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A1FC6" w14:textId="77777777" w:rsidR="0002085A" w:rsidRDefault="0002085A" w:rsidP="000A014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38BE4AD8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36F7AEE2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C35BEC">
        <w:rPr>
          <w:rFonts w:asciiTheme="minorHAnsi" w:hAnsiTheme="minorHAnsi"/>
          <w:b/>
          <w:sz w:val="28"/>
          <w:szCs w:val="28"/>
        </w:rPr>
        <w:t>00060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7315017A" w:rsidR="004E0CDF" w:rsidRPr="00336A59" w:rsidRDefault="00AD57F4" w:rsidP="00336A59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KŘIŽOVATKA handicap centrum, o.p.s.</w:t>
      </w:r>
    </w:p>
    <w:p w14:paraId="44C1712D" w14:textId="0469E99B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AD57F4">
        <w:rPr>
          <w:rFonts w:asciiTheme="minorHAnsi" w:hAnsiTheme="minorHAnsi" w:cstheme="minorHAnsi"/>
          <w:sz w:val="22"/>
          <w:szCs w:val="22"/>
        </w:rPr>
        <w:t>Arnošta z Pardubic 2605, 530 02 Pardubice</w:t>
      </w:r>
    </w:p>
    <w:p w14:paraId="30B65B9F" w14:textId="0E69FC71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IČ: </w:t>
      </w:r>
      <w:r w:rsidR="00AD57F4">
        <w:rPr>
          <w:rFonts w:ascii="Calibri" w:hAnsi="Calibri"/>
          <w:sz w:val="22"/>
          <w:szCs w:val="22"/>
        </w:rPr>
        <w:t>22690069</w:t>
      </w:r>
    </w:p>
    <w:p w14:paraId="5EE5B99A" w14:textId="50B97650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AD57F4">
        <w:rPr>
          <w:rFonts w:ascii="Calibri" w:hAnsi="Calibri"/>
          <w:sz w:val="22"/>
          <w:szCs w:val="22"/>
        </w:rPr>
        <w:t>219092296/0300</w:t>
      </w:r>
    </w:p>
    <w:p w14:paraId="2E0E36CB" w14:textId="3B2361E9" w:rsidR="00AC4ECF" w:rsidRDefault="00AD57F4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zastoupená: Milanem Peškem, </w:t>
      </w:r>
      <w:r w:rsidR="00AC4ECF" w:rsidRPr="004405E5">
        <w:rPr>
          <w:rFonts w:ascii="Calibri" w:hAnsi="Calibri"/>
          <w:sz w:val="22"/>
          <w:szCs w:val="22"/>
        </w:rPr>
        <w:t>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4DF5D91F" w:rsidR="000A0147" w:rsidRPr="00966565" w:rsidRDefault="000A0147" w:rsidP="0096354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66565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966565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966565">
        <w:rPr>
          <w:rFonts w:asciiTheme="minorHAnsi" w:hAnsiTheme="minorHAnsi"/>
          <w:sz w:val="22"/>
          <w:szCs w:val="22"/>
        </w:rPr>
        <w:t xml:space="preserve"> pro rok</w:t>
      </w:r>
      <w:r w:rsidR="00126949" w:rsidRPr="00966565">
        <w:rPr>
          <w:rFonts w:asciiTheme="minorHAnsi" w:hAnsiTheme="minorHAnsi"/>
          <w:sz w:val="22"/>
          <w:szCs w:val="22"/>
        </w:rPr>
        <w:t xml:space="preserve"> </w:t>
      </w:r>
      <w:r w:rsidRPr="00966565">
        <w:rPr>
          <w:rFonts w:asciiTheme="minorHAnsi" w:hAnsiTheme="minorHAnsi"/>
          <w:sz w:val="22"/>
          <w:szCs w:val="22"/>
        </w:rPr>
        <w:t>201</w:t>
      </w:r>
      <w:r w:rsidR="00DB3504" w:rsidRPr="00966565">
        <w:rPr>
          <w:rFonts w:asciiTheme="minorHAnsi" w:hAnsiTheme="minorHAnsi"/>
          <w:sz w:val="22"/>
          <w:szCs w:val="22"/>
        </w:rPr>
        <w:t>9</w:t>
      </w:r>
      <w:r w:rsidRPr="00966565">
        <w:rPr>
          <w:rFonts w:asciiTheme="minorHAnsi" w:hAnsiTheme="minorHAnsi"/>
          <w:sz w:val="22"/>
          <w:szCs w:val="22"/>
        </w:rPr>
        <w:t xml:space="preserve"> ve </w:t>
      </w:r>
      <w:r w:rsidR="00772A39" w:rsidRPr="00966565">
        <w:rPr>
          <w:rFonts w:asciiTheme="minorHAnsi" w:hAnsiTheme="minorHAnsi"/>
          <w:sz w:val="22"/>
          <w:szCs w:val="22"/>
        </w:rPr>
        <w:t>výši</w:t>
      </w:r>
      <w:r w:rsidR="00772A39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DB340D">
        <w:rPr>
          <w:rFonts w:asciiTheme="minorHAnsi" w:hAnsiTheme="minorHAnsi"/>
          <w:b/>
          <w:sz w:val="22"/>
          <w:szCs w:val="22"/>
        </w:rPr>
        <w:t>260.000</w:t>
      </w:r>
      <w:r w:rsidR="0096354A" w:rsidRPr="00966565">
        <w:rPr>
          <w:rFonts w:asciiTheme="minorHAnsi" w:hAnsiTheme="minorHAnsi"/>
          <w:b/>
          <w:sz w:val="22"/>
          <w:szCs w:val="22"/>
        </w:rPr>
        <w:t>,-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Pr="00966565">
        <w:rPr>
          <w:rFonts w:asciiTheme="minorHAnsi" w:hAnsiTheme="minorHAnsi"/>
          <w:b/>
          <w:sz w:val="22"/>
          <w:szCs w:val="22"/>
        </w:rPr>
        <w:t>Kč (slovy:</w:t>
      </w:r>
      <w:r w:rsidR="00FA2CBA" w:rsidRPr="0096656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DB340D">
        <w:rPr>
          <w:rFonts w:asciiTheme="minorHAnsi" w:hAnsiTheme="minorHAnsi"/>
          <w:b/>
          <w:sz w:val="22"/>
          <w:szCs w:val="22"/>
        </w:rPr>
        <w:t>dvěstěšedesáttisíckorun</w:t>
      </w:r>
      <w:proofErr w:type="spellEnd"/>
      <w:r w:rsidRPr="00966565">
        <w:rPr>
          <w:rFonts w:asciiTheme="minorHAnsi" w:hAnsiTheme="minorHAnsi"/>
          <w:b/>
          <w:sz w:val="22"/>
          <w:szCs w:val="22"/>
        </w:rPr>
        <w:t>)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DB340D">
        <w:rPr>
          <w:rFonts w:asciiTheme="minorHAnsi" w:hAnsiTheme="minorHAnsi"/>
          <w:b/>
          <w:sz w:val="22"/>
          <w:szCs w:val="22"/>
        </w:rPr>
        <w:t>Centrum denních služeb KŘIŽOVATKA</w:t>
      </w:r>
      <w:r w:rsidR="00693953" w:rsidRPr="00966565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966565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966565">
        <w:rPr>
          <w:rFonts w:asciiTheme="minorHAnsi" w:hAnsiTheme="minorHAnsi"/>
          <w:sz w:val="22"/>
          <w:szCs w:val="22"/>
        </w:rPr>
        <w:t>je vyplacení dotace podmíněno</w:t>
      </w:r>
      <w:r w:rsidR="00211ED8" w:rsidRPr="00966565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966565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966565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75551223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DB340D" w:rsidRPr="00DB340D">
        <w:rPr>
          <w:rFonts w:asciiTheme="minorHAnsi" w:hAnsiTheme="minorHAnsi"/>
          <w:sz w:val="22"/>
          <w:szCs w:val="22"/>
        </w:rPr>
        <w:t xml:space="preserve">260.000,- Kč (slovy: </w:t>
      </w:r>
      <w:proofErr w:type="spellStart"/>
      <w:r w:rsidR="00DB340D" w:rsidRPr="00DB340D">
        <w:rPr>
          <w:rFonts w:asciiTheme="minorHAnsi" w:hAnsiTheme="minorHAnsi"/>
          <w:sz w:val="22"/>
          <w:szCs w:val="22"/>
        </w:rPr>
        <w:t>dvěstěšedesáttisíckorun</w:t>
      </w:r>
      <w:proofErr w:type="spellEnd"/>
      <w:r w:rsidR="00DB340D" w:rsidRPr="00DB340D">
        <w:rPr>
          <w:rFonts w:asciiTheme="minorHAnsi" w:hAnsiTheme="minorHAnsi"/>
          <w:sz w:val="22"/>
          <w:szCs w:val="22"/>
        </w:rPr>
        <w:t>)</w:t>
      </w:r>
      <w:r w:rsidR="00211ED8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019B36D0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 w:rsidR="00DB340D" w:rsidRPr="00DB340D">
        <w:rPr>
          <w:rFonts w:asciiTheme="minorHAnsi" w:hAnsiTheme="minorHAnsi"/>
          <w:sz w:val="22"/>
          <w:szCs w:val="22"/>
        </w:rPr>
        <w:t xml:space="preserve">260.000,- Kč (slovy: </w:t>
      </w:r>
      <w:proofErr w:type="spellStart"/>
      <w:r w:rsidR="00DB340D" w:rsidRPr="00DB340D">
        <w:rPr>
          <w:rFonts w:asciiTheme="minorHAnsi" w:hAnsiTheme="minorHAnsi"/>
          <w:sz w:val="22"/>
          <w:szCs w:val="22"/>
        </w:rPr>
        <w:t>dvěstěšedesáttisíckorun</w:t>
      </w:r>
      <w:proofErr w:type="spellEnd"/>
      <w:r w:rsidR="00DB340D" w:rsidRPr="00DB340D">
        <w:rPr>
          <w:rFonts w:asciiTheme="minorHAnsi" w:hAnsiTheme="minorHAnsi"/>
          <w:sz w:val="22"/>
          <w:szCs w:val="22"/>
        </w:rPr>
        <w:t>)</w:t>
      </w:r>
      <w:r w:rsidR="00AD57F4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 xml:space="preserve">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203B612A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AD57F4">
        <w:rPr>
          <w:rFonts w:asciiTheme="minorHAnsi" w:hAnsiTheme="minorHAnsi"/>
          <w:sz w:val="22"/>
          <w:szCs w:val="22"/>
        </w:rPr>
        <w:t>25.1.2019</w:t>
      </w:r>
      <w:proofErr w:type="gramEnd"/>
      <w:r w:rsidR="0056735B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AD57F4">
        <w:rPr>
          <w:rFonts w:asciiTheme="minorHAnsi" w:hAnsiTheme="minorHAnsi"/>
          <w:sz w:val="22"/>
          <w:szCs w:val="22"/>
        </w:rPr>
        <w:t xml:space="preserve"> 887</w:t>
      </w:r>
      <w:r w:rsidR="00DB340D">
        <w:rPr>
          <w:rFonts w:asciiTheme="minorHAnsi" w:hAnsiTheme="minorHAnsi"/>
          <w:sz w:val="22"/>
          <w:szCs w:val="22"/>
        </w:rPr>
        <w:t>1</w:t>
      </w:r>
      <w:r w:rsidR="00AD57F4">
        <w:rPr>
          <w:rFonts w:asciiTheme="minorHAnsi" w:hAnsiTheme="minorHAnsi"/>
          <w:sz w:val="22"/>
          <w:szCs w:val="22"/>
        </w:rPr>
        <w:t>/2019,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966565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966565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966565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3FF92B75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</w:t>
      </w:r>
      <w:r w:rsidR="00C35BEC">
        <w:rPr>
          <w:rFonts w:asciiTheme="minorHAnsi" w:hAnsiTheme="minorHAnsi"/>
          <w:b/>
          <w:sz w:val="22"/>
          <w:szCs w:val="22"/>
        </w:rPr>
        <w:t>1</w:t>
      </w:r>
      <w:r w:rsidR="00380818">
        <w:rPr>
          <w:rFonts w:asciiTheme="minorHAnsi" w:hAnsiTheme="minorHAnsi"/>
          <w:b/>
          <w:sz w:val="22"/>
          <w:szCs w:val="22"/>
        </w:rPr>
        <w:t>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1413A8C6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4113AA9C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</w:t>
      </w:r>
      <w:r w:rsidR="003570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č. 1 – rozpočet uznatelných nákladů projektu</w:t>
      </w:r>
      <w:r w:rsidR="002C75C5">
        <w:rPr>
          <w:rFonts w:asciiTheme="minorHAnsi" w:hAnsiTheme="minorHAnsi"/>
          <w:sz w:val="22"/>
          <w:szCs w:val="22"/>
        </w:rPr>
        <w:t xml:space="preserve">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289B5B65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AD57F4">
        <w:rPr>
          <w:rFonts w:asciiTheme="minorHAnsi" w:hAnsiTheme="minorHAnsi"/>
          <w:sz w:val="22"/>
          <w:szCs w:val="22"/>
        </w:rPr>
        <w:t>Milan Pešek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47177065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C35BEC">
        <w:rPr>
          <w:rFonts w:asciiTheme="minorHAnsi" w:hAnsiTheme="minorHAnsi"/>
          <w:sz w:val="20"/>
          <w:szCs w:val="20"/>
        </w:rPr>
        <w:t>/373</w:t>
      </w:r>
      <w:bookmarkStart w:id="0" w:name="_GoBack"/>
      <w:bookmarkEnd w:id="0"/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21.02.2019</w:t>
      </w:r>
    </w:p>
    <w:p w14:paraId="127F7A08" w14:textId="1D44CB39" w:rsidR="00567AFD" w:rsidRDefault="00B45A7C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6B0DE850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0F962EDD" w14:textId="0F909A0C" w:rsidR="00AD57F4" w:rsidRDefault="00AD57F4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397275F5" w14:textId="30F04EB9" w:rsidR="00AD57F4" w:rsidRDefault="00DB340D" w:rsidP="00AD57F4">
      <w:pPr>
        <w:rPr>
          <w:rFonts w:asciiTheme="minorHAnsi" w:hAnsiTheme="minorHAnsi"/>
          <w:sz w:val="20"/>
          <w:szCs w:val="20"/>
        </w:rPr>
      </w:pPr>
      <w:r w:rsidRPr="00DB340D">
        <w:rPr>
          <w:noProof/>
        </w:rPr>
        <w:lastRenderedPageBreak/>
        <w:drawing>
          <wp:inline distT="0" distB="0" distL="0" distR="0" wp14:anchorId="0290DC3B" wp14:editId="5C36D2F9">
            <wp:extent cx="5904865" cy="8717537"/>
            <wp:effectExtent l="0" t="0" r="635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71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57F4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C35B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C35BEC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2085A"/>
    <w:rsid w:val="00040451"/>
    <w:rsid w:val="00043842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24A15"/>
    <w:rsid w:val="00126949"/>
    <w:rsid w:val="00135146"/>
    <w:rsid w:val="00137E4A"/>
    <w:rsid w:val="00156F3F"/>
    <w:rsid w:val="00177B9D"/>
    <w:rsid w:val="00196C43"/>
    <w:rsid w:val="001A7479"/>
    <w:rsid w:val="00207B7E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75C5"/>
    <w:rsid w:val="002E6D8D"/>
    <w:rsid w:val="002F00F9"/>
    <w:rsid w:val="00310AEF"/>
    <w:rsid w:val="003200B9"/>
    <w:rsid w:val="00336A59"/>
    <w:rsid w:val="00346869"/>
    <w:rsid w:val="003570DF"/>
    <w:rsid w:val="00380818"/>
    <w:rsid w:val="003B317D"/>
    <w:rsid w:val="003F37F8"/>
    <w:rsid w:val="00402340"/>
    <w:rsid w:val="0041115A"/>
    <w:rsid w:val="00414A12"/>
    <w:rsid w:val="00434488"/>
    <w:rsid w:val="00480044"/>
    <w:rsid w:val="004E0CDF"/>
    <w:rsid w:val="00537483"/>
    <w:rsid w:val="005629B3"/>
    <w:rsid w:val="0056735B"/>
    <w:rsid w:val="00567AFD"/>
    <w:rsid w:val="00571C32"/>
    <w:rsid w:val="005A31ED"/>
    <w:rsid w:val="005A4E82"/>
    <w:rsid w:val="00604157"/>
    <w:rsid w:val="006156B7"/>
    <w:rsid w:val="00621543"/>
    <w:rsid w:val="0063241F"/>
    <w:rsid w:val="00637AB8"/>
    <w:rsid w:val="006626B8"/>
    <w:rsid w:val="006749A0"/>
    <w:rsid w:val="00693953"/>
    <w:rsid w:val="00696A0E"/>
    <w:rsid w:val="00696E09"/>
    <w:rsid w:val="006B2DB5"/>
    <w:rsid w:val="00733480"/>
    <w:rsid w:val="0073669F"/>
    <w:rsid w:val="00771467"/>
    <w:rsid w:val="00772A39"/>
    <w:rsid w:val="0077467B"/>
    <w:rsid w:val="007933FA"/>
    <w:rsid w:val="007947B1"/>
    <w:rsid w:val="007973D9"/>
    <w:rsid w:val="007A01F4"/>
    <w:rsid w:val="007A17DF"/>
    <w:rsid w:val="007B3E90"/>
    <w:rsid w:val="007C648F"/>
    <w:rsid w:val="007D2629"/>
    <w:rsid w:val="007F765A"/>
    <w:rsid w:val="007F7807"/>
    <w:rsid w:val="00844BB2"/>
    <w:rsid w:val="00877910"/>
    <w:rsid w:val="00883DA4"/>
    <w:rsid w:val="008C22A2"/>
    <w:rsid w:val="008C35E4"/>
    <w:rsid w:val="008D53F1"/>
    <w:rsid w:val="008D7FF1"/>
    <w:rsid w:val="008E7E19"/>
    <w:rsid w:val="0091741F"/>
    <w:rsid w:val="00932B78"/>
    <w:rsid w:val="009363E3"/>
    <w:rsid w:val="00953DF9"/>
    <w:rsid w:val="0096354A"/>
    <w:rsid w:val="00966565"/>
    <w:rsid w:val="009810E7"/>
    <w:rsid w:val="0098171B"/>
    <w:rsid w:val="00990FF5"/>
    <w:rsid w:val="00994D3D"/>
    <w:rsid w:val="009B2210"/>
    <w:rsid w:val="009D60BC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B4892"/>
    <w:rsid w:val="00AC05DE"/>
    <w:rsid w:val="00AC4ECF"/>
    <w:rsid w:val="00AD57F4"/>
    <w:rsid w:val="00B05E96"/>
    <w:rsid w:val="00B17FC0"/>
    <w:rsid w:val="00B25A6A"/>
    <w:rsid w:val="00B45A7C"/>
    <w:rsid w:val="00B46E3A"/>
    <w:rsid w:val="00B9295E"/>
    <w:rsid w:val="00B96273"/>
    <w:rsid w:val="00BA457C"/>
    <w:rsid w:val="00BB297F"/>
    <w:rsid w:val="00BC41E3"/>
    <w:rsid w:val="00BC5983"/>
    <w:rsid w:val="00BC7033"/>
    <w:rsid w:val="00BE25FD"/>
    <w:rsid w:val="00C00D1C"/>
    <w:rsid w:val="00C0252D"/>
    <w:rsid w:val="00C35BEC"/>
    <w:rsid w:val="00C37E5C"/>
    <w:rsid w:val="00C8265D"/>
    <w:rsid w:val="00C94C43"/>
    <w:rsid w:val="00CE4CAC"/>
    <w:rsid w:val="00CF2BB9"/>
    <w:rsid w:val="00D33593"/>
    <w:rsid w:val="00D527C2"/>
    <w:rsid w:val="00D8003A"/>
    <w:rsid w:val="00D8605E"/>
    <w:rsid w:val="00DA3B85"/>
    <w:rsid w:val="00DB040B"/>
    <w:rsid w:val="00DB16DF"/>
    <w:rsid w:val="00DB340D"/>
    <w:rsid w:val="00DB3504"/>
    <w:rsid w:val="00DE410E"/>
    <w:rsid w:val="00DE74F5"/>
    <w:rsid w:val="00E01234"/>
    <w:rsid w:val="00E03DE0"/>
    <w:rsid w:val="00E10816"/>
    <w:rsid w:val="00E205A8"/>
    <w:rsid w:val="00E21A6E"/>
    <w:rsid w:val="00E459DD"/>
    <w:rsid w:val="00E51775"/>
    <w:rsid w:val="00E6175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0505-F1FB-42CC-9597-0B42BF4B12A3}">
  <ds:schemaRefs>
    <ds:schemaRef ds:uri="http://www.w3.org/XML/1998/namespace"/>
    <ds:schemaRef ds:uri="f94004b3-5c85-4b6f-b2cb-b6e165aced0d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f30a891-99dc-44a0-9782-3a4c8c525d86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8CDF2B-FE84-43AA-88B8-7DD4375C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2528</Words>
  <Characters>14919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5</cp:revision>
  <cp:lastPrinted>2018-01-17T12:28:00Z</cp:lastPrinted>
  <dcterms:created xsi:type="dcterms:W3CDTF">2019-02-11T13:04:00Z</dcterms:created>
  <dcterms:modified xsi:type="dcterms:W3CDTF">2019-03-07T11:47:00Z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