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E59" w:rsidRPr="00727E59" w:rsidRDefault="00B00074" w:rsidP="00727E59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ind w:right="1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 k v</w:t>
      </w:r>
      <w:r w:rsidR="00727E59" w:rsidRPr="00727E59">
        <w:rPr>
          <w:b/>
          <w:sz w:val="28"/>
          <w:szCs w:val="28"/>
        </w:rPr>
        <w:t>eřejnoprávní smlouv</w:t>
      </w:r>
      <w:r>
        <w:rPr>
          <w:b/>
          <w:sz w:val="28"/>
          <w:szCs w:val="28"/>
        </w:rPr>
        <w:t>ě</w:t>
      </w:r>
      <w:r w:rsidR="00727E59" w:rsidRPr="00727E59">
        <w:rPr>
          <w:sz w:val="28"/>
          <w:szCs w:val="28"/>
        </w:rPr>
        <w:t xml:space="preserve"> </w:t>
      </w:r>
    </w:p>
    <w:p w:rsidR="00727E59" w:rsidRPr="00727E59" w:rsidRDefault="00727E59" w:rsidP="00727E59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ind w:right="144"/>
        <w:jc w:val="center"/>
        <w:rPr>
          <w:b/>
          <w:strike/>
          <w:sz w:val="28"/>
          <w:szCs w:val="28"/>
        </w:rPr>
      </w:pPr>
      <w:r w:rsidRPr="00727E59">
        <w:rPr>
          <w:b/>
          <w:sz w:val="28"/>
          <w:szCs w:val="28"/>
        </w:rPr>
        <w:t xml:space="preserve">o poskytnutí návratné finanční výpomoci z rozpočtu městské části </w:t>
      </w:r>
    </w:p>
    <w:p w:rsidR="009D23C2" w:rsidRDefault="009D23C2" w:rsidP="009D23C2">
      <w:pPr>
        <w:jc w:val="center"/>
        <w:rPr>
          <w:b/>
          <w:sz w:val="24"/>
        </w:rPr>
      </w:pPr>
    </w:p>
    <w:p w:rsidR="009D23C2" w:rsidRDefault="009D23C2" w:rsidP="009D23C2">
      <w:pPr>
        <w:rPr>
          <w:b/>
          <w:sz w:val="24"/>
          <w:u w:val="single"/>
        </w:rPr>
      </w:pPr>
    </w:p>
    <w:p w:rsidR="00727E59" w:rsidRDefault="00727E59" w:rsidP="002C71DB">
      <w:pPr>
        <w:tabs>
          <w:tab w:val="left" w:pos="2835"/>
        </w:tabs>
        <w:spacing w:after="60"/>
        <w:rPr>
          <w:b/>
          <w:sz w:val="24"/>
        </w:rPr>
      </w:pPr>
      <w:r w:rsidRPr="00727E59">
        <w:rPr>
          <w:sz w:val="24"/>
        </w:rPr>
        <w:t>Poskytovatel výpomoci:</w:t>
      </w: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 w:rsidR="009D23C2" w:rsidRPr="00E37BAA">
        <w:rPr>
          <w:b/>
          <w:sz w:val="24"/>
        </w:rPr>
        <w:t>Městská část Praha 3</w:t>
      </w:r>
    </w:p>
    <w:p w:rsidR="00727E59" w:rsidRDefault="00727E59" w:rsidP="009307A1">
      <w:pPr>
        <w:tabs>
          <w:tab w:val="left" w:pos="2835"/>
        </w:tabs>
        <w:spacing w:after="60"/>
        <w:rPr>
          <w:bCs/>
          <w:sz w:val="24"/>
        </w:rPr>
      </w:pPr>
      <w:r>
        <w:rPr>
          <w:b/>
          <w:sz w:val="24"/>
        </w:rPr>
        <w:tab/>
      </w:r>
      <w:r w:rsidR="009307A1">
        <w:rPr>
          <w:bCs/>
          <w:sz w:val="24"/>
        </w:rPr>
        <w:t>S</w:t>
      </w:r>
      <w:r w:rsidR="009D23C2" w:rsidRPr="00E37BAA">
        <w:rPr>
          <w:bCs/>
          <w:sz w:val="24"/>
        </w:rPr>
        <w:t>ídlem</w:t>
      </w:r>
      <w:r>
        <w:rPr>
          <w:bCs/>
          <w:sz w:val="24"/>
        </w:rPr>
        <w:t>:</w:t>
      </w:r>
      <w:r w:rsidR="006A0F04">
        <w:rPr>
          <w:bCs/>
          <w:sz w:val="24"/>
        </w:rPr>
        <w:t xml:space="preserve"> Havlíčkovo nám. </w:t>
      </w:r>
      <w:r>
        <w:rPr>
          <w:bCs/>
          <w:sz w:val="24"/>
        </w:rPr>
        <w:t>700/</w:t>
      </w:r>
      <w:r w:rsidR="006A0F04">
        <w:rPr>
          <w:bCs/>
          <w:sz w:val="24"/>
        </w:rPr>
        <w:t xml:space="preserve">9, </w:t>
      </w:r>
      <w:r>
        <w:rPr>
          <w:bCs/>
          <w:sz w:val="24"/>
        </w:rPr>
        <w:t>Praha 3</w:t>
      </w:r>
    </w:p>
    <w:p w:rsidR="009D23C2" w:rsidRPr="00E37BAA" w:rsidRDefault="00727E59" w:rsidP="002C71DB">
      <w:pPr>
        <w:tabs>
          <w:tab w:val="left" w:pos="2835"/>
        </w:tabs>
        <w:spacing w:after="60"/>
        <w:rPr>
          <w:bCs/>
          <w:sz w:val="24"/>
        </w:rPr>
      </w:pPr>
      <w:r>
        <w:rPr>
          <w:bCs/>
          <w:sz w:val="24"/>
        </w:rPr>
        <w:tab/>
      </w:r>
      <w:r w:rsidR="006A0F04">
        <w:rPr>
          <w:bCs/>
          <w:sz w:val="24"/>
        </w:rPr>
        <w:t>IČ</w:t>
      </w:r>
      <w:r w:rsidR="009D23C2" w:rsidRPr="00E37BAA">
        <w:rPr>
          <w:bCs/>
          <w:sz w:val="24"/>
        </w:rPr>
        <w:t xml:space="preserve">: </w:t>
      </w:r>
      <w:r>
        <w:rPr>
          <w:bCs/>
          <w:sz w:val="24"/>
        </w:rPr>
        <w:t>00</w:t>
      </w:r>
      <w:r w:rsidR="009D23C2" w:rsidRPr="00E37BAA">
        <w:rPr>
          <w:bCs/>
          <w:sz w:val="24"/>
        </w:rPr>
        <w:t xml:space="preserve">063517   </w:t>
      </w:r>
    </w:p>
    <w:p w:rsidR="00727E59" w:rsidRPr="00727E59" w:rsidRDefault="00727E59" w:rsidP="002C71DB">
      <w:pPr>
        <w:tabs>
          <w:tab w:val="left" w:pos="2835"/>
        </w:tabs>
        <w:spacing w:after="60"/>
        <w:ind w:left="720"/>
        <w:rPr>
          <w:bCs/>
          <w:sz w:val="24"/>
        </w:rPr>
      </w:pPr>
      <w:r>
        <w:rPr>
          <w:bCs/>
          <w:spacing w:val="20"/>
          <w:sz w:val="24"/>
        </w:rPr>
        <w:tab/>
      </w:r>
      <w:r w:rsidRPr="00727E59">
        <w:rPr>
          <w:bCs/>
          <w:sz w:val="24"/>
        </w:rPr>
        <w:t>Bankovní spojení</w:t>
      </w:r>
      <w:r>
        <w:rPr>
          <w:bCs/>
          <w:sz w:val="24"/>
        </w:rPr>
        <w:t xml:space="preserve">: </w:t>
      </w:r>
      <w:r w:rsidR="000B0A55">
        <w:rPr>
          <w:sz w:val="24"/>
        </w:rPr>
        <w:t>21223-2000781379/0800</w:t>
      </w:r>
    </w:p>
    <w:p w:rsidR="009D23C2" w:rsidRPr="00727E59" w:rsidRDefault="00727E59" w:rsidP="002C71DB">
      <w:pPr>
        <w:tabs>
          <w:tab w:val="left" w:pos="2835"/>
        </w:tabs>
        <w:spacing w:after="60"/>
        <w:ind w:left="720"/>
        <w:rPr>
          <w:bCs/>
          <w:sz w:val="24"/>
        </w:rPr>
      </w:pPr>
      <w:r w:rsidRPr="00727E59">
        <w:rPr>
          <w:bCs/>
          <w:sz w:val="24"/>
        </w:rPr>
        <w:tab/>
        <w:t>(dále jen „</w:t>
      </w:r>
      <w:r w:rsidRPr="00727E59">
        <w:rPr>
          <w:b/>
          <w:bCs/>
          <w:sz w:val="24"/>
        </w:rPr>
        <w:t>poskytovatel</w:t>
      </w:r>
      <w:r w:rsidRPr="00727E59">
        <w:rPr>
          <w:bCs/>
          <w:sz w:val="24"/>
        </w:rPr>
        <w:t>“)</w:t>
      </w:r>
      <w:r w:rsidR="009D23C2" w:rsidRPr="00727E59">
        <w:rPr>
          <w:bCs/>
          <w:sz w:val="24"/>
        </w:rPr>
        <w:t xml:space="preserve"> </w:t>
      </w:r>
    </w:p>
    <w:p w:rsidR="009D23C2" w:rsidRDefault="009D23C2" w:rsidP="009D23C2">
      <w:pPr>
        <w:rPr>
          <w:bCs/>
          <w:spacing w:val="20"/>
          <w:sz w:val="24"/>
        </w:rPr>
      </w:pPr>
    </w:p>
    <w:p w:rsidR="009D23C2" w:rsidRDefault="00727E59" w:rsidP="00727E59">
      <w:pPr>
        <w:tabs>
          <w:tab w:val="left" w:pos="2835"/>
        </w:tabs>
        <w:rPr>
          <w:bCs/>
          <w:spacing w:val="20"/>
          <w:sz w:val="24"/>
        </w:rPr>
      </w:pPr>
      <w:r>
        <w:rPr>
          <w:bCs/>
          <w:spacing w:val="20"/>
          <w:sz w:val="24"/>
        </w:rPr>
        <w:tab/>
      </w:r>
      <w:r w:rsidR="009D23C2">
        <w:rPr>
          <w:bCs/>
          <w:spacing w:val="20"/>
          <w:sz w:val="24"/>
        </w:rPr>
        <w:t>a</w:t>
      </w:r>
    </w:p>
    <w:p w:rsidR="009D23C2" w:rsidRDefault="009D23C2" w:rsidP="009D23C2">
      <w:pPr>
        <w:rPr>
          <w:bCs/>
          <w:spacing w:val="20"/>
          <w:sz w:val="24"/>
        </w:rPr>
      </w:pPr>
    </w:p>
    <w:p w:rsidR="00E0513C" w:rsidRPr="008928B4" w:rsidRDefault="00727E59" w:rsidP="00E517DC">
      <w:pPr>
        <w:tabs>
          <w:tab w:val="left" w:pos="2835"/>
        </w:tabs>
        <w:spacing w:before="60"/>
        <w:jc w:val="both"/>
        <w:rPr>
          <w:b/>
          <w:sz w:val="24"/>
          <w:szCs w:val="24"/>
          <w:lang w:eastAsia="en-US"/>
        </w:rPr>
      </w:pPr>
      <w:r w:rsidRPr="00BB3836">
        <w:rPr>
          <w:bCs/>
          <w:sz w:val="24"/>
        </w:rPr>
        <w:t>Příjemce výpomoci</w:t>
      </w:r>
      <w:r>
        <w:rPr>
          <w:bCs/>
          <w:spacing w:val="20"/>
          <w:sz w:val="24"/>
        </w:rPr>
        <w:t>:</w:t>
      </w:r>
      <w:r>
        <w:rPr>
          <w:bCs/>
          <w:spacing w:val="20"/>
          <w:sz w:val="24"/>
        </w:rPr>
        <w:tab/>
      </w:r>
      <w:r w:rsidR="008928B4" w:rsidRPr="008928B4">
        <w:rPr>
          <w:b/>
          <w:sz w:val="24"/>
          <w:szCs w:val="24"/>
          <w:lang w:eastAsia="en-US"/>
        </w:rPr>
        <w:t>Společenství vlastníků Baranova 13, Praha 3</w:t>
      </w:r>
    </w:p>
    <w:p w:rsidR="007325D1" w:rsidRPr="008928B4" w:rsidRDefault="00262C65" w:rsidP="00E517DC">
      <w:pPr>
        <w:tabs>
          <w:tab w:val="left" w:pos="2835"/>
        </w:tabs>
        <w:spacing w:before="60"/>
        <w:jc w:val="both"/>
        <w:rPr>
          <w:sz w:val="24"/>
          <w:szCs w:val="24"/>
          <w:lang w:eastAsia="en-US"/>
        </w:rPr>
      </w:pPr>
      <w:r w:rsidRPr="008928B4">
        <w:rPr>
          <w:sz w:val="24"/>
          <w:szCs w:val="24"/>
          <w:lang w:eastAsia="en-US"/>
        </w:rPr>
        <w:tab/>
        <w:t>s</w:t>
      </w:r>
      <w:r w:rsidR="00E517DC">
        <w:rPr>
          <w:sz w:val="24"/>
          <w:szCs w:val="24"/>
          <w:lang w:eastAsia="en-US"/>
        </w:rPr>
        <w:t>ídlo</w:t>
      </w:r>
      <w:r w:rsidR="007325D1" w:rsidRPr="008928B4">
        <w:rPr>
          <w:sz w:val="24"/>
          <w:szCs w:val="24"/>
          <w:lang w:eastAsia="en-US"/>
        </w:rPr>
        <w:t xml:space="preserve">: </w:t>
      </w:r>
      <w:r w:rsidR="008928B4" w:rsidRPr="008928B4">
        <w:rPr>
          <w:sz w:val="24"/>
          <w:szCs w:val="24"/>
          <w:lang w:eastAsia="en-US"/>
        </w:rPr>
        <w:t>Baranova 1832/13, Praha 3-Žižkov, 130 00  Praha 3</w:t>
      </w:r>
    </w:p>
    <w:p w:rsidR="007325D1" w:rsidRPr="008928B4" w:rsidRDefault="00262C65" w:rsidP="00E517DC">
      <w:pPr>
        <w:tabs>
          <w:tab w:val="left" w:pos="2835"/>
        </w:tabs>
        <w:spacing w:before="60"/>
        <w:jc w:val="both"/>
        <w:rPr>
          <w:sz w:val="24"/>
          <w:szCs w:val="24"/>
          <w:lang w:eastAsia="en-US"/>
        </w:rPr>
      </w:pPr>
      <w:r w:rsidRPr="008928B4">
        <w:rPr>
          <w:sz w:val="24"/>
          <w:szCs w:val="24"/>
          <w:lang w:eastAsia="en-US"/>
        </w:rPr>
        <w:tab/>
      </w:r>
      <w:r w:rsidR="00E517DC">
        <w:rPr>
          <w:sz w:val="24"/>
          <w:szCs w:val="24"/>
          <w:lang w:eastAsia="en-US"/>
        </w:rPr>
        <w:t>IČ</w:t>
      </w:r>
      <w:r w:rsidR="008928B4" w:rsidRPr="008928B4">
        <w:rPr>
          <w:sz w:val="24"/>
          <w:szCs w:val="24"/>
          <w:lang w:eastAsia="en-US"/>
        </w:rPr>
        <w:t>: 01645315</w:t>
      </w:r>
    </w:p>
    <w:p w:rsidR="007325D1" w:rsidRPr="00E517DC" w:rsidRDefault="00262C65" w:rsidP="00E517DC">
      <w:pPr>
        <w:tabs>
          <w:tab w:val="left" w:pos="2835"/>
        </w:tabs>
        <w:spacing w:before="60"/>
        <w:ind w:left="2832"/>
        <w:jc w:val="both"/>
        <w:rPr>
          <w:sz w:val="24"/>
          <w:szCs w:val="24"/>
          <w:lang w:eastAsia="en-US"/>
        </w:rPr>
      </w:pPr>
      <w:r w:rsidRPr="008928B4">
        <w:rPr>
          <w:sz w:val="24"/>
          <w:szCs w:val="24"/>
          <w:lang w:eastAsia="en-US"/>
        </w:rPr>
        <w:tab/>
        <w:t>z</w:t>
      </w:r>
      <w:r w:rsidR="00E517DC">
        <w:rPr>
          <w:sz w:val="24"/>
          <w:szCs w:val="24"/>
          <w:lang w:eastAsia="en-US"/>
        </w:rPr>
        <w:t>astoupené</w:t>
      </w:r>
      <w:r w:rsidR="007325D1" w:rsidRPr="008928B4">
        <w:rPr>
          <w:sz w:val="24"/>
          <w:szCs w:val="24"/>
          <w:lang w:eastAsia="en-US"/>
        </w:rPr>
        <w:t xml:space="preserve">: </w:t>
      </w:r>
      <w:r w:rsidR="00E517DC">
        <w:rPr>
          <w:sz w:val="24"/>
          <w:szCs w:val="24"/>
          <w:lang w:eastAsia="en-US"/>
        </w:rPr>
        <w:t xml:space="preserve">panem Zdeňkem Kotkem, nar. </w:t>
      </w:r>
      <w:proofErr w:type="spellStart"/>
      <w:r w:rsidR="00975B49">
        <w:rPr>
          <w:sz w:val="24"/>
          <w:szCs w:val="24"/>
          <w:lang w:eastAsia="en-US"/>
        </w:rPr>
        <w:t>xxx</w:t>
      </w:r>
      <w:proofErr w:type="spellEnd"/>
      <w:r w:rsidR="00975B49">
        <w:rPr>
          <w:sz w:val="24"/>
          <w:szCs w:val="24"/>
          <w:lang w:eastAsia="en-US"/>
        </w:rPr>
        <w:t xml:space="preserve"> </w:t>
      </w:r>
      <w:r w:rsidR="00E517DC">
        <w:rPr>
          <w:sz w:val="24"/>
          <w:szCs w:val="24"/>
          <w:lang w:eastAsia="en-US"/>
        </w:rPr>
        <w:t xml:space="preserve">1970, bytem </w:t>
      </w:r>
      <w:proofErr w:type="spellStart"/>
      <w:r w:rsidR="00975B49">
        <w:rPr>
          <w:sz w:val="24"/>
          <w:szCs w:val="24"/>
          <w:lang w:eastAsia="en-US"/>
        </w:rPr>
        <w:t>xxx</w:t>
      </w:r>
      <w:proofErr w:type="spellEnd"/>
      <w:r w:rsidR="00E517DC" w:rsidRPr="00E517DC">
        <w:rPr>
          <w:sz w:val="24"/>
          <w:szCs w:val="24"/>
          <w:lang w:eastAsia="en-US"/>
        </w:rPr>
        <w:t xml:space="preserve"> Praha 3</w:t>
      </w:r>
      <w:r w:rsidR="00E517DC">
        <w:rPr>
          <w:sz w:val="24"/>
          <w:szCs w:val="24"/>
          <w:lang w:eastAsia="en-US"/>
        </w:rPr>
        <w:t xml:space="preserve">, předsedou výboru, paní Michaelou </w:t>
      </w:r>
      <w:proofErr w:type="spellStart"/>
      <w:r w:rsidR="00E517DC">
        <w:rPr>
          <w:sz w:val="24"/>
          <w:szCs w:val="24"/>
          <w:lang w:eastAsia="en-US"/>
        </w:rPr>
        <w:t>Sitárovou</w:t>
      </w:r>
      <w:proofErr w:type="spellEnd"/>
      <w:r w:rsidR="00E517DC">
        <w:rPr>
          <w:sz w:val="24"/>
          <w:szCs w:val="24"/>
          <w:lang w:eastAsia="en-US"/>
        </w:rPr>
        <w:t xml:space="preserve">, nar. </w:t>
      </w:r>
      <w:proofErr w:type="spellStart"/>
      <w:r w:rsidR="00975B49">
        <w:rPr>
          <w:sz w:val="24"/>
          <w:szCs w:val="24"/>
          <w:lang w:eastAsia="en-US"/>
        </w:rPr>
        <w:t>Xxx</w:t>
      </w:r>
      <w:proofErr w:type="spellEnd"/>
      <w:r w:rsidR="00975B49">
        <w:rPr>
          <w:sz w:val="24"/>
          <w:szCs w:val="24"/>
          <w:lang w:eastAsia="en-US"/>
        </w:rPr>
        <w:t xml:space="preserve"> </w:t>
      </w:r>
      <w:r w:rsidR="00E517DC" w:rsidRPr="00E517DC">
        <w:rPr>
          <w:sz w:val="24"/>
          <w:szCs w:val="24"/>
          <w:lang w:eastAsia="en-US"/>
        </w:rPr>
        <w:t>1</w:t>
      </w:r>
      <w:r w:rsidR="00E517DC">
        <w:rPr>
          <w:sz w:val="24"/>
          <w:szCs w:val="24"/>
          <w:lang w:eastAsia="en-US"/>
        </w:rPr>
        <w:t xml:space="preserve">966, bytem </w:t>
      </w:r>
      <w:proofErr w:type="spellStart"/>
      <w:r w:rsidR="00975B49">
        <w:rPr>
          <w:sz w:val="24"/>
          <w:szCs w:val="24"/>
          <w:lang w:eastAsia="en-US"/>
        </w:rPr>
        <w:t>xxx</w:t>
      </w:r>
      <w:proofErr w:type="spellEnd"/>
      <w:r w:rsidR="00E517DC" w:rsidRPr="00E517DC">
        <w:rPr>
          <w:sz w:val="24"/>
          <w:szCs w:val="24"/>
          <w:lang w:eastAsia="en-US"/>
        </w:rPr>
        <w:t xml:space="preserve"> Praha 3</w:t>
      </w:r>
      <w:r w:rsidR="00E517DC">
        <w:rPr>
          <w:sz w:val="24"/>
          <w:szCs w:val="24"/>
          <w:lang w:eastAsia="en-US"/>
        </w:rPr>
        <w:t>, členkou výboru</w:t>
      </w:r>
    </w:p>
    <w:p w:rsidR="009D23C2" w:rsidRDefault="00262C65" w:rsidP="00E517DC">
      <w:pPr>
        <w:tabs>
          <w:tab w:val="left" w:pos="2835"/>
        </w:tabs>
        <w:jc w:val="both"/>
        <w:rPr>
          <w:bCs/>
          <w:spacing w:val="20"/>
          <w:sz w:val="24"/>
        </w:rPr>
      </w:pPr>
      <w:r w:rsidRPr="008928B4">
        <w:rPr>
          <w:sz w:val="24"/>
          <w:szCs w:val="24"/>
          <w:lang w:eastAsia="en-US"/>
        </w:rPr>
        <w:tab/>
        <w:t>b</w:t>
      </w:r>
      <w:r w:rsidR="007325D1" w:rsidRPr="008928B4">
        <w:rPr>
          <w:sz w:val="24"/>
          <w:szCs w:val="24"/>
          <w:lang w:eastAsia="en-US"/>
        </w:rPr>
        <w:t xml:space="preserve">ankovní spojení: </w:t>
      </w:r>
      <w:r w:rsidR="00975B49">
        <w:rPr>
          <w:sz w:val="24"/>
          <w:szCs w:val="24"/>
          <w:lang w:eastAsia="en-US"/>
        </w:rPr>
        <w:t>xxx</w:t>
      </w:r>
      <w:bookmarkStart w:id="0" w:name="_GoBack"/>
      <w:bookmarkEnd w:id="0"/>
    </w:p>
    <w:p w:rsidR="009D23C2" w:rsidRDefault="00727E59" w:rsidP="00E517DC">
      <w:pPr>
        <w:tabs>
          <w:tab w:val="left" w:pos="2835"/>
        </w:tabs>
        <w:jc w:val="both"/>
        <w:rPr>
          <w:b/>
          <w:spacing w:val="20"/>
          <w:sz w:val="24"/>
        </w:rPr>
      </w:pPr>
      <w:r>
        <w:rPr>
          <w:bCs/>
          <w:spacing w:val="20"/>
          <w:sz w:val="24"/>
        </w:rPr>
        <w:tab/>
      </w:r>
      <w:r w:rsidR="009D23C2">
        <w:rPr>
          <w:bCs/>
          <w:spacing w:val="20"/>
          <w:sz w:val="24"/>
        </w:rPr>
        <w:t xml:space="preserve">(dále jen </w:t>
      </w:r>
      <w:r>
        <w:rPr>
          <w:bCs/>
          <w:spacing w:val="20"/>
          <w:sz w:val="24"/>
        </w:rPr>
        <w:t>„</w:t>
      </w:r>
      <w:r w:rsidRPr="00727E59">
        <w:rPr>
          <w:b/>
          <w:bCs/>
          <w:spacing w:val="20"/>
          <w:sz w:val="24"/>
        </w:rPr>
        <w:t>příjemce</w:t>
      </w:r>
      <w:r>
        <w:rPr>
          <w:bCs/>
          <w:spacing w:val="20"/>
          <w:sz w:val="24"/>
        </w:rPr>
        <w:t>“</w:t>
      </w:r>
      <w:r w:rsidR="009D23C2">
        <w:rPr>
          <w:bCs/>
          <w:spacing w:val="20"/>
          <w:sz w:val="24"/>
        </w:rPr>
        <w:t>)</w:t>
      </w:r>
      <w:r w:rsidR="009D23C2">
        <w:rPr>
          <w:b/>
          <w:spacing w:val="20"/>
          <w:sz w:val="24"/>
        </w:rPr>
        <w:t xml:space="preserve"> </w:t>
      </w:r>
    </w:p>
    <w:p w:rsidR="009D23C2" w:rsidRDefault="009D23C2" w:rsidP="009D23C2">
      <w:pPr>
        <w:rPr>
          <w:bCs/>
          <w:spacing w:val="20"/>
          <w:sz w:val="24"/>
        </w:rPr>
      </w:pPr>
    </w:p>
    <w:p w:rsidR="00F24DE1" w:rsidRDefault="00F24DE1" w:rsidP="009D23C2">
      <w:pPr>
        <w:rPr>
          <w:bCs/>
          <w:spacing w:val="20"/>
          <w:sz w:val="24"/>
        </w:rPr>
      </w:pPr>
    </w:p>
    <w:p w:rsidR="00727E59" w:rsidRPr="00727E59" w:rsidRDefault="00727E59" w:rsidP="00727E59">
      <w:pPr>
        <w:spacing w:before="120" w:after="120"/>
        <w:jc w:val="center"/>
        <w:rPr>
          <w:b/>
          <w:sz w:val="24"/>
          <w:szCs w:val="24"/>
        </w:rPr>
      </w:pPr>
      <w:r w:rsidRPr="00727E59">
        <w:rPr>
          <w:b/>
          <w:sz w:val="24"/>
          <w:szCs w:val="24"/>
        </w:rPr>
        <w:t>I.</w:t>
      </w:r>
    </w:p>
    <w:p w:rsidR="00727E59" w:rsidRDefault="00B00074" w:rsidP="00727E59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:rsidR="00F24DE1" w:rsidRPr="00727E59" w:rsidRDefault="00F24DE1" w:rsidP="00727E59">
      <w:pPr>
        <w:spacing w:before="120" w:after="120"/>
        <w:jc w:val="center"/>
        <w:rPr>
          <w:b/>
          <w:sz w:val="24"/>
          <w:szCs w:val="24"/>
        </w:rPr>
      </w:pPr>
    </w:p>
    <w:p w:rsidR="00727E59" w:rsidRPr="00727E59" w:rsidRDefault="00727E59" w:rsidP="00727E59">
      <w:pPr>
        <w:spacing w:before="60"/>
        <w:jc w:val="both"/>
        <w:rPr>
          <w:sz w:val="24"/>
          <w:szCs w:val="24"/>
        </w:rPr>
      </w:pPr>
      <w:r w:rsidRPr="00727E59">
        <w:rPr>
          <w:sz w:val="24"/>
          <w:szCs w:val="24"/>
        </w:rPr>
        <w:t xml:space="preserve">1. Poskytovatel </w:t>
      </w:r>
      <w:r w:rsidR="005D4BF0">
        <w:rPr>
          <w:sz w:val="24"/>
          <w:szCs w:val="24"/>
        </w:rPr>
        <w:t xml:space="preserve">a příjemce uzavřeli dne </w:t>
      </w:r>
      <w:proofErr w:type="gramStart"/>
      <w:r w:rsidR="005D4BF0">
        <w:rPr>
          <w:sz w:val="24"/>
          <w:szCs w:val="24"/>
        </w:rPr>
        <w:t>12.08.2016</w:t>
      </w:r>
      <w:proofErr w:type="gramEnd"/>
      <w:r w:rsidR="005D4BF0">
        <w:rPr>
          <w:sz w:val="24"/>
          <w:szCs w:val="24"/>
        </w:rPr>
        <w:t xml:space="preserve"> </w:t>
      </w:r>
      <w:r w:rsidR="00B00074">
        <w:rPr>
          <w:sz w:val="24"/>
          <w:szCs w:val="24"/>
        </w:rPr>
        <w:t>veřejnoprávní smlouvu</w:t>
      </w:r>
      <w:r w:rsidR="00F24DE1">
        <w:rPr>
          <w:sz w:val="24"/>
          <w:szCs w:val="24"/>
        </w:rPr>
        <w:t xml:space="preserve"> (dále jen „smlouva“</w:t>
      </w:r>
      <w:r w:rsidR="00F67206">
        <w:rPr>
          <w:sz w:val="24"/>
          <w:szCs w:val="24"/>
        </w:rPr>
        <w:t>)</w:t>
      </w:r>
      <w:r w:rsidR="00B00074">
        <w:rPr>
          <w:sz w:val="24"/>
          <w:szCs w:val="24"/>
        </w:rPr>
        <w:t xml:space="preserve">, kterou se poskytovatel zavázal poskytnout za stanovených podmínek </w:t>
      </w:r>
      <w:r w:rsidRPr="00727E59">
        <w:rPr>
          <w:sz w:val="24"/>
          <w:szCs w:val="24"/>
        </w:rPr>
        <w:t xml:space="preserve">příjemci na </w:t>
      </w:r>
      <w:r w:rsidR="00B00074">
        <w:rPr>
          <w:sz w:val="24"/>
          <w:szCs w:val="24"/>
        </w:rPr>
        <w:t>stanovený</w:t>
      </w:r>
      <w:r w:rsidRPr="00727E59">
        <w:rPr>
          <w:sz w:val="24"/>
          <w:szCs w:val="24"/>
        </w:rPr>
        <w:t xml:space="preserve"> účel návratnou finanční výpomoc ve výši </w:t>
      </w:r>
      <w:r w:rsidR="009B7749">
        <w:rPr>
          <w:sz w:val="24"/>
          <w:szCs w:val="24"/>
        </w:rPr>
        <w:t>415 683</w:t>
      </w:r>
      <w:r w:rsidRPr="00727E59">
        <w:rPr>
          <w:sz w:val="24"/>
          <w:szCs w:val="24"/>
        </w:rPr>
        <w:t>,- Kč</w:t>
      </w:r>
      <w:r w:rsidR="00F24DE1">
        <w:rPr>
          <w:sz w:val="24"/>
          <w:szCs w:val="24"/>
        </w:rPr>
        <w:t xml:space="preserve"> </w:t>
      </w:r>
      <w:r w:rsidRPr="00727E59">
        <w:rPr>
          <w:sz w:val="24"/>
          <w:szCs w:val="24"/>
        </w:rPr>
        <w:t xml:space="preserve">a příjemce </w:t>
      </w:r>
      <w:r w:rsidR="00B00074">
        <w:rPr>
          <w:sz w:val="24"/>
          <w:szCs w:val="24"/>
        </w:rPr>
        <w:t xml:space="preserve">se </w:t>
      </w:r>
      <w:r w:rsidRPr="00727E59">
        <w:rPr>
          <w:sz w:val="24"/>
          <w:szCs w:val="24"/>
        </w:rPr>
        <w:t>zav</w:t>
      </w:r>
      <w:r w:rsidR="00B00074">
        <w:rPr>
          <w:sz w:val="24"/>
          <w:szCs w:val="24"/>
        </w:rPr>
        <w:t>ázal</w:t>
      </w:r>
      <w:r w:rsidRPr="00727E59">
        <w:rPr>
          <w:sz w:val="24"/>
          <w:szCs w:val="24"/>
        </w:rPr>
        <w:t xml:space="preserve"> poskytnuté peněžní prostředky </w:t>
      </w:r>
      <w:r w:rsidR="00B00074" w:rsidRPr="00727E59">
        <w:rPr>
          <w:sz w:val="24"/>
          <w:szCs w:val="24"/>
        </w:rPr>
        <w:t>vrátit</w:t>
      </w:r>
      <w:r w:rsidR="00B00074">
        <w:rPr>
          <w:sz w:val="24"/>
          <w:szCs w:val="24"/>
        </w:rPr>
        <w:t xml:space="preserve"> ve sjednaných splátkách</w:t>
      </w:r>
      <w:r w:rsidRPr="00727E59">
        <w:rPr>
          <w:sz w:val="24"/>
          <w:szCs w:val="24"/>
        </w:rPr>
        <w:t xml:space="preserve">. </w:t>
      </w:r>
    </w:p>
    <w:p w:rsidR="00727E59" w:rsidRPr="00727E59" w:rsidRDefault="00727E59" w:rsidP="00727E59">
      <w:pPr>
        <w:spacing w:before="60"/>
        <w:jc w:val="both"/>
        <w:rPr>
          <w:i/>
          <w:color w:val="00B050"/>
          <w:sz w:val="24"/>
          <w:szCs w:val="24"/>
          <w:lang w:eastAsia="en-US"/>
        </w:rPr>
      </w:pPr>
    </w:p>
    <w:p w:rsidR="00727E59" w:rsidRPr="00727E59" w:rsidRDefault="00727E59" w:rsidP="00B00074">
      <w:pPr>
        <w:tabs>
          <w:tab w:val="left" w:pos="3600"/>
        </w:tabs>
        <w:spacing w:before="60"/>
        <w:jc w:val="both"/>
        <w:rPr>
          <w:sz w:val="24"/>
          <w:szCs w:val="24"/>
        </w:rPr>
      </w:pPr>
      <w:r w:rsidRPr="00727E59">
        <w:rPr>
          <w:sz w:val="24"/>
          <w:szCs w:val="24"/>
        </w:rPr>
        <w:t xml:space="preserve">2. </w:t>
      </w:r>
      <w:r w:rsidR="00B00074">
        <w:rPr>
          <w:sz w:val="24"/>
          <w:szCs w:val="24"/>
        </w:rPr>
        <w:t xml:space="preserve">Vzhledem k tomu, že příjemce </w:t>
      </w:r>
      <w:r w:rsidR="00F24DE1">
        <w:rPr>
          <w:sz w:val="24"/>
          <w:szCs w:val="24"/>
        </w:rPr>
        <w:t xml:space="preserve">nepředložil </w:t>
      </w:r>
      <w:r w:rsidR="00F67206">
        <w:rPr>
          <w:sz w:val="24"/>
          <w:szCs w:val="24"/>
        </w:rPr>
        <w:t xml:space="preserve">dle čl. II. smlouvy </w:t>
      </w:r>
      <w:r w:rsidR="00B00074">
        <w:rPr>
          <w:sz w:val="24"/>
          <w:szCs w:val="24"/>
        </w:rPr>
        <w:t xml:space="preserve">ve sjednané lhůtě </w:t>
      </w:r>
      <w:r w:rsidR="00F24DE1">
        <w:rPr>
          <w:sz w:val="24"/>
          <w:szCs w:val="24"/>
        </w:rPr>
        <w:t xml:space="preserve">do 30. 11. 2016 </w:t>
      </w:r>
      <w:r w:rsidR="00F67206">
        <w:rPr>
          <w:sz w:val="24"/>
          <w:szCs w:val="24"/>
        </w:rPr>
        <w:t xml:space="preserve">podklady pro poskytnutí návratné finanční výpomoci v plném rozsahu, byla příjemci poskytnuta </w:t>
      </w:r>
      <w:r w:rsidR="00D065BF">
        <w:rPr>
          <w:sz w:val="24"/>
          <w:szCs w:val="24"/>
        </w:rPr>
        <w:t xml:space="preserve">návratná </w:t>
      </w:r>
      <w:r w:rsidR="00F67206">
        <w:rPr>
          <w:sz w:val="24"/>
          <w:szCs w:val="24"/>
        </w:rPr>
        <w:t>finanč</w:t>
      </w:r>
      <w:r w:rsidR="005D4BF0">
        <w:rPr>
          <w:sz w:val="24"/>
          <w:szCs w:val="24"/>
        </w:rPr>
        <w:t xml:space="preserve">ní výpomoc pouze ve výši </w:t>
      </w:r>
      <w:r w:rsidR="003E76E2">
        <w:rPr>
          <w:sz w:val="24"/>
          <w:szCs w:val="24"/>
        </w:rPr>
        <w:t>195 801,08</w:t>
      </w:r>
      <w:r w:rsidR="00485ACF">
        <w:rPr>
          <w:sz w:val="24"/>
          <w:szCs w:val="24"/>
        </w:rPr>
        <w:t xml:space="preserve"> Kč</w:t>
      </w:r>
      <w:r w:rsidR="00F67206">
        <w:rPr>
          <w:sz w:val="24"/>
          <w:szCs w:val="24"/>
        </w:rPr>
        <w:t xml:space="preserve">. </w:t>
      </w:r>
      <w:r w:rsidR="005532AF">
        <w:rPr>
          <w:sz w:val="24"/>
          <w:szCs w:val="24"/>
        </w:rPr>
        <w:t xml:space="preserve">S ohledem na uvedenou skutečnost </w:t>
      </w:r>
      <w:r w:rsidR="00F24DE1">
        <w:rPr>
          <w:sz w:val="24"/>
          <w:szCs w:val="24"/>
        </w:rPr>
        <w:t>se smluvní strany dohodly na uza</w:t>
      </w:r>
      <w:r w:rsidR="005532AF">
        <w:rPr>
          <w:sz w:val="24"/>
          <w:szCs w:val="24"/>
        </w:rPr>
        <w:t>vření následujícího dodatku k veřejnoprávní smlouvě:</w:t>
      </w:r>
    </w:p>
    <w:p w:rsidR="00E517DC" w:rsidRPr="00F24DE1" w:rsidRDefault="00727E59" w:rsidP="00F24DE1">
      <w:pPr>
        <w:spacing w:before="120" w:after="120"/>
        <w:jc w:val="both"/>
        <w:rPr>
          <w:color w:val="000000"/>
          <w:sz w:val="24"/>
          <w:szCs w:val="24"/>
        </w:rPr>
      </w:pPr>
      <w:r w:rsidRPr="00727E59">
        <w:rPr>
          <w:color w:val="000000"/>
          <w:sz w:val="24"/>
          <w:szCs w:val="24"/>
        </w:rPr>
        <w:t xml:space="preserve"> </w:t>
      </w:r>
    </w:p>
    <w:p w:rsidR="00727E59" w:rsidRPr="00727E59" w:rsidRDefault="00F24DE1" w:rsidP="00727E59">
      <w:pPr>
        <w:spacing w:before="120" w:after="120"/>
        <w:ind w:left="425" w:hanging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="00727E59" w:rsidRPr="00727E59">
        <w:rPr>
          <w:b/>
          <w:sz w:val="24"/>
          <w:szCs w:val="24"/>
        </w:rPr>
        <w:t>.</w:t>
      </w:r>
    </w:p>
    <w:p w:rsidR="00727E59" w:rsidRPr="00E517DC" w:rsidRDefault="00F24DE1" w:rsidP="00E517DC">
      <w:pPr>
        <w:spacing w:before="120" w:after="240"/>
        <w:ind w:left="425" w:hanging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dodatku</w:t>
      </w:r>
    </w:p>
    <w:p w:rsidR="00F24DE1" w:rsidRDefault="00727E59" w:rsidP="00727E59">
      <w:pPr>
        <w:jc w:val="both"/>
        <w:rPr>
          <w:color w:val="000000"/>
          <w:sz w:val="24"/>
          <w:szCs w:val="24"/>
        </w:rPr>
      </w:pPr>
      <w:r w:rsidRPr="00727E59">
        <w:rPr>
          <w:color w:val="000000"/>
          <w:sz w:val="24"/>
          <w:szCs w:val="24"/>
        </w:rPr>
        <w:t xml:space="preserve">1. </w:t>
      </w:r>
      <w:r w:rsidR="00F24DE1">
        <w:rPr>
          <w:color w:val="000000"/>
          <w:sz w:val="24"/>
          <w:szCs w:val="24"/>
        </w:rPr>
        <w:t xml:space="preserve">Čl. III. odst. 1 smlouvy se mění tak, že nově zní takto: </w:t>
      </w:r>
    </w:p>
    <w:p w:rsidR="00F24DE1" w:rsidRDefault="00F24DE1" w:rsidP="00727E59">
      <w:pPr>
        <w:jc w:val="both"/>
        <w:rPr>
          <w:color w:val="000000"/>
          <w:sz w:val="24"/>
          <w:szCs w:val="24"/>
        </w:rPr>
      </w:pPr>
    </w:p>
    <w:p w:rsidR="00727E59" w:rsidRPr="00F67206" w:rsidRDefault="00E517DC" w:rsidP="00727E59">
      <w:pPr>
        <w:jc w:val="both"/>
        <w:rPr>
          <w:bCs/>
          <w:i/>
          <w:sz w:val="24"/>
          <w:szCs w:val="24"/>
        </w:rPr>
      </w:pPr>
      <w:r w:rsidRPr="00F67206">
        <w:rPr>
          <w:i/>
          <w:color w:val="000000"/>
          <w:sz w:val="24"/>
          <w:szCs w:val="24"/>
        </w:rPr>
        <w:t>Příjemce se zavazuje splatit poskytovateli návratnou finanční výpomoc dle čl. I. odst. 1</w:t>
      </w:r>
      <w:r w:rsidR="00F24DE1" w:rsidRPr="00F67206">
        <w:rPr>
          <w:i/>
          <w:color w:val="000000"/>
          <w:sz w:val="24"/>
          <w:szCs w:val="24"/>
        </w:rPr>
        <w:t xml:space="preserve"> v poskytnuté vý</w:t>
      </w:r>
      <w:r w:rsidR="005D4BF0">
        <w:rPr>
          <w:i/>
          <w:color w:val="000000"/>
          <w:sz w:val="24"/>
          <w:szCs w:val="24"/>
        </w:rPr>
        <w:t xml:space="preserve">ši </w:t>
      </w:r>
      <w:r w:rsidR="00485ACF" w:rsidRPr="00485ACF">
        <w:rPr>
          <w:i/>
          <w:sz w:val="24"/>
          <w:szCs w:val="24"/>
        </w:rPr>
        <w:t>195 801,08,- Kč</w:t>
      </w:r>
      <w:r w:rsidR="00F24DE1" w:rsidRPr="00F67206">
        <w:rPr>
          <w:i/>
          <w:color w:val="000000"/>
          <w:sz w:val="24"/>
          <w:szCs w:val="24"/>
        </w:rPr>
        <w:t xml:space="preserve"> </w:t>
      </w:r>
      <w:r w:rsidRPr="00F67206">
        <w:rPr>
          <w:i/>
          <w:color w:val="000000"/>
          <w:sz w:val="24"/>
          <w:szCs w:val="24"/>
        </w:rPr>
        <w:t xml:space="preserve">v pravidelných čtvrtletních splátkách ve výši </w:t>
      </w:r>
      <w:r w:rsidR="005D4BF0">
        <w:rPr>
          <w:i/>
          <w:color w:val="000000"/>
          <w:sz w:val="24"/>
          <w:szCs w:val="24"/>
        </w:rPr>
        <w:t>25 980</w:t>
      </w:r>
      <w:r w:rsidRPr="00F67206">
        <w:rPr>
          <w:i/>
          <w:color w:val="000000"/>
          <w:sz w:val="24"/>
          <w:szCs w:val="24"/>
        </w:rPr>
        <w:t xml:space="preserve">,00 Kč, splatných vždy do 15. dne posledního měsíce kalendářního čtvrtletí, za které je splátka hrazena, až do zaplacení. Poslední čtvrtletní splátka bude uhrazena ve výši </w:t>
      </w:r>
      <w:r w:rsidR="00485ACF">
        <w:rPr>
          <w:i/>
          <w:color w:val="000000"/>
          <w:sz w:val="24"/>
          <w:szCs w:val="24"/>
        </w:rPr>
        <w:t>13 941,08</w:t>
      </w:r>
      <w:r w:rsidRPr="00F67206">
        <w:rPr>
          <w:i/>
          <w:color w:val="000000"/>
          <w:sz w:val="24"/>
          <w:szCs w:val="24"/>
        </w:rPr>
        <w:t xml:space="preserve"> Kč. První čtvrtletní </w:t>
      </w:r>
      <w:r w:rsidRPr="00F67206">
        <w:rPr>
          <w:i/>
          <w:color w:val="000000"/>
          <w:sz w:val="24"/>
          <w:szCs w:val="24"/>
        </w:rPr>
        <w:lastRenderedPageBreak/>
        <w:t>splátka se platí za poslední čtvrtletí kalendářního roku, v němž byla tato smlouva uzavřena. Splátky budou poukazovány</w:t>
      </w:r>
      <w:r w:rsidR="00F24DE1" w:rsidRPr="00F67206">
        <w:rPr>
          <w:i/>
          <w:color w:val="000000"/>
          <w:sz w:val="24"/>
          <w:szCs w:val="24"/>
        </w:rPr>
        <w:t xml:space="preserve"> na bankovní účet poskytovatele </w:t>
      </w:r>
      <w:r w:rsidRPr="00F67206">
        <w:rPr>
          <w:i/>
          <w:color w:val="000000"/>
          <w:sz w:val="24"/>
          <w:szCs w:val="24"/>
        </w:rPr>
        <w:t xml:space="preserve">uvedený v záhlaví této smlouvy. Při placení je příjemce povinen označit platbu čtvrtletní splátky variabilním symbolem </w:t>
      </w:r>
      <w:r w:rsidR="009B7749" w:rsidRPr="00F67206">
        <w:rPr>
          <w:bCs/>
          <w:i/>
          <w:sz w:val="24"/>
          <w:szCs w:val="24"/>
        </w:rPr>
        <w:t>2364607797</w:t>
      </w:r>
      <w:r w:rsidR="001F3DB5" w:rsidRPr="00F67206">
        <w:rPr>
          <w:bCs/>
          <w:i/>
          <w:sz w:val="24"/>
          <w:szCs w:val="24"/>
        </w:rPr>
        <w:t>.</w:t>
      </w:r>
    </w:p>
    <w:p w:rsidR="00727E59" w:rsidRPr="00727E59" w:rsidRDefault="00727E59" w:rsidP="00727E59">
      <w:pPr>
        <w:jc w:val="both"/>
        <w:rPr>
          <w:bCs/>
          <w:sz w:val="24"/>
          <w:szCs w:val="24"/>
        </w:rPr>
      </w:pPr>
    </w:p>
    <w:p w:rsidR="00727E59" w:rsidRPr="00727E59" w:rsidRDefault="00727E59" w:rsidP="00727E59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ind w:left="425" w:right="142" w:hanging="425"/>
        <w:jc w:val="center"/>
        <w:rPr>
          <w:b/>
          <w:sz w:val="24"/>
          <w:szCs w:val="24"/>
        </w:rPr>
      </w:pPr>
    </w:p>
    <w:p w:rsidR="00727E59" w:rsidRPr="00727E59" w:rsidRDefault="00F24DE1" w:rsidP="00727E59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ind w:left="425" w:right="142" w:hanging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="00727E59" w:rsidRPr="00727E59">
        <w:rPr>
          <w:b/>
          <w:sz w:val="24"/>
          <w:szCs w:val="24"/>
        </w:rPr>
        <w:t xml:space="preserve">. </w:t>
      </w:r>
    </w:p>
    <w:p w:rsidR="00727E59" w:rsidRPr="00727E59" w:rsidRDefault="00727E59" w:rsidP="00727E59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ind w:left="425" w:right="142" w:hanging="425"/>
        <w:jc w:val="center"/>
        <w:rPr>
          <w:b/>
          <w:sz w:val="24"/>
          <w:szCs w:val="24"/>
        </w:rPr>
      </w:pPr>
      <w:r w:rsidRPr="00727E59">
        <w:rPr>
          <w:b/>
          <w:sz w:val="24"/>
          <w:szCs w:val="24"/>
        </w:rPr>
        <w:t>Závěrečná ustanovení</w:t>
      </w:r>
    </w:p>
    <w:p w:rsidR="00727E59" w:rsidRPr="00F24DE1" w:rsidRDefault="00727E59" w:rsidP="00727E59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ind w:left="426" w:right="144" w:hanging="426"/>
        <w:jc w:val="center"/>
        <w:rPr>
          <w:b/>
          <w:sz w:val="24"/>
          <w:szCs w:val="24"/>
        </w:rPr>
      </w:pPr>
    </w:p>
    <w:p w:rsidR="00F24DE1" w:rsidRPr="00F24DE1" w:rsidRDefault="00F24DE1" w:rsidP="00F24DE1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F24DE1">
        <w:rPr>
          <w:sz w:val="24"/>
          <w:szCs w:val="24"/>
        </w:rPr>
        <w:t>1. Ostatní ustanovení výše uvedené smlouvy tímto dodatkem nedotčené zůstávají beze změny.</w:t>
      </w:r>
    </w:p>
    <w:p w:rsidR="00F24DE1" w:rsidRPr="00F24DE1" w:rsidRDefault="00F24DE1" w:rsidP="00F24DE1">
      <w:pPr>
        <w:jc w:val="both"/>
        <w:rPr>
          <w:bCs/>
          <w:sz w:val="24"/>
          <w:szCs w:val="24"/>
        </w:rPr>
      </w:pPr>
    </w:p>
    <w:p w:rsidR="00F24DE1" w:rsidRPr="00F24DE1" w:rsidRDefault="00F24DE1" w:rsidP="00F24DE1">
      <w:pPr>
        <w:jc w:val="both"/>
        <w:rPr>
          <w:bCs/>
          <w:sz w:val="24"/>
          <w:szCs w:val="24"/>
        </w:rPr>
      </w:pPr>
      <w:r w:rsidRPr="00F24DE1">
        <w:rPr>
          <w:bCs/>
          <w:sz w:val="24"/>
          <w:szCs w:val="24"/>
        </w:rPr>
        <w:t xml:space="preserve">2. Tento dodatek je vyhotoven ve třech stejnopisech, z nichž poskytovatel obdrží po dvou a příjemce po jednom vyhotovení. </w:t>
      </w:r>
    </w:p>
    <w:p w:rsidR="00F24DE1" w:rsidRPr="00F24DE1" w:rsidRDefault="00F24DE1" w:rsidP="00F24DE1">
      <w:pPr>
        <w:jc w:val="both"/>
        <w:rPr>
          <w:bCs/>
          <w:sz w:val="24"/>
          <w:szCs w:val="24"/>
        </w:rPr>
      </w:pPr>
    </w:p>
    <w:p w:rsidR="00F24DE1" w:rsidRDefault="00F24DE1" w:rsidP="00F24DE1">
      <w:pPr>
        <w:jc w:val="both"/>
        <w:rPr>
          <w:rStyle w:val="slostrnky"/>
          <w:rFonts w:eastAsiaTheme="majorEastAsia"/>
          <w:sz w:val="24"/>
          <w:szCs w:val="24"/>
        </w:rPr>
      </w:pPr>
      <w:r w:rsidRPr="00F24DE1">
        <w:rPr>
          <w:rStyle w:val="slostrnky"/>
          <w:rFonts w:eastAsiaTheme="majorEastAsia"/>
          <w:sz w:val="24"/>
          <w:szCs w:val="24"/>
        </w:rPr>
        <w:t>3. Tento dodatek nabývá platnosti a účinnosti dnem jeho podpisu oběma smluvními stranami.</w:t>
      </w:r>
    </w:p>
    <w:p w:rsidR="002804FF" w:rsidRDefault="002804FF" w:rsidP="00F24DE1">
      <w:pPr>
        <w:jc w:val="both"/>
        <w:rPr>
          <w:rStyle w:val="slostrnky"/>
          <w:rFonts w:eastAsiaTheme="majorEastAsia"/>
          <w:sz w:val="24"/>
          <w:szCs w:val="24"/>
        </w:rPr>
      </w:pPr>
    </w:p>
    <w:p w:rsidR="002804FF" w:rsidRPr="002804FF" w:rsidRDefault="002804FF" w:rsidP="002804FF">
      <w:pPr>
        <w:jc w:val="both"/>
        <w:rPr>
          <w:bCs/>
          <w:sz w:val="24"/>
          <w:szCs w:val="24"/>
        </w:rPr>
      </w:pPr>
      <w:r w:rsidRPr="002804FF">
        <w:rPr>
          <w:bCs/>
          <w:sz w:val="24"/>
          <w:szCs w:val="24"/>
        </w:rPr>
        <w:t>4. Podepsáním tohoto dodatku smluvní strany výslovně souhlasí s tím, aby byl celý text dodatku, případně jeho obsah a veškeré skutečnosti v něm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tomto dodatku nepovažují za obchodní tajemství ve smyslu § 504 zákona č. 89/2012 Sb., občanského zákoníku a udělují svolení k jejich užití a uveřejnění bez stanovení jakýchkoliv dalších podmínek.</w:t>
      </w:r>
    </w:p>
    <w:p w:rsidR="002804FF" w:rsidRPr="00F24DE1" w:rsidRDefault="002804FF" w:rsidP="00F24DE1">
      <w:pPr>
        <w:jc w:val="both"/>
        <w:rPr>
          <w:bCs/>
          <w:sz w:val="24"/>
          <w:szCs w:val="24"/>
        </w:rPr>
      </w:pPr>
    </w:p>
    <w:p w:rsidR="007742C5" w:rsidRPr="00727E59" w:rsidRDefault="007742C5" w:rsidP="00727E59">
      <w:pPr>
        <w:widowControl w:val="0"/>
        <w:tabs>
          <w:tab w:val="num" w:pos="0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right="142"/>
        <w:jc w:val="both"/>
        <w:rPr>
          <w:sz w:val="24"/>
          <w:szCs w:val="24"/>
        </w:rPr>
      </w:pPr>
    </w:p>
    <w:p w:rsidR="00727E59" w:rsidRPr="00727E59" w:rsidRDefault="00727E59" w:rsidP="00727E59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/>
        <w:ind w:right="144"/>
        <w:jc w:val="both"/>
        <w:rPr>
          <w:sz w:val="24"/>
          <w:szCs w:val="24"/>
        </w:rPr>
      </w:pPr>
    </w:p>
    <w:p w:rsidR="00D85474" w:rsidRPr="00D85474" w:rsidRDefault="00D85474" w:rsidP="007742C5">
      <w:pPr>
        <w:tabs>
          <w:tab w:val="left" w:pos="5954"/>
        </w:tabs>
        <w:jc w:val="both"/>
        <w:rPr>
          <w:sz w:val="24"/>
          <w:szCs w:val="24"/>
        </w:rPr>
      </w:pPr>
      <w:r w:rsidRPr="00D85474">
        <w:rPr>
          <w:sz w:val="24"/>
          <w:szCs w:val="24"/>
        </w:rPr>
        <w:t>V Praze dne…………...</w:t>
      </w:r>
      <w:r w:rsidRPr="00D85474">
        <w:rPr>
          <w:sz w:val="24"/>
          <w:szCs w:val="24"/>
        </w:rPr>
        <w:tab/>
        <w:t>V Praze dne….………….</w:t>
      </w:r>
    </w:p>
    <w:p w:rsidR="00D85474" w:rsidRPr="00D85474" w:rsidRDefault="00D85474" w:rsidP="00D85474">
      <w:pPr>
        <w:tabs>
          <w:tab w:val="left" w:pos="2835"/>
          <w:tab w:val="left" w:pos="5954"/>
        </w:tabs>
        <w:ind w:left="426" w:hanging="426"/>
        <w:jc w:val="both"/>
        <w:rPr>
          <w:sz w:val="24"/>
          <w:szCs w:val="24"/>
        </w:rPr>
      </w:pPr>
    </w:p>
    <w:p w:rsidR="00D85474" w:rsidRPr="00D85474" w:rsidRDefault="00D85474" w:rsidP="00D85474">
      <w:pPr>
        <w:tabs>
          <w:tab w:val="left" w:pos="2835"/>
          <w:tab w:val="left" w:pos="5954"/>
        </w:tabs>
        <w:ind w:left="426" w:hanging="426"/>
        <w:jc w:val="both"/>
        <w:rPr>
          <w:sz w:val="24"/>
          <w:szCs w:val="24"/>
        </w:rPr>
      </w:pPr>
    </w:p>
    <w:p w:rsidR="00D85474" w:rsidRPr="00D85474" w:rsidRDefault="00D85474" w:rsidP="001F3DB5">
      <w:pPr>
        <w:tabs>
          <w:tab w:val="left" w:pos="6663"/>
        </w:tabs>
        <w:ind w:left="993" w:hanging="426"/>
        <w:jc w:val="both"/>
        <w:rPr>
          <w:sz w:val="24"/>
          <w:szCs w:val="24"/>
        </w:rPr>
      </w:pPr>
      <w:r w:rsidRPr="00D85474">
        <w:rPr>
          <w:sz w:val="24"/>
          <w:szCs w:val="24"/>
        </w:rPr>
        <w:t>za poskytovatele</w:t>
      </w:r>
      <w:r w:rsidRPr="00D85474">
        <w:rPr>
          <w:sz w:val="24"/>
          <w:szCs w:val="24"/>
        </w:rPr>
        <w:tab/>
        <w:t>za příjemce</w:t>
      </w:r>
    </w:p>
    <w:p w:rsidR="00D85474" w:rsidRPr="00D85474" w:rsidRDefault="00D85474" w:rsidP="00D85474">
      <w:pPr>
        <w:tabs>
          <w:tab w:val="left" w:pos="2835"/>
          <w:tab w:val="left" w:pos="5954"/>
        </w:tabs>
        <w:ind w:left="426" w:hanging="426"/>
        <w:jc w:val="both"/>
        <w:rPr>
          <w:sz w:val="24"/>
          <w:szCs w:val="24"/>
        </w:rPr>
      </w:pPr>
    </w:p>
    <w:p w:rsidR="001F3DB5" w:rsidRDefault="001F3DB5" w:rsidP="00D85474">
      <w:pPr>
        <w:tabs>
          <w:tab w:val="left" w:pos="5954"/>
        </w:tabs>
        <w:jc w:val="both"/>
        <w:rPr>
          <w:sz w:val="24"/>
          <w:szCs w:val="24"/>
        </w:rPr>
      </w:pPr>
    </w:p>
    <w:p w:rsidR="001F3DB5" w:rsidRDefault="001F3DB5" w:rsidP="00D85474">
      <w:pPr>
        <w:tabs>
          <w:tab w:val="left" w:pos="5954"/>
        </w:tabs>
        <w:jc w:val="both"/>
        <w:rPr>
          <w:sz w:val="24"/>
          <w:szCs w:val="24"/>
        </w:rPr>
      </w:pPr>
    </w:p>
    <w:p w:rsidR="001F3DB5" w:rsidRDefault="001F3DB5" w:rsidP="00D85474">
      <w:pPr>
        <w:tabs>
          <w:tab w:val="left" w:pos="5954"/>
        </w:tabs>
        <w:jc w:val="both"/>
        <w:rPr>
          <w:sz w:val="24"/>
          <w:szCs w:val="24"/>
        </w:rPr>
      </w:pPr>
    </w:p>
    <w:p w:rsidR="001F3DB5" w:rsidRDefault="001F3DB5" w:rsidP="00D85474">
      <w:pPr>
        <w:tabs>
          <w:tab w:val="left" w:pos="5954"/>
        </w:tabs>
        <w:jc w:val="both"/>
        <w:rPr>
          <w:sz w:val="24"/>
          <w:szCs w:val="24"/>
        </w:rPr>
      </w:pPr>
    </w:p>
    <w:p w:rsidR="001F3DB5" w:rsidRDefault="001F3DB5" w:rsidP="00D85474">
      <w:pPr>
        <w:tabs>
          <w:tab w:val="left" w:pos="5954"/>
        </w:tabs>
        <w:jc w:val="both"/>
        <w:rPr>
          <w:sz w:val="24"/>
          <w:szCs w:val="24"/>
        </w:rPr>
      </w:pPr>
    </w:p>
    <w:p w:rsidR="001F3DB5" w:rsidRDefault="001F3DB5" w:rsidP="00D85474">
      <w:pPr>
        <w:tabs>
          <w:tab w:val="left" w:pos="5954"/>
        </w:tabs>
        <w:jc w:val="both"/>
        <w:rPr>
          <w:sz w:val="24"/>
          <w:szCs w:val="24"/>
        </w:rPr>
      </w:pPr>
    </w:p>
    <w:p w:rsidR="001F3DB5" w:rsidRDefault="001F3DB5" w:rsidP="00D85474">
      <w:pPr>
        <w:tabs>
          <w:tab w:val="left" w:pos="5954"/>
        </w:tabs>
        <w:jc w:val="both"/>
        <w:rPr>
          <w:sz w:val="24"/>
          <w:szCs w:val="24"/>
        </w:rPr>
      </w:pPr>
    </w:p>
    <w:p w:rsidR="001F3DB5" w:rsidRDefault="001F3DB5" w:rsidP="00D85474">
      <w:pPr>
        <w:tabs>
          <w:tab w:val="left" w:pos="5954"/>
        </w:tabs>
        <w:jc w:val="both"/>
        <w:rPr>
          <w:sz w:val="24"/>
          <w:szCs w:val="24"/>
        </w:rPr>
      </w:pPr>
    </w:p>
    <w:p w:rsidR="00D85474" w:rsidRPr="00D85474" w:rsidRDefault="00D85474" w:rsidP="00D85474">
      <w:pPr>
        <w:tabs>
          <w:tab w:val="left" w:pos="5954"/>
        </w:tabs>
        <w:jc w:val="both"/>
        <w:rPr>
          <w:sz w:val="24"/>
          <w:szCs w:val="24"/>
        </w:rPr>
      </w:pPr>
      <w:r w:rsidRPr="00D85474">
        <w:rPr>
          <w:sz w:val="24"/>
          <w:szCs w:val="24"/>
        </w:rPr>
        <w:t>………………………………</w:t>
      </w:r>
      <w:r w:rsidR="001F3DB5">
        <w:rPr>
          <w:sz w:val="24"/>
          <w:szCs w:val="24"/>
        </w:rPr>
        <w:t>…..</w:t>
      </w:r>
      <w:r w:rsidR="001F3DB5">
        <w:rPr>
          <w:sz w:val="24"/>
          <w:szCs w:val="24"/>
        </w:rPr>
        <w:tab/>
      </w:r>
      <w:r w:rsidR="00090CED">
        <w:rPr>
          <w:sz w:val="24"/>
          <w:szCs w:val="24"/>
        </w:rPr>
        <w:t>..</w:t>
      </w:r>
      <w:r w:rsidR="001F3DB5">
        <w:rPr>
          <w:sz w:val="24"/>
          <w:szCs w:val="24"/>
        </w:rPr>
        <w:t>………………………………</w:t>
      </w:r>
    </w:p>
    <w:p w:rsidR="00D85474" w:rsidRPr="00D85474" w:rsidRDefault="00D85474" w:rsidP="00E517DC">
      <w:pPr>
        <w:tabs>
          <w:tab w:val="left" w:pos="5812"/>
        </w:tabs>
        <w:rPr>
          <w:sz w:val="24"/>
          <w:szCs w:val="24"/>
        </w:rPr>
      </w:pPr>
      <w:r w:rsidRPr="00D85474">
        <w:rPr>
          <w:sz w:val="24"/>
          <w:szCs w:val="24"/>
        </w:rPr>
        <w:t xml:space="preserve">Ing. Vladislava </w:t>
      </w:r>
      <w:proofErr w:type="spellStart"/>
      <w:r w:rsidRPr="00D85474">
        <w:rPr>
          <w:sz w:val="24"/>
          <w:szCs w:val="24"/>
        </w:rPr>
        <w:t>Hujová</w:t>
      </w:r>
      <w:proofErr w:type="spellEnd"/>
      <w:r w:rsidRPr="00D85474">
        <w:rPr>
          <w:sz w:val="24"/>
          <w:szCs w:val="24"/>
        </w:rPr>
        <w:t>, sta</w:t>
      </w:r>
      <w:r w:rsidR="00E517DC">
        <w:rPr>
          <w:sz w:val="24"/>
          <w:szCs w:val="24"/>
        </w:rPr>
        <w:t>rostka</w:t>
      </w:r>
      <w:r w:rsidR="00E517DC">
        <w:rPr>
          <w:sz w:val="24"/>
          <w:szCs w:val="24"/>
        </w:rPr>
        <w:tab/>
        <w:t>Zdeněk Kotek, předseda výboru</w:t>
      </w:r>
    </w:p>
    <w:p w:rsidR="00D85474" w:rsidRPr="00D85474" w:rsidRDefault="00D85474" w:rsidP="00D85474">
      <w:pPr>
        <w:tabs>
          <w:tab w:val="left" w:pos="5812"/>
        </w:tabs>
        <w:jc w:val="both"/>
        <w:rPr>
          <w:sz w:val="24"/>
          <w:szCs w:val="24"/>
        </w:rPr>
      </w:pPr>
    </w:p>
    <w:p w:rsidR="00D85474" w:rsidRDefault="00D85474" w:rsidP="00D85474">
      <w:pPr>
        <w:rPr>
          <w:sz w:val="24"/>
          <w:szCs w:val="24"/>
        </w:rPr>
      </w:pPr>
    </w:p>
    <w:p w:rsidR="007742C5" w:rsidRPr="00D85474" w:rsidRDefault="007742C5" w:rsidP="00D85474">
      <w:pPr>
        <w:rPr>
          <w:sz w:val="24"/>
          <w:szCs w:val="24"/>
        </w:rPr>
      </w:pPr>
    </w:p>
    <w:p w:rsidR="00E517DC" w:rsidRPr="00D85474" w:rsidRDefault="00E517DC" w:rsidP="00E517DC">
      <w:pPr>
        <w:tabs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</w:t>
      </w:r>
    </w:p>
    <w:p w:rsidR="00E517DC" w:rsidRPr="00D85474" w:rsidRDefault="00E517DC" w:rsidP="00E517DC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Michaela </w:t>
      </w:r>
      <w:proofErr w:type="spellStart"/>
      <w:r>
        <w:rPr>
          <w:sz w:val="24"/>
          <w:szCs w:val="24"/>
        </w:rPr>
        <w:t>Sitárová</w:t>
      </w:r>
      <w:proofErr w:type="spellEnd"/>
      <w:r>
        <w:rPr>
          <w:sz w:val="24"/>
          <w:szCs w:val="24"/>
        </w:rPr>
        <w:t>, členka výboru</w:t>
      </w:r>
    </w:p>
    <w:p w:rsidR="001F3DB5" w:rsidRDefault="001F3DB5" w:rsidP="00D85474">
      <w:pPr>
        <w:jc w:val="both"/>
      </w:pPr>
    </w:p>
    <w:p w:rsidR="00EC487C" w:rsidRDefault="00EC487C" w:rsidP="00D85474">
      <w:pPr>
        <w:jc w:val="both"/>
        <w:rPr>
          <w:b/>
          <w:bCs/>
          <w:sz w:val="16"/>
          <w:szCs w:val="16"/>
        </w:rPr>
      </w:pPr>
    </w:p>
    <w:sectPr w:rsidR="00EC487C" w:rsidSect="00967C50">
      <w:headerReference w:type="first" r:id="rId8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5A7" w:rsidRDefault="007715A7">
      <w:r>
        <w:separator/>
      </w:r>
    </w:p>
  </w:endnote>
  <w:endnote w:type="continuationSeparator" w:id="0">
    <w:p w:rsidR="007715A7" w:rsidRDefault="0077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5A7" w:rsidRDefault="007715A7">
      <w:r>
        <w:separator/>
      </w:r>
    </w:p>
  </w:footnote>
  <w:footnote w:type="continuationSeparator" w:id="0">
    <w:p w:rsidR="007715A7" w:rsidRDefault="00771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4EA" w:rsidRPr="00967C50" w:rsidRDefault="00323F67" w:rsidP="00037704">
    <w:pPr>
      <w:pStyle w:val="Zhlav"/>
      <w:jc w:val="right"/>
      <w:rPr>
        <w:sz w:val="24"/>
        <w:szCs w:val="24"/>
      </w:rPr>
    </w:pPr>
    <w:r w:rsidRPr="00323F67">
      <w:rPr>
        <w:sz w:val="24"/>
        <w:szCs w:val="24"/>
      </w:rPr>
      <w:t>Smlouva č.: 2016/00600/OE-OR</w:t>
    </w:r>
    <w:r>
      <w:rPr>
        <w:sz w:val="24"/>
        <w:szCs w:val="24"/>
      </w:rPr>
      <w:t>/001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299"/>
    <w:multiLevelType w:val="hybridMultilevel"/>
    <w:tmpl w:val="42C86270"/>
    <w:lvl w:ilvl="0" w:tplc="ECF4F1AC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Arial" w:hint="default"/>
        <w:color w:val="auto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cs="Times New Roman"/>
      </w:rPr>
    </w:lvl>
  </w:abstractNum>
  <w:abstractNum w:abstractNumId="1" w15:restartNumberingAfterBreak="0">
    <w:nsid w:val="087C2306"/>
    <w:multiLevelType w:val="hybridMultilevel"/>
    <w:tmpl w:val="B23889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8C081C"/>
    <w:multiLevelType w:val="hybridMultilevel"/>
    <w:tmpl w:val="786E78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595C78"/>
    <w:multiLevelType w:val="hybridMultilevel"/>
    <w:tmpl w:val="56D6B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5F01D4"/>
    <w:multiLevelType w:val="hybridMultilevel"/>
    <w:tmpl w:val="9DC28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65047F"/>
    <w:multiLevelType w:val="hybridMultilevel"/>
    <w:tmpl w:val="3BC2FAE6"/>
    <w:lvl w:ilvl="0" w:tplc="39EC9F3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772C2B"/>
    <w:multiLevelType w:val="hybridMultilevel"/>
    <w:tmpl w:val="725CB392"/>
    <w:lvl w:ilvl="0" w:tplc="CC1289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733F22"/>
    <w:multiLevelType w:val="hybridMultilevel"/>
    <w:tmpl w:val="DF1CEF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84C42F3"/>
    <w:multiLevelType w:val="hybridMultilevel"/>
    <w:tmpl w:val="3EE66D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EDD1C21"/>
    <w:multiLevelType w:val="hybridMultilevel"/>
    <w:tmpl w:val="85BADA2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16F35D5"/>
    <w:multiLevelType w:val="hybridMultilevel"/>
    <w:tmpl w:val="9DC28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E1E0C15"/>
    <w:multiLevelType w:val="hybridMultilevel"/>
    <w:tmpl w:val="69BE3C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4C"/>
    <w:rsid w:val="00020825"/>
    <w:rsid w:val="00037704"/>
    <w:rsid w:val="0005145F"/>
    <w:rsid w:val="00090CED"/>
    <w:rsid w:val="000B0A55"/>
    <w:rsid w:val="000B4003"/>
    <w:rsid w:val="000D608A"/>
    <w:rsid w:val="001162CF"/>
    <w:rsid w:val="00165780"/>
    <w:rsid w:val="001B22EB"/>
    <w:rsid w:val="001B231D"/>
    <w:rsid w:val="001C4F29"/>
    <w:rsid w:val="001D7425"/>
    <w:rsid w:val="001F3DB5"/>
    <w:rsid w:val="0020724F"/>
    <w:rsid w:val="00224F65"/>
    <w:rsid w:val="00252CC5"/>
    <w:rsid w:val="00262C65"/>
    <w:rsid w:val="00276F31"/>
    <w:rsid w:val="002804FF"/>
    <w:rsid w:val="002C01C0"/>
    <w:rsid w:val="002C71DB"/>
    <w:rsid w:val="00323F67"/>
    <w:rsid w:val="003635EE"/>
    <w:rsid w:val="00373B85"/>
    <w:rsid w:val="003E76E2"/>
    <w:rsid w:val="003F79DB"/>
    <w:rsid w:val="0041721A"/>
    <w:rsid w:val="00423E5A"/>
    <w:rsid w:val="00464A99"/>
    <w:rsid w:val="00471244"/>
    <w:rsid w:val="00485ACF"/>
    <w:rsid w:val="0052129D"/>
    <w:rsid w:val="00545D16"/>
    <w:rsid w:val="005532AF"/>
    <w:rsid w:val="0055709D"/>
    <w:rsid w:val="00576408"/>
    <w:rsid w:val="005844EA"/>
    <w:rsid w:val="005D21E5"/>
    <w:rsid w:val="005D4BF0"/>
    <w:rsid w:val="00610D56"/>
    <w:rsid w:val="0062743F"/>
    <w:rsid w:val="0065788F"/>
    <w:rsid w:val="00667ABE"/>
    <w:rsid w:val="006911E4"/>
    <w:rsid w:val="006A0F04"/>
    <w:rsid w:val="006E0A9B"/>
    <w:rsid w:val="00703639"/>
    <w:rsid w:val="00727E59"/>
    <w:rsid w:val="007325D1"/>
    <w:rsid w:val="007515B4"/>
    <w:rsid w:val="00754276"/>
    <w:rsid w:val="0075793E"/>
    <w:rsid w:val="007715A7"/>
    <w:rsid w:val="007742C5"/>
    <w:rsid w:val="007A45AD"/>
    <w:rsid w:val="00843F01"/>
    <w:rsid w:val="00853D39"/>
    <w:rsid w:val="00875BB0"/>
    <w:rsid w:val="008928B4"/>
    <w:rsid w:val="008A2AEC"/>
    <w:rsid w:val="00913CD5"/>
    <w:rsid w:val="009307A1"/>
    <w:rsid w:val="00967C50"/>
    <w:rsid w:val="00975B49"/>
    <w:rsid w:val="009854F0"/>
    <w:rsid w:val="009B7749"/>
    <w:rsid w:val="009C4342"/>
    <w:rsid w:val="009D23C2"/>
    <w:rsid w:val="009D46B9"/>
    <w:rsid w:val="00A13AA1"/>
    <w:rsid w:val="00A505A2"/>
    <w:rsid w:val="00A5576C"/>
    <w:rsid w:val="00A71DFB"/>
    <w:rsid w:val="00A86674"/>
    <w:rsid w:val="00A958FC"/>
    <w:rsid w:val="00A9731A"/>
    <w:rsid w:val="00A979F3"/>
    <w:rsid w:val="00A97F8D"/>
    <w:rsid w:val="00AB2206"/>
    <w:rsid w:val="00B00074"/>
    <w:rsid w:val="00B3424A"/>
    <w:rsid w:val="00B37E51"/>
    <w:rsid w:val="00B5581E"/>
    <w:rsid w:val="00B65788"/>
    <w:rsid w:val="00B70E4C"/>
    <w:rsid w:val="00B8343F"/>
    <w:rsid w:val="00B86A53"/>
    <w:rsid w:val="00B9183D"/>
    <w:rsid w:val="00BB3836"/>
    <w:rsid w:val="00C2178B"/>
    <w:rsid w:val="00C61868"/>
    <w:rsid w:val="00CD6CC8"/>
    <w:rsid w:val="00CF2303"/>
    <w:rsid w:val="00CF3679"/>
    <w:rsid w:val="00D065BF"/>
    <w:rsid w:val="00D171B8"/>
    <w:rsid w:val="00D85474"/>
    <w:rsid w:val="00DC2C3C"/>
    <w:rsid w:val="00E0513C"/>
    <w:rsid w:val="00E16405"/>
    <w:rsid w:val="00E20DF5"/>
    <w:rsid w:val="00E33433"/>
    <w:rsid w:val="00E37BAA"/>
    <w:rsid w:val="00E4235A"/>
    <w:rsid w:val="00E517DC"/>
    <w:rsid w:val="00EA0551"/>
    <w:rsid w:val="00EB0B8D"/>
    <w:rsid w:val="00EC487C"/>
    <w:rsid w:val="00F151CD"/>
    <w:rsid w:val="00F24DE1"/>
    <w:rsid w:val="00F41066"/>
    <w:rsid w:val="00F56A9B"/>
    <w:rsid w:val="00F67206"/>
    <w:rsid w:val="00F74ED4"/>
    <w:rsid w:val="00F86638"/>
    <w:rsid w:val="00FC3083"/>
    <w:rsid w:val="00FC3A4A"/>
    <w:rsid w:val="00FD05FA"/>
    <w:rsid w:val="00FD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3BD56A"/>
  <w14:defaultImageDpi w14:val="0"/>
  <w15:docId w15:val="{DD79E49C-4C2C-4366-B81E-EEA24480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23C2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D23C2"/>
    <w:pPr>
      <w:keepNext/>
      <w:outlineLvl w:val="0"/>
    </w:pPr>
    <w:rPr>
      <w:b/>
      <w:bCs/>
      <w:spacing w:val="40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D23C2"/>
    <w:pPr>
      <w:keepNext/>
      <w:outlineLvl w:val="1"/>
    </w:pPr>
    <w:rPr>
      <w:b/>
      <w:bCs/>
      <w:color w:val="000000"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9D23C2"/>
    <w:pPr>
      <w:keepNext/>
      <w:jc w:val="center"/>
      <w:outlineLvl w:val="2"/>
    </w:pPr>
    <w:rPr>
      <w:b/>
      <w:bCs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9D23C2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967C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967C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51CD"/>
    <w:pPr>
      <w:ind w:left="708"/>
    </w:pPr>
  </w:style>
  <w:style w:type="paragraph" w:styleId="Textbubliny">
    <w:name w:val="Balloon Text"/>
    <w:basedOn w:val="Normln"/>
    <w:link w:val="TextbublinyChar"/>
    <w:uiPriority w:val="99"/>
    <w:rsid w:val="00E334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33433"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  <w:uiPriority w:val="99"/>
    <w:rsid w:val="00F24D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02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2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2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02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2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02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02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02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029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029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029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029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029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029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029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6029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02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2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02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2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02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02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02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02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029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02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029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029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029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029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6029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1B89B-6BB3-4753-B274-2E1645FA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Trojanová Michaela (ÚMČ Praha 3)</dc:creator>
  <cp:keywords/>
  <dc:description/>
  <cp:lastModifiedBy>Trojanová Michaela (ÚMČ Praha 3)</cp:lastModifiedBy>
  <cp:revision>4</cp:revision>
  <cp:lastPrinted>2016-11-22T13:26:00Z</cp:lastPrinted>
  <dcterms:created xsi:type="dcterms:W3CDTF">2017-01-12T09:03:00Z</dcterms:created>
  <dcterms:modified xsi:type="dcterms:W3CDTF">2017-01-12T09:15:00Z</dcterms:modified>
</cp:coreProperties>
</file>