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4F" w:rsidRDefault="009908F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ge">
                  <wp:posOffset>873125</wp:posOffset>
                </wp:positionV>
                <wp:extent cx="583819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190" cy="0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77.75pt;margin-top:68.75pt;width:459.69999999999999pt;height:0;z-index:-251658240;mso-position-horizontal-relative:page;mso-position-vertical-relative:page">
                <v:stroke weight="1.25pt"/>
              </v:shape>
            </w:pict>
          </mc:Fallback>
        </mc:AlternateContent>
      </w:r>
    </w:p>
    <w:p w:rsidR="00683C4F" w:rsidRDefault="009908FC">
      <w:pPr>
        <w:pStyle w:val="Zhlavnebozpat0"/>
        <w:framePr w:wrap="none" w:vAnchor="page" w:hAnchor="page" w:x="9260" w:y="1052"/>
        <w:pBdr>
          <w:top w:val="single" w:sz="0" w:space="0" w:color="F6B557"/>
          <w:left w:val="single" w:sz="0" w:space="0" w:color="F6B557"/>
          <w:bottom w:val="single" w:sz="0" w:space="0" w:color="F6B557"/>
          <w:right w:val="single" w:sz="0" w:space="0" w:color="F6B557"/>
        </w:pBdr>
        <w:shd w:val="clear" w:color="auto" w:fill="F6B557"/>
        <w:ind w:left="7" w:right="7"/>
        <w:rPr>
          <w:sz w:val="18"/>
          <w:szCs w:val="18"/>
        </w:rPr>
      </w:pPr>
      <w:r>
        <w:rPr>
          <w:b/>
          <w:bCs/>
          <w:color w:val="FFFFFF"/>
          <w:sz w:val="18"/>
          <w:szCs w:val="18"/>
        </w:rPr>
        <w:t>IČO: 62242504</w:t>
      </w:r>
    </w:p>
    <w:p w:rsidR="00683C4F" w:rsidRDefault="009908FC">
      <w:pPr>
        <w:pStyle w:val="Zkladntext40"/>
        <w:framePr w:w="9173" w:h="551" w:hRule="exact" w:wrap="none" w:vAnchor="page" w:hAnchor="page" w:x="1506" w:y="775"/>
        <w:pBdr>
          <w:top w:val="single" w:sz="0" w:space="0" w:color="F8BA58"/>
          <w:left w:val="single" w:sz="0" w:space="0" w:color="F8BA58"/>
          <w:bottom w:val="single" w:sz="0" w:space="0" w:color="F8BA58"/>
          <w:right w:val="single" w:sz="0" w:space="0" w:color="F8BA58"/>
        </w:pBdr>
        <w:shd w:val="clear" w:color="auto" w:fill="F8BA58"/>
        <w:spacing w:after="0"/>
        <w:ind w:left="1310" w:right="1991"/>
        <w:rPr>
          <w:sz w:val="18"/>
          <w:szCs w:val="18"/>
        </w:rPr>
      </w:pPr>
      <w:r>
        <w:rPr>
          <w:b/>
          <w:bCs/>
          <w:color w:val="FFFFFF"/>
          <w:sz w:val="20"/>
          <w:szCs w:val="20"/>
        </w:rPr>
        <w:t>DOPRAVNÍ PODNIK měst Mostu a Litvínova, a.s.</w:t>
      </w:r>
      <w:r>
        <w:rPr>
          <w:b/>
          <w:bCs/>
          <w:color w:val="FFFFFF"/>
          <w:sz w:val="20"/>
          <w:szCs w:val="20"/>
        </w:rPr>
        <w:br/>
      </w:r>
      <w:r>
        <w:rPr>
          <w:b/>
          <w:bCs/>
          <w:color w:val="FFFFFF"/>
          <w:sz w:val="18"/>
          <w:szCs w:val="18"/>
        </w:rPr>
        <w:t>tř. Budovatelů 1395/23, 434 01 Most</w:t>
      </w:r>
    </w:p>
    <w:p w:rsidR="00683C4F" w:rsidRDefault="009908FC">
      <w:pPr>
        <w:pStyle w:val="Zkladntext40"/>
        <w:framePr w:w="9173" w:h="637" w:hRule="exact" w:wrap="none" w:vAnchor="page" w:hAnchor="page" w:x="1506" w:y="1401"/>
        <w:shd w:val="clear" w:color="auto" w:fill="auto"/>
        <w:spacing w:after="0" w:line="240" w:lineRule="auto"/>
        <w:ind w:left="79" w:right="65"/>
      </w:pPr>
      <w:r>
        <w:t>Společnost je držitelem certifikátů systému řízení jakosti dle normy ISO 9001:2009</w:t>
      </w:r>
    </w:p>
    <w:p w:rsidR="00683C4F" w:rsidRDefault="009908FC">
      <w:pPr>
        <w:pStyle w:val="Zkladntext20"/>
        <w:framePr w:w="9173" w:h="637" w:hRule="exact" w:wrap="none" w:vAnchor="page" w:hAnchor="page" w:x="1506" w:y="1401"/>
        <w:shd w:val="clear" w:color="auto" w:fill="auto"/>
        <w:spacing w:after="0"/>
        <w:ind w:left="79" w:right="65"/>
      </w:pPr>
      <w:r>
        <w:t xml:space="preserve">MHO; Příměstská doprava. Nepravidelná doprava. Oprava a údržba silničních motorových vozidel a ostatních dopravních prostředku </w:t>
      </w:r>
      <w:proofErr w:type="spellStart"/>
      <w:r>
        <w:t>vč</w:t>
      </w:r>
      <w:proofErr w:type="spellEnd"/>
      <w:r>
        <w:t xml:space="preserve"> karoserii</w:t>
      </w:r>
      <w:r>
        <w:br/>
        <w:t>elektrických a elektrotechnických zařízeni a příslušenství' Provozovaní dopravy raněných nemocných a rodiček Autoškola</w:t>
      </w:r>
    </w:p>
    <w:p w:rsidR="00683C4F" w:rsidRDefault="009908FC">
      <w:pPr>
        <w:framePr w:wrap="none" w:vAnchor="page" w:hAnchor="page" w:x="1642" w:y="245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99870" cy="74358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49987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C4F" w:rsidRDefault="009908FC">
      <w:pPr>
        <w:pStyle w:val="Nadpis10"/>
        <w:framePr w:w="9173" w:h="1458" w:hRule="exact" w:wrap="none" w:vAnchor="page" w:hAnchor="page" w:x="1506" w:y="2564"/>
        <w:shd w:val="clear" w:color="auto" w:fill="auto"/>
        <w:ind w:left="2610" w:right="2600"/>
      </w:pPr>
      <w:bookmarkStart w:id="0" w:name="bookmark0"/>
      <w:bookmarkStart w:id="1" w:name="bookmark1"/>
      <w:r>
        <w:rPr>
          <w:b/>
          <w:bCs/>
          <w:i w:val="0"/>
          <w:iCs w:val="0"/>
        </w:rPr>
        <w:t>SMLOUVA</w:t>
      </w:r>
      <w:r>
        <w:rPr>
          <w:b/>
          <w:bCs/>
          <w:i w:val="0"/>
          <w:iCs w:val="0"/>
        </w:rPr>
        <w:br/>
      </w:r>
      <w:r>
        <w:t>o nájmu podnikové garáže</w:t>
      </w:r>
      <w:bookmarkEnd w:id="0"/>
      <w:bookmarkEnd w:id="1"/>
    </w:p>
    <w:p w:rsidR="00683C4F" w:rsidRDefault="009908FC">
      <w:pPr>
        <w:pStyle w:val="Zkladntext1"/>
        <w:framePr w:w="9173" w:h="1458" w:hRule="exact" w:wrap="none" w:vAnchor="page" w:hAnchor="page" w:x="1506" w:y="2564"/>
        <w:shd w:val="clear" w:color="auto" w:fill="auto"/>
        <w:ind w:left="2610" w:right="2600"/>
        <w:jc w:val="center"/>
      </w:pPr>
      <w:r>
        <w:rPr>
          <w:b/>
          <w:bCs/>
        </w:rPr>
        <w:t>Smluvní strany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7"/>
        <w:gridCol w:w="6599"/>
      </w:tblGrid>
      <w:tr w:rsidR="00683C4F">
        <w:trPr>
          <w:trHeight w:hRule="exact" w:val="2333"/>
        </w:trPr>
        <w:tc>
          <w:tcPr>
            <w:tcW w:w="2347" w:type="dxa"/>
            <w:shd w:val="clear" w:color="auto" w:fill="FFFFFF"/>
          </w:tcPr>
          <w:p w:rsidR="00683C4F" w:rsidRDefault="009908FC">
            <w:pPr>
              <w:pStyle w:val="Jin0"/>
              <w:framePr w:w="8946" w:h="3229" w:wrap="none" w:vAnchor="page" w:hAnchor="page" w:x="1524" w:y="4263"/>
              <w:shd w:val="clear" w:color="auto" w:fill="auto"/>
              <w:spacing w:line="257" w:lineRule="auto"/>
            </w:pPr>
            <w:r>
              <w:t>Obchodní firma Sídlo</w:t>
            </w:r>
          </w:p>
          <w:p w:rsidR="00683C4F" w:rsidRDefault="009908FC">
            <w:pPr>
              <w:pStyle w:val="Jin0"/>
              <w:framePr w:w="8946" w:h="3229" w:wrap="none" w:vAnchor="page" w:hAnchor="page" w:x="1524" w:y="4263"/>
              <w:shd w:val="clear" w:color="auto" w:fill="auto"/>
              <w:spacing w:line="257" w:lineRule="auto"/>
            </w:pPr>
            <w:r>
              <w:t>IČO</w:t>
            </w:r>
          </w:p>
          <w:p w:rsidR="00683C4F" w:rsidRDefault="009908FC">
            <w:pPr>
              <w:pStyle w:val="Jin0"/>
              <w:framePr w:w="8946" w:h="3229" w:wrap="none" w:vAnchor="page" w:hAnchor="page" w:x="1524" w:y="4263"/>
              <w:shd w:val="clear" w:color="auto" w:fill="auto"/>
              <w:spacing w:line="257" w:lineRule="auto"/>
            </w:pPr>
            <w:r>
              <w:t>DIČO</w:t>
            </w:r>
          </w:p>
          <w:p w:rsidR="00683C4F" w:rsidRDefault="009908FC">
            <w:pPr>
              <w:pStyle w:val="Jin0"/>
              <w:framePr w:w="8946" w:h="3229" w:wrap="none" w:vAnchor="page" w:hAnchor="page" w:x="1524" w:y="4263"/>
              <w:shd w:val="clear" w:color="auto" w:fill="auto"/>
              <w:spacing w:line="257" w:lineRule="auto"/>
            </w:pPr>
            <w:r>
              <w:t>Bankovní spojení</w:t>
            </w:r>
          </w:p>
          <w:p w:rsidR="00683C4F" w:rsidRDefault="009908FC">
            <w:pPr>
              <w:pStyle w:val="Jin0"/>
              <w:framePr w:w="8946" w:h="3229" w:wrap="none" w:vAnchor="page" w:hAnchor="page" w:x="1524" w:y="4263"/>
              <w:shd w:val="clear" w:color="auto" w:fill="auto"/>
              <w:spacing w:line="257" w:lineRule="auto"/>
            </w:pPr>
            <w:r>
              <w:t>Číslo účtu</w:t>
            </w:r>
          </w:p>
          <w:p w:rsidR="00683C4F" w:rsidRDefault="009908FC">
            <w:pPr>
              <w:pStyle w:val="Jin0"/>
              <w:framePr w:w="8946" w:h="3229" w:wrap="none" w:vAnchor="page" w:hAnchor="page" w:x="1524" w:y="4263"/>
              <w:shd w:val="clear" w:color="auto" w:fill="auto"/>
              <w:spacing w:line="257" w:lineRule="auto"/>
            </w:pPr>
            <w:r>
              <w:t>Obchodní rejstřík</w:t>
            </w:r>
          </w:p>
        </w:tc>
        <w:tc>
          <w:tcPr>
            <w:tcW w:w="65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3C4F" w:rsidRDefault="009908FC">
            <w:pPr>
              <w:pStyle w:val="Jin0"/>
              <w:framePr w:w="8946" w:h="3229" w:wrap="none" w:vAnchor="page" w:hAnchor="page" w:x="1524" w:y="4263"/>
              <w:shd w:val="clear" w:color="auto" w:fill="auto"/>
              <w:spacing w:line="252" w:lineRule="auto"/>
              <w:ind w:left="540"/>
            </w:pPr>
            <w:r>
              <w:rPr>
                <w:b/>
                <w:bCs/>
              </w:rPr>
              <w:t>DOPRAVNÍ PODNIK měst Mostu a Litvínova, a.s. 434 01 Most, tř. Budovatelů 1395/23 62242504</w:t>
            </w:r>
          </w:p>
          <w:p w:rsidR="00683C4F" w:rsidRDefault="009908FC">
            <w:pPr>
              <w:pStyle w:val="Jin0"/>
              <w:framePr w:w="8946" w:h="3229" w:wrap="none" w:vAnchor="page" w:hAnchor="page" w:x="1524" w:y="4263"/>
              <w:shd w:val="clear" w:color="auto" w:fill="auto"/>
              <w:spacing w:line="252" w:lineRule="auto"/>
              <w:ind w:firstLine="540"/>
            </w:pPr>
            <w:r>
              <w:rPr>
                <w:b/>
                <w:bCs/>
              </w:rPr>
              <w:t>CZ 62242504</w:t>
            </w:r>
          </w:p>
          <w:p w:rsidR="00683C4F" w:rsidRDefault="009908FC">
            <w:pPr>
              <w:pStyle w:val="Jin0"/>
              <w:framePr w:w="8946" w:h="3229" w:wrap="none" w:vAnchor="page" w:hAnchor="page" w:x="1524" w:y="4263"/>
              <w:shd w:val="clear" w:color="auto" w:fill="auto"/>
              <w:spacing w:line="252" w:lineRule="auto"/>
              <w:ind w:left="540"/>
            </w:pPr>
            <w:r>
              <w:rPr>
                <w:b/>
                <w:bCs/>
              </w:rPr>
              <w:t>Komerční banka, a.s., pobočka Most 1406491/0100</w:t>
            </w:r>
          </w:p>
          <w:p w:rsidR="00683C4F" w:rsidRDefault="009908FC">
            <w:pPr>
              <w:pStyle w:val="Jin0"/>
              <w:framePr w:w="8946" w:h="3229" w:wrap="none" w:vAnchor="page" w:hAnchor="page" w:x="1524" w:y="4263"/>
              <w:shd w:val="clear" w:color="auto" w:fill="auto"/>
              <w:spacing w:line="252" w:lineRule="auto"/>
              <w:ind w:left="540"/>
            </w:pPr>
            <w:r>
              <w:rPr>
                <w:b/>
                <w:bCs/>
              </w:rPr>
              <w:t>Krajský soud v Ústí nad Labem</w:t>
            </w:r>
          </w:p>
          <w:p w:rsidR="00683C4F" w:rsidRDefault="009908FC">
            <w:pPr>
              <w:pStyle w:val="Jin0"/>
              <w:framePr w:w="8946" w:h="3229" w:wrap="none" w:vAnchor="page" w:hAnchor="page" w:x="1524" w:y="4263"/>
              <w:shd w:val="clear" w:color="auto" w:fill="auto"/>
              <w:spacing w:line="252" w:lineRule="auto"/>
              <w:ind w:left="540"/>
            </w:pPr>
            <w:r>
              <w:rPr>
                <w:b/>
                <w:bCs/>
              </w:rPr>
              <w:t>Oddíl B, vložka 660</w:t>
            </w:r>
          </w:p>
        </w:tc>
      </w:tr>
      <w:tr w:rsidR="00683C4F">
        <w:trPr>
          <w:trHeight w:hRule="exact" w:val="896"/>
        </w:trPr>
        <w:tc>
          <w:tcPr>
            <w:tcW w:w="2347" w:type="dxa"/>
            <w:shd w:val="clear" w:color="auto" w:fill="FFFFFF"/>
          </w:tcPr>
          <w:p w:rsidR="00683C4F" w:rsidRDefault="009908FC">
            <w:pPr>
              <w:pStyle w:val="Jin0"/>
              <w:framePr w:w="8946" w:h="3229" w:wrap="none" w:vAnchor="page" w:hAnchor="page" w:x="1524" w:y="4263"/>
              <w:shd w:val="clear" w:color="auto" w:fill="auto"/>
            </w:pPr>
            <w:r>
              <w:t>Zastoupená</w:t>
            </w:r>
          </w:p>
        </w:tc>
        <w:tc>
          <w:tcPr>
            <w:tcW w:w="6599" w:type="dxa"/>
            <w:shd w:val="clear" w:color="auto" w:fill="FFFFFF"/>
            <w:vAlign w:val="bottom"/>
          </w:tcPr>
          <w:p w:rsidR="00683C4F" w:rsidRDefault="009908FC">
            <w:pPr>
              <w:pStyle w:val="Jin0"/>
              <w:framePr w:w="8946" w:h="3229" w:wrap="none" w:vAnchor="page" w:hAnchor="page" w:x="1524" w:y="4263"/>
              <w:shd w:val="clear" w:color="auto" w:fill="auto"/>
              <w:ind w:left="540"/>
            </w:pPr>
            <w:r>
              <w:rPr>
                <w:b/>
                <w:bCs/>
              </w:rPr>
              <w:t>Zdeňkem Brabcem, předsedou představenstva</w:t>
            </w:r>
          </w:p>
          <w:p w:rsidR="00683C4F" w:rsidRDefault="009908FC">
            <w:pPr>
              <w:pStyle w:val="Jin0"/>
              <w:framePr w:w="8946" w:h="3229" w:wrap="none" w:vAnchor="page" w:hAnchor="page" w:x="1524" w:y="4263"/>
              <w:shd w:val="clear" w:color="auto" w:fill="auto"/>
              <w:ind w:left="3320" w:hanging="2780"/>
            </w:pPr>
            <w:r>
              <w:rPr>
                <w:b/>
                <w:bCs/>
              </w:rPr>
              <w:t xml:space="preserve">Bc. Danielem </w:t>
            </w:r>
            <w:proofErr w:type="spellStart"/>
            <w:r>
              <w:rPr>
                <w:b/>
                <w:bCs/>
              </w:rPr>
              <w:t>Dunovským</w:t>
            </w:r>
            <w:proofErr w:type="spellEnd"/>
            <w:r>
              <w:rPr>
                <w:b/>
                <w:bCs/>
              </w:rPr>
              <w:t>, místopředsedou představenstva ředitelem akciové společnosti</w:t>
            </w:r>
          </w:p>
        </w:tc>
      </w:tr>
    </w:tbl>
    <w:p w:rsidR="00683C4F" w:rsidRDefault="009908FC">
      <w:pPr>
        <w:pStyle w:val="Titulektabulky0"/>
        <w:framePr w:wrap="none" w:vAnchor="page" w:hAnchor="page" w:x="1516" w:y="7427"/>
        <w:shd w:val="clear" w:color="auto" w:fill="auto"/>
        <w:ind w:left="10" w:right="14"/>
      </w:pPr>
      <w:r>
        <w:t>(dále jen pronajímatel)</w:t>
      </w:r>
    </w:p>
    <w:p w:rsidR="00683C4F" w:rsidRDefault="009908FC">
      <w:pPr>
        <w:pStyle w:val="Jin0"/>
        <w:framePr w:wrap="none" w:vAnchor="page" w:hAnchor="page" w:x="6020" w:y="7996"/>
        <w:shd w:val="clear" w:color="auto" w:fill="auto"/>
        <w:jc w:val="both"/>
      </w:pPr>
      <w:r>
        <w:t>a</w:t>
      </w:r>
    </w:p>
    <w:p w:rsidR="00683C4F" w:rsidRDefault="009908FC">
      <w:pPr>
        <w:pStyle w:val="Zkladntext1"/>
        <w:framePr w:wrap="none" w:vAnchor="page" w:hAnchor="page" w:x="1506" w:y="8569"/>
        <w:shd w:val="clear" w:color="auto" w:fill="auto"/>
      </w:pPr>
      <w:r>
        <w:t>Jméno a příjmení zaměstnance pronajímatele</w:t>
      </w:r>
    </w:p>
    <w:p w:rsidR="00683C4F" w:rsidRDefault="009908FC">
      <w:pPr>
        <w:pStyle w:val="Zkladntext30"/>
        <w:framePr w:w="9173" w:h="1523" w:hRule="exact" w:wrap="none" w:vAnchor="page" w:hAnchor="page" w:x="1506" w:y="8882"/>
        <w:shd w:val="clear" w:color="auto" w:fill="auto"/>
        <w:spacing w:line="257" w:lineRule="auto"/>
        <w:ind w:left="14" w:right="6855"/>
        <w:rPr>
          <w:sz w:val="24"/>
          <w:szCs w:val="24"/>
        </w:rPr>
      </w:pPr>
      <w:r>
        <w:rPr>
          <w:sz w:val="24"/>
          <w:szCs w:val="24"/>
        </w:rPr>
        <w:t xml:space="preserve">DOPRAVNÍ </w:t>
      </w:r>
      <w:r>
        <w:rPr>
          <w:smallCaps/>
          <w:sz w:val="28"/>
          <w:szCs w:val="28"/>
        </w:rPr>
        <w:t>podnik</w:t>
      </w:r>
      <w:r>
        <w:rPr>
          <w:smallCaps/>
          <w:sz w:val="28"/>
          <w:szCs w:val="28"/>
        </w:rPr>
        <w:br/>
      </w:r>
      <w:r>
        <w:t>měst Mostu a Litvínova, a.s.</w:t>
      </w:r>
      <w:r>
        <w:br/>
      </w:r>
      <w:r>
        <w:rPr>
          <w:sz w:val="24"/>
          <w:szCs w:val="24"/>
        </w:rPr>
        <w:t>Bytem</w:t>
      </w:r>
    </w:p>
    <w:p w:rsidR="00683C4F" w:rsidRDefault="009908FC">
      <w:pPr>
        <w:pStyle w:val="Zkladntext1"/>
        <w:framePr w:w="9173" w:h="1523" w:hRule="exact" w:wrap="none" w:vAnchor="page" w:hAnchor="page" w:x="1506" w:y="8882"/>
        <w:shd w:val="clear" w:color="auto" w:fill="auto"/>
        <w:spacing w:line="254" w:lineRule="auto"/>
        <w:ind w:left="14" w:right="6855"/>
      </w:pPr>
      <w:r>
        <w:t>Narozen</w:t>
      </w:r>
    </w:p>
    <w:p w:rsidR="00683C4F" w:rsidRDefault="009908FC">
      <w:pPr>
        <w:pStyle w:val="Zkladntext1"/>
        <w:framePr w:w="9173" w:h="1523" w:hRule="exact" w:wrap="none" w:vAnchor="page" w:hAnchor="page" w:x="1506" w:y="8882"/>
        <w:shd w:val="clear" w:color="auto" w:fill="auto"/>
        <w:spacing w:line="254" w:lineRule="auto"/>
        <w:ind w:left="14" w:right="6855"/>
      </w:pPr>
      <w:r>
        <w:t>(dále jen nájemce)</w:t>
      </w:r>
    </w:p>
    <w:p w:rsidR="00683C4F" w:rsidRDefault="009908FC">
      <w:pPr>
        <w:pStyle w:val="Zkladntext1"/>
        <w:framePr w:w="2862" w:h="612" w:hRule="exact" w:wrap="none" w:vAnchor="page" w:hAnchor="page" w:x="4396" w:y="9134"/>
        <w:shd w:val="clear" w:color="auto" w:fill="auto"/>
        <w:ind w:left="14" w:right="11"/>
      </w:pPr>
      <w:r>
        <w:rPr>
          <w:b/>
          <w:bCs/>
        </w:rPr>
        <w:t>Miroslava ŠULTYSOVÁ</w:t>
      </w:r>
    </w:p>
    <w:p w:rsidR="00683C4F" w:rsidRDefault="009908FC">
      <w:pPr>
        <w:pStyle w:val="Zkladntext1"/>
        <w:framePr w:w="2862" w:h="612" w:hRule="exact" w:wrap="none" w:vAnchor="page" w:hAnchor="page" w:x="4396" w:y="9134"/>
        <w:shd w:val="clear" w:color="auto" w:fill="auto"/>
        <w:ind w:left="14" w:right="11"/>
      </w:pPr>
      <w:r>
        <w:rPr>
          <w:b/>
          <w:bCs/>
        </w:rPr>
        <w:t>Most</w:t>
      </w:r>
    </w:p>
    <w:p w:rsidR="00683C4F" w:rsidRDefault="009908FC">
      <w:pPr>
        <w:pStyle w:val="Nadpis30"/>
        <w:framePr w:w="9173" w:h="713" w:hRule="exact" w:wrap="none" w:vAnchor="page" w:hAnchor="page" w:x="1506" w:y="11092"/>
        <w:shd w:val="clear" w:color="auto" w:fill="auto"/>
        <w:spacing w:after="0"/>
      </w:pPr>
      <w:bookmarkStart w:id="2" w:name="bookmark2"/>
      <w:bookmarkStart w:id="3" w:name="bookmark3"/>
      <w:r>
        <w:t>Článek I.</w:t>
      </w:r>
      <w:bookmarkEnd w:id="2"/>
      <w:bookmarkEnd w:id="3"/>
    </w:p>
    <w:p w:rsidR="00683C4F" w:rsidRDefault="009908FC">
      <w:pPr>
        <w:pStyle w:val="Nadpis30"/>
        <w:framePr w:w="9173" w:h="713" w:hRule="exact" w:wrap="none" w:vAnchor="page" w:hAnchor="page" w:x="1506" w:y="11092"/>
        <w:shd w:val="clear" w:color="auto" w:fill="auto"/>
        <w:spacing w:after="0"/>
      </w:pPr>
      <w:bookmarkStart w:id="4" w:name="bookmark4"/>
      <w:bookmarkStart w:id="5" w:name="bookmark5"/>
      <w:r>
        <w:t>Předmět smlouvy a nájmu</w:t>
      </w:r>
      <w:bookmarkEnd w:id="4"/>
      <w:bookmarkEnd w:id="5"/>
    </w:p>
    <w:p w:rsidR="00683C4F" w:rsidRDefault="009908FC">
      <w:pPr>
        <w:pStyle w:val="Zkladntext1"/>
        <w:framePr w:w="9173" w:h="1465" w:hRule="exact" w:wrap="none" w:vAnchor="page" w:hAnchor="page" w:x="1506" w:y="11996"/>
        <w:numPr>
          <w:ilvl w:val="0"/>
          <w:numId w:val="1"/>
        </w:numPr>
        <w:shd w:val="clear" w:color="auto" w:fill="auto"/>
        <w:tabs>
          <w:tab w:val="left" w:pos="438"/>
        </w:tabs>
        <w:ind w:left="360" w:hanging="360"/>
      </w:pPr>
      <w:r>
        <w:t xml:space="preserve">Pronajímatel má ve svém výlučném vlastnictví pozemek </w:t>
      </w:r>
      <w:proofErr w:type="spellStart"/>
      <w:r>
        <w:t>parc.č</w:t>
      </w:r>
      <w:proofErr w:type="spellEnd"/>
      <w:r>
        <w:t xml:space="preserve">.. 4903 v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Most II., jehož součástí je stavba </w:t>
      </w:r>
      <w:proofErr w:type="gramStart"/>
      <w:r>
        <w:t>č.p.</w:t>
      </w:r>
      <w:proofErr w:type="gramEnd"/>
      <w:r>
        <w:t xml:space="preserve"> 1395 v Mostě, v ul. tř. Budovatelů, nacházející se v areálu pronajímatele (dále jen „objekt“ v areálu pronajímatele).</w:t>
      </w:r>
    </w:p>
    <w:p w:rsidR="00683C4F" w:rsidRDefault="009908FC">
      <w:pPr>
        <w:pStyle w:val="Zkladntext1"/>
        <w:framePr w:w="9173" w:h="1465" w:hRule="exact" w:wrap="none" w:vAnchor="page" w:hAnchor="page" w:x="1506" w:y="11996"/>
        <w:numPr>
          <w:ilvl w:val="0"/>
          <w:numId w:val="1"/>
        </w:numPr>
        <w:shd w:val="clear" w:color="auto" w:fill="auto"/>
        <w:tabs>
          <w:tab w:val="left" w:pos="456"/>
        </w:tabs>
      </w:pPr>
      <w:r>
        <w:t>Předmětem této smlouvy je nájemní vztah (nájem) mezi pronajímatelem a nájemcem.</w:t>
      </w:r>
    </w:p>
    <w:p w:rsidR="00683C4F" w:rsidRDefault="009908FC">
      <w:pPr>
        <w:pStyle w:val="Zkladntext1"/>
        <w:framePr w:w="9173" w:h="1465" w:hRule="exact" w:wrap="none" w:vAnchor="page" w:hAnchor="page" w:x="1506" w:y="11996"/>
        <w:numPr>
          <w:ilvl w:val="0"/>
          <w:numId w:val="1"/>
        </w:numPr>
        <w:shd w:val="clear" w:color="auto" w:fill="auto"/>
        <w:tabs>
          <w:tab w:val="left" w:pos="456"/>
        </w:tabs>
      </w:pPr>
      <w:r>
        <w:t>Předmětem nájmu upraveného touto nájemní smlouvou je</w:t>
      </w:r>
    </w:p>
    <w:p w:rsidR="00683C4F" w:rsidRDefault="009908FC">
      <w:pPr>
        <w:pStyle w:val="Zkladntext1"/>
        <w:framePr w:wrap="none" w:vAnchor="page" w:hAnchor="page" w:x="1506" w:y="13709"/>
        <w:shd w:val="clear" w:color="auto" w:fill="auto"/>
        <w:ind w:firstLine="740"/>
      </w:pPr>
      <w:r>
        <w:rPr>
          <w:b/>
          <w:bCs/>
        </w:rPr>
        <w:t xml:space="preserve">garáž č. 17 </w:t>
      </w:r>
      <w:r>
        <w:t>v objektu v areálu pronajímatele (dále jen „předmět nájmu“ nebo „garáž“).</w:t>
      </w:r>
    </w:p>
    <w:p w:rsidR="00683C4F" w:rsidRDefault="009908FC">
      <w:pPr>
        <w:pStyle w:val="Zkladntext50"/>
        <w:framePr w:w="9173" w:h="414" w:hRule="exact" w:wrap="none" w:vAnchor="page" w:hAnchor="page" w:x="1506" w:y="15329"/>
        <w:shd w:val="clear" w:color="auto" w:fill="auto"/>
        <w:spacing w:after="0"/>
        <w:ind w:left="7880" w:right="29"/>
      </w:pPr>
      <w:r>
        <w:t>F-B/DPML-S-368</w:t>
      </w:r>
    </w:p>
    <w:p w:rsidR="00683C4F" w:rsidRDefault="009908FC">
      <w:pPr>
        <w:pStyle w:val="Zkladntext50"/>
        <w:framePr w:w="9173" w:h="414" w:hRule="exact" w:wrap="none" w:vAnchor="page" w:hAnchor="page" w:x="1506" w:y="15329"/>
        <w:shd w:val="clear" w:color="auto" w:fill="auto"/>
        <w:spacing w:after="0"/>
        <w:ind w:left="7880" w:right="29"/>
      </w:pPr>
      <w:r>
        <w:t>verze 2</w:t>
      </w:r>
    </w:p>
    <w:p w:rsidR="00683C4F" w:rsidRDefault="009908FC">
      <w:pPr>
        <w:pStyle w:val="Zhlavnebozpat0"/>
        <w:framePr w:wrap="none" w:vAnchor="page" w:hAnchor="page" w:x="5354" w:y="15326"/>
        <w:shd w:val="clear" w:color="auto" w:fill="auto"/>
        <w:ind w:left="7" w:right="7"/>
      </w:pPr>
      <w:r>
        <w:t>Strana 1 (celkem 4)</w:t>
      </w:r>
    </w:p>
    <w:p w:rsidR="00683C4F" w:rsidRDefault="009908FC">
      <w:pPr>
        <w:spacing w:line="1" w:lineRule="exact"/>
        <w:sectPr w:rsidR="00683C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52705</wp:posOffset>
            </wp:positionH>
            <wp:positionV relativeFrom="page">
              <wp:posOffset>27305</wp:posOffset>
            </wp:positionV>
            <wp:extent cx="1664335" cy="116459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66433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3C4F" w:rsidRDefault="00683C4F">
      <w:pPr>
        <w:spacing w:line="1" w:lineRule="exact"/>
      </w:pPr>
    </w:p>
    <w:p w:rsidR="00683C4F" w:rsidRDefault="009908FC">
      <w:pPr>
        <w:pStyle w:val="Zkladntext1"/>
        <w:framePr w:w="9173" w:h="12496" w:hRule="exact" w:wrap="none" w:vAnchor="page" w:hAnchor="page" w:x="1497" w:y="1782"/>
        <w:numPr>
          <w:ilvl w:val="0"/>
          <w:numId w:val="1"/>
        </w:numPr>
        <w:shd w:val="clear" w:color="auto" w:fill="auto"/>
        <w:tabs>
          <w:tab w:val="left" w:pos="481"/>
        </w:tabs>
        <w:jc w:val="both"/>
      </w:pPr>
      <w:r>
        <w:t xml:space="preserve">Pronajímatel tímto přenechává nájemci předmět nájmu k dočasnému užívání pro garážování nájemcova </w:t>
      </w:r>
      <w:r>
        <w:rPr>
          <w:b/>
          <w:bCs/>
        </w:rPr>
        <w:t xml:space="preserve">osobního automobilu </w:t>
      </w:r>
      <w:proofErr w:type="spellStart"/>
      <w:proofErr w:type="gramStart"/>
      <w:r>
        <w:rPr>
          <w:b/>
          <w:bCs/>
        </w:rPr>
        <w:t>reg</w:t>
      </w:r>
      <w:proofErr w:type="gramEnd"/>
      <w:r>
        <w:rPr>
          <w:b/>
          <w:bCs/>
        </w:rPr>
        <w:t>.</w:t>
      </w:r>
      <w:proofErr w:type="gramStart"/>
      <w:r>
        <w:rPr>
          <w:b/>
          <w:bCs/>
        </w:rPr>
        <w:t>zn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r w:rsidR="00B875FD">
        <w:rPr>
          <w:b/>
          <w:bCs/>
        </w:rPr>
        <w:t>XXX</w:t>
      </w:r>
      <w:bookmarkStart w:id="6" w:name="_GoBack"/>
      <w:bookmarkEnd w:id="6"/>
      <w:r>
        <w:t>(nikoli pro podnikání) a nájemce od pronajímatele předmět nájmu k tomuto sjednanému účelu přejímá. Smluvní strany podpisem této smlouvy potvrzují předání a převzetí předmětu nájmu ve stavu způsobilém sjednanému účelu a předání a převzetí 1 klíče k předmětné garáži.</w:t>
      </w:r>
    </w:p>
    <w:p w:rsidR="00683C4F" w:rsidRDefault="009908FC">
      <w:pPr>
        <w:pStyle w:val="Zkladntext1"/>
        <w:framePr w:w="9173" w:h="12496" w:hRule="exact" w:wrap="none" w:vAnchor="page" w:hAnchor="page" w:x="1497" w:y="1782"/>
        <w:numPr>
          <w:ilvl w:val="0"/>
          <w:numId w:val="1"/>
        </w:numPr>
        <w:shd w:val="clear" w:color="auto" w:fill="auto"/>
        <w:tabs>
          <w:tab w:val="left" w:pos="481"/>
        </w:tabs>
        <w:spacing w:after="380"/>
        <w:jc w:val="both"/>
      </w:pPr>
      <w:r>
        <w:t>Pronajímatel prohlašuje, že předmět nájmu je podle svého stavebně-technického určení vhodný pro sjednaný účel nájmu.</w:t>
      </w:r>
    </w:p>
    <w:p w:rsidR="00683C4F" w:rsidRDefault="009908FC">
      <w:pPr>
        <w:pStyle w:val="Nadpis30"/>
        <w:framePr w:w="9173" w:h="12496" w:hRule="exact" w:wrap="none" w:vAnchor="page" w:hAnchor="page" w:x="1497" w:y="1782"/>
        <w:shd w:val="clear" w:color="auto" w:fill="auto"/>
        <w:spacing w:after="0"/>
      </w:pPr>
      <w:bookmarkStart w:id="7" w:name="bookmark6"/>
      <w:bookmarkStart w:id="8" w:name="bookmark7"/>
      <w:r>
        <w:t>Článek II.</w:t>
      </w:r>
      <w:bookmarkEnd w:id="7"/>
      <w:bookmarkEnd w:id="8"/>
    </w:p>
    <w:p w:rsidR="00683C4F" w:rsidRDefault="009908FC">
      <w:pPr>
        <w:pStyle w:val="Nadpis30"/>
        <w:framePr w:w="9173" w:h="12496" w:hRule="exact" w:wrap="none" w:vAnchor="page" w:hAnchor="page" w:x="1497" w:y="1782"/>
        <w:shd w:val="clear" w:color="auto" w:fill="auto"/>
        <w:spacing w:after="240"/>
      </w:pPr>
      <w:bookmarkStart w:id="9" w:name="bookmark8"/>
      <w:bookmarkStart w:id="10" w:name="bookmark9"/>
      <w:r>
        <w:t>Práva a povinnosti pronajímatele</w:t>
      </w:r>
      <w:bookmarkEnd w:id="9"/>
      <w:bookmarkEnd w:id="10"/>
    </w:p>
    <w:p w:rsidR="00683C4F" w:rsidRDefault="009908FC">
      <w:pPr>
        <w:pStyle w:val="Zkladntext1"/>
        <w:framePr w:w="9173" w:h="12496" w:hRule="exact" w:wrap="none" w:vAnchor="page" w:hAnchor="page" w:x="1497" w:y="1782"/>
        <w:numPr>
          <w:ilvl w:val="0"/>
          <w:numId w:val="2"/>
        </w:numPr>
        <w:shd w:val="clear" w:color="auto" w:fill="auto"/>
        <w:tabs>
          <w:tab w:val="left" w:pos="535"/>
        </w:tabs>
        <w:ind w:left="440" w:hanging="440"/>
      </w:pPr>
      <w:r>
        <w:t>Pronajímatel je povinen udržovat předmět nájmu v takovém stavu, aby mohl sloužit ke sjednanému účelu užívání a zajistit nerušené užívání garáže po celou dobu nájmu.</w:t>
      </w:r>
    </w:p>
    <w:p w:rsidR="00683C4F" w:rsidRDefault="009908FC">
      <w:pPr>
        <w:pStyle w:val="Zkladntext1"/>
        <w:framePr w:w="9173" w:h="12496" w:hRule="exact" w:wrap="none" w:vAnchor="page" w:hAnchor="page" w:x="1497" w:y="1782"/>
        <w:numPr>
          <w:ilvl w:val="0"/>
          <w:numId w:val="2"/>
        </w:numPr>
        <w:shd w:val="clear" w:color="auto" w:fill="auto"/>
        <w:tabs>
          <w:tab w:val="left" w:pos="535"/>
        </w:tabs>
        <w:ind w:left="440" w:hanging="440"/>
      </w:pPr>
      <w:proofErr w:type="gramStart"/>
      <w:r>
        <w:t>Pronajímatel nebojím</w:t>
      </w:r>
      <w:proofErr w:type="gramEnd"/>
      <w:r>
        <w:t xml:space="preserve"> pověřená osoba jsou oprávněni vstoupit do předmětu nájmu zejména za účelem kontroly dodržování podmínek nájmu dle této smlouvy, jakož</w:t>
      </w:r>
    </w:p>
    <w:p w:rsidR="00683C4F" w:rsidRDefault="009908FC">
      <w:pPr>
        <w:pStyle w:val="Zkladntext1"/>
        <w:framePr w:w="9173" w:h="12496" w:hRule="exact" w:wrap="none" w:vAnchor="page" w:hAnchor="page" w:x="1497" w:y="1782"/>
        <w:shd w:val="clear" w:color="auto" w:fill="auto"/>
        <w:spacing w:after="560"/>
        <w:ind w:firstLine="440"/>
        <w:jc w:val="both"/>
      </w:pPr>
      <w:r>
        <w:t>i provádění kontroly elektrického a dalšího vedení, jestliže je toho potřeba.</w:t>
      </w:r>
    </w:p>
    <w:p w:rsidR="00683C4F" w:rsidRDefault="009908FC">
      <w:pPr>
        <w:pStyle w:val="Nadpis30"/>
        <w:framePr w:w="9173" w:h="12496" w:hRule="exact" w:wrap="none" w:vAnchor="page" w:hAnchor="page" w:x="1497" w:y="1782"/>
        <w:shd w:val="clear" w:color="auto" w:fill="auto"/>
        <w:spacing w:after="0"/>
      </w:pPr>
      <w:bookmarkStart w:id="11" w:name="bookmark10"/>
      <w:bookmarkStart w:id="12" w:name="bookmark11"/>
      <w:r>
        <w:t>Článek III.</w:t>
      </w:r>
      <w:bookmarkEnd w:id="11"/>
      <w:bookmarkEnd w:id="12"/>
    </w:p>
    <w:p w:rsidR="00683C4F" w:rsidRDefault="009908FC">
      <w:pPr>
        <w:pStyle w:val="Nadpis30"/>
        <w:framePr w:w="9173" w:h="12496" w:hRule="exact" w:wrap="none" w:vAnchor="page" w:hAnchor="page" w:x="1497" w:y="1782"/>
        <w:shd w:val="clear" w:color="auto" w:fill="auto"/>
        <w:spacing w:after="240"/>
      </w:pPr>
      <w:bookmarkStart w:id="13" w:name="bookmark12"/>
      <w:bookmarkStart w:id="14" w:name="bookmark13"/>
      <w:r>
        <w:t>Práva a povinnosti nájemce</w:t>
      </w:r>
      <w:bookmarkEnd w:id="13"/>
      <w:bookmarkEnd w:id="14"/>
    </w:p>
    <w:p w:rsidR="00683C4F" w:rsidRDefault="009908FC">
      <w:pPr>
        <w:pStyle w:val="Zkladntext1"/>
        <w:framePr w:w="9173" w:h="12496" w:hRule="exact" w:wrap="none" w:vAnchor="page" w:hAnchor="page" w:x="1497" w:y="1782"/>
        <w:numPr>
          <w:ilvl w:val="0"/>
          <w:numId w:val="3"/>
        </w:numPr>
        <w:shd w:val="clear" w:color="auto" w:fill="auto"/>
        <w:tabs>
          <w:tab w:val="left" w:pos="456"/>
        </w:tabs>
        <w:ind w:left="440" w:hanging="440"/>
      </w:pPr>
      <w:r>
        <w:t>Nájemce je oprávněn užívat předmět nájmu v rozsahu a k účelu dle této smlouvy jako řádný hospodář, a to po celou dobu nájemního vztahu.</w:t>
      </w:r>
    </w:p>
    <w:p w:rsidR="00683C4F" w:rsidRDefault="009908FC">
      <w:pPr>
        <w:pStyle w:val="Zkladntext1"/>
        <w:framePr w:w="9173" w:h="12496" w:hRule="exact" w:wrap="none" w:vAnchor="page" w:hAnchor="page" w:x="1497" w:y="1782"/>
        <w:numPr>
          <w:ilvl w:val="0"/>
          <w:numId w:val="3"/>
        </w:numPr>
        <w:shd w:val="clear" w:color="auto" w:fill="auto"/>
        <w:tabs>
          <w:tab w:val="left" w:pos="477"/>
        </w:tabs>
        <w:ind w:left="440" w:hanging="440"/>
      </w:pPr>
      <w:r>
        <w:t xml:space="preserve">Nájemce je povinen hradit nájemné a spotřebu </w:t>
      </w:r>
      <w:proofErr w:type="spellStart"/>
      <w:proofErr w:type="gramStart"/>
      <w:r>
        <w:t>el</w:t>
      </w:r>
      <w:proofErr w:type="gramEnd"/>
      <w:r>
        <w:t>.</w:t>
      </w:r>
      <w:proofErr w:type="gramStart"/>
      <w:r>
        <w:t>energie</w:t>
      </w:r>
      <w:proofErr w:type="spellEnd"/>
      <w:proofErr w:type="gramEnd"/>
      <w:r>
        <w:t>, vše za podmínek sjednaných níže.</w:t>
      </w:r>
    </w:p>
    <w:p w:rsidR="00683C4F" w:rsidRDefault="009908FC">
      <w:pPr>
        <w:pStyle w:val="Zkladntext1"/>
        <w:framePr w:w="9173" w:h="12496" w:hRule="exact" w:wrap="none" w:vAnchor="page" w:hAnchor="page" w:x="1497" w:y="1782"/>
        <w:numPr>
          <w:ilvl w:val="0"/>
          <w:numId w:val="3"/>
        </w:numPr>
        <w:shd w:val="clear" w:color="auto" w:fill="auto"/>
        <w:tabs>
          <w:tab w:val="left" w:pos="477"/>
        </w:tabs>
        <w:jc w:val="both"/>
      </w:pPr>
      <w:r>
        <w:t>Nájemce je povinen provádět na svůj náklad údržbu garáže.</w:t>
      </w:r>
    </w:p>
    <w:p w:rsidR="00683C4F" w:rsidRDefault="009908FC">
      <w:pPr>
        <w:pStyle w:val="Zkladntext1"/>
        <w:framePr w:w="9173" w:h="12496" w:hRule="exact" w:wrap="none" w:vAnchor="page" w:hAnchor="page" w:x="1497" w:y="1782"/>
        <w:numPr>
          <w:ilvl w:val="0"/>
          <w:numId w:val="3"/>
        </w:numPr>
        <w:shd w:val="clear" w:color="auto" w:fill="auto"/>
        <w:tabs>
          <w:tab w:val="left" w:pos="477"/>
        </w:tabs>
        <w:ind w:left="440" w:hanging="440"/>
      </w:pPr>
      <w:r>
        <w:t>Nájemce je povinen písemně oznámit bez zbytečného odkladu pronajímateli veškeré vady, které nastaly na předmětu nájmu bez ohledu na důvod, pro který nastaly.</w:t>
      </w:r>
    </w:p>
    <w:p w:rsidR="00683C4F" w:rsidRDefault="009908FC">
      <w:pPr>
        <w:pStyle w:val="Zkladntext1"/>
        <w:framePr w:w="9173" w:h="12496" w:hRule="exact" w:wrap="none" w:vAnchor="page" w:hAnchor="page" w:x="1497" w:y="1782"/>
        <w:numPr>
          <w:ilvl w:val="0"/>
          <w:numId w:val="3"/>
        </w:numPr>
        <w:shd w:val="clear" w:color="auto" w:fill="auto"/>
        <w:tabs>
          <w:tab w:val="left" w:pos="477"/>
        </w:tabs>
        <w:jc w:val="both"/>
      </w:pPr>
      <w:r>
        <w:t>Nájemce je dále povinen:</w:t>
      </w:r>
    </w:p>
    <w:p w:rsidR="00683C4F" w:rsidRDefault="009908FC">
      <w:pPr>
        <w:pStyle w:val="Zkladntext1"/>
        <w:framePr w:w="9173" w:h="12496" w:hRule="exact" w:wrap="none" w:vAnchor="page" w:hAnchor="page" w:x="1497" w:y="1782"/>
        <w:numPr>
          <w:ilvl w:val="0"/>
          <w:numId w:val="4"/>
        </w:numPr>
        <w:shd w:val="clear" w:color="auto" w:fill="auto"/>
        <w:tabs>
          <w:tab w:val="left" w:pos="1106"/>
        </w:tabs>
        <w:ind w:firstLine="740"/>
        <w:jc w:val="both"/>
      </w:pPr>
      <w:r>
        <w:t>užívat garáž jen pro garážování svého osobního automobilu,</w:t>
      </w:r>
    </w:p>
    <w:p w:rsidR="00683C4F" w:rsidRDefault="009908FC">
      <w:pPr>
        <w:pStyle w:val="Zkladntext1"/>
        <w:framePr w:w="9173" w:h="12496" w:hRule="exact" w:wrap="none" w:vAnchor="page" w:hAnchor="page" w:x="1497" w:y="1782"/>
        <w:numPr>
          <w:ilvl w:val="0"/>
          <w:numId w:val="4"/>
        </w:numPr>
        <w:shd w:val="clear" w:color="auto" w:fill="auto"/>
        <w:tabs>
          <w:tab w:val="left" w:pos="1124"/>
        </w:tabs>
        <w:ind w:left="1040" w:hanging="300"/>
      </w:pPr>
      <w:r>
        <w:t>neskladovat v garáži a v areálu pronajímatele věci, které by mohly ohrozit bezpečnost pronajímatele a dalších osob nacházejících se v areálu pronajímatele,</w:t>
      </w:r>
    </w:p>
    <w:p w:rsidR="00683C4F" w:rsidRDefault="009908FC">
      <w:pPr>
        <w:pStyle w:val="Zkladntext1"/>
        <w:framePr w:w="9173" w:h="12496" w:hRule="exact" w:wrap="none" w:vAnchor="page" w:hAnchor="page" w:x="1497" w:y="1782"/>
        <w:numPr>
          <w:ilvl w:val="0"/>
          <w:numId w:val="4"/>
        </w:numPr>
        <w:shd w:val="clear" w:color="auto" w:fill="auto"/>
        <w:tabs>
          <w:tab w:val="left" w:pos="1124"/>
        </w:tabs>
        <w:ind w:firstLine="740"/>
        <w:jc w:val="both"/>
      </w:pPr>
      <w:r>
        <w:t>nepřenechat pronajatou garáž k užívání (do podnájmu) třetí osobě,</w:t>
      </w:r>
    </w:p>
    <w:p w:rsidR="00683C4F" w:rsidRDefault="009908FC">
      <w:pPr>
        <w:pStyle w:val="Zkladntext1"/>
        <w:framePr w:w="9173" w:h="12496" w:hRule="exact" w:wrap="none" w:vAnchor="page" w:hAnchor="page" w:x="1497" w:y="1782"/>
        <w:numPr>
          <w:ilvl w:val="0"/>
          <w:numId w:val="4"/>
        </w:numPr>
        <w:shd w:val="clear" w:color="auto" w:fill="auto"/>
        <w:tabs>
          <w:tab w:val="left" w:pos="1124"/>
        </w:tabs>
        <w:ind w:left="1040" w:hanging="300"/>
      </w:pPr>
      <w:r>
        <w:t>v garáži a na odstavných plochách před objektem v areálu pronajímatele neumývat automobil,</w:t>
      </w:r>
    </w:p>
    <w:p w:rsidR="00683C4F" w:rsidRDefault="009908FC">
      <w:pPr>
        <w:pStyle w:val="Zkladntext1"/>
        <w:framePr w:w="9173" w:h="12496" w:hRule="exact" w:wrap="none" w:vAnchor="page" w:hAnchor="page" w:x="1497" w:y="1782"/>
        <w:numPr>
          <w:ilvl w:val="0"/>
          <w:numId w:val="4"/>
        </w:numPr>
        <w:shd w:val="clear" w:color="auto" w:fill="auto"/>
        <w:tabs>
          <w:tab w:val="left" w:pos="1124"/>
        </w:tabs>
        <w:ind w:left="1040" w:hanging="300"/>
      </w:pPr>
      <w:r>
        <w:t>do kanalizačních jímek v areálu pronajímatele nevypouštět olej nebo jiné znečišťující látky,</w:t>
      </w:r>
    </w:p>
    <w:p w:rsidR="00683C4F" w:rsidRDefault="009908FC">
      <w:pPr>
        <w:pStyle w:val="Zkladntext1"/>
        <w:framePr w:w="9173" w:h="12496" w:hRule="exact" w:wrap="none" w:vAnchor="page" w:hAnchor="page" w:x="1497" w:y="1782"/>
        <w:numPr>
          <w:ilvl w:val="0"/>
          <w:numId w:val="4"/>
        </w:numPr>
        <w:shd w:val="clear" w:color="auto" w:fill="auto"/>
        <w:tabs>
          <w:tab w:val="left" w:pos="1124"/>
        </w:tabs>
        <w:ind w:left="1040" w:hanging="300"/>
      </w:pPr>
      <w:r>
        <w:t>neprovádět na rozvodu elektrického proudu v areálu pronajímatele jakékoliv úpravy a nezapojovat na tento rozvod strojní zařízení nebo topná tělesa,</w:t>
      </w:r>
    </w:p>
    <w:p w:rsidR="00683C4F" w:rsidRDefault="009908FC">
      <w:pPr>
        <w:pStyle w:val="Zkladntext1"/>
        <w:framePr w:w="9173" w:h="12496" w:hRule="exact" w:wrap="none" w:vAnchor="page" w:hAnchor="page" w:x="1497" w:y="1782"/>
        <w:numPr>
          <w:ilvl w:val="0"/>
          <w:numId w:val="4"/>
        </w:numPr>
        <w:shd w:val="clear" w:color="auto" w:fill="auto"/>
        <w:tabs>
          <w:tab w:val="left" w:pos="1124"/>
        </w:tabs>
        <w:ind w:firstLine="740"/>
        <w:jc w:val="both"/>
      </w:pPr>
      <w:r>
        <w:t>neprovádět v garáži jakékoliv stavební či jiné obdobné úpravy,</w:t>
      </w:r>
    </w:p>
    <w:p w:rsidR="00683C4F" w:rsidRDefault="009908FC">
      <w:pPr>
        <w:pStyle w:val="Zkladntext1"/>
        <w:framePr w:w="9173" w:h="12496" w:hRule="exact" w:wrap="none" w:vAnchor="page" w:hAnchor="page" w:x="1497" w:y="1782"/>
        <w:numPr>
          <w:ilvl w:val="0"/>
          <w:numId w:val="4"/>
        </w:numPr>
        <w:shd w:val="clear" w:color="auto" w:fill="auto"/>
        <w:tabs>
          <w:tab w:val="left" w:pos="1124"/>
        </w:tabs>
        <w:ind w:left="1040" w:hanging="300"/>
      </w:pPr>
      <w:r>
        <w:t>dodržovat bezpečnostní předpisy a umožnit pronajímateli či jeho pověřeným zaměstnancům vstup do garáže za účelem kontroly,</w:t>
      </w:r>
    </w:p>
    <w:p w:rsidR="00683C4F" w:rsidRDefault="009908FC">
      <w:pPr>
        <w:pStyle w:val="Zkladntext1"/>
        <w:framePr w:w="9173" w:h="12496" w:hRule="exact" w:wrap="none" w:vAnchor="page" w:hAnchor="page" w:x="1497" w:y="1782"/>
        <w:numPr>
          <w:ilvl w:val="0"/>
          <w:numId w:val="4"/>
        </w:numPr>
        <w:shd w:val="clear" w:color="auto" w:fill="auto"/>
        <w:tabs>
          <w:tab w:val="left" w:pos="1124"/>
        </w:tabs>
        <w:ind w:firstLine="740"/>
        <w:jc w:val="both"/>
      </w:pPr>
      <w:r>
        <w:t>zjištěné nedostatky nebo závady odstranit do data stanoveného pronajímatelem.</w:t>
      </w:r>
    </w:p>
    <w:p w:rsidR="00683C4F" w:rsidRDefault="009908FC">
      <w:pPr>
        <w:pStyle w:val="Zhlavnebozpat0"/>
        <w:framePr w:wrap="none" w:vAnchor="page" w:hAnchor="page" w:x="5345" w:y="15621"/>
        <w:shd w:val="clear" w:color="auto" w:fill="auto"/>
      </w:pPr>
      <w:r>
        <w:t>Strana 2 (celkem 4)</w:t>
      </w:r>
    </w:p>
    <w:p w:rsidR="00683C4F" w:rsidRDefault="00683C4F">
      <w:pPr>
        <w:spacing w:line="1" w:lineRule="exact"/>
        <w:sectPr w:rsidR="00683C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3C4F" w:rsidRDefault="00683C4F">
      <w:pPr>
        <w:spacing w:line="1" w:lineRule="exact"/>
      </w:pPr>
    </w:p>
    <w:p w:rsidR="00683C4F" w:rsidRDefault="009908FC">
      <w:pPr>
        <w:pStyle w:val="Nadpis30"/>
        <w:framePr w:w="9176" w:h="5551" w:hRule="exact" w:wrap="none" w:vAnchor="page" w:hAnchor="page" w:x="1495" w:y="1782"/>
        <w:shd w:val="clear" w:color="auto" w:fill="auto"/>
        <w:spacing w:after="0"/>
      </w:pPr>
      <w:bookmarkStart w:id="15" w:name="bookmark14"/>
      <w:bookmarkStart w:id="16" w:name="bookmark15"/>
      <w:r>
        <w:t>Článek IV.</w:t>
      </w:r>
      <w:bookmarkEnd w:id="15"/>
      <w:bookmarkEnd w:id="16"/>
    </w:p>
    <w:p w:rsidR="00683C4F" w:rsidRDefault="009908FC">
      <w:pPr>
        <w:pStyle w:val="Nadpis30"/>
        <w:framePr w:w="9176" w:h="5551" w:hRule="exact" w:wrap="none" w:vAnchor="page" w:hAnchor="page" w:x="1495" w:y="1782"/>
        <w:shd w:val="clear" w:color="auto" w:fill="auto"/>
        <w:spacing w:after="240"/>
      </w:pPr>
      <w:bookmarkStart w:id="17" w:name="bookmark16"/>
      <w:bookmarkStart w:id="18" w:name="bookmark17"/>
      <w:r>
        <w:t>Nájemné a další platby</w:t>
      </w:r>
      <w:bookmarkEnd w:id="17"/>
      <w:bookmarkEnd w:id="18"/>
    </w:p>
    <w:p w:rsidR="00683C4F" w:rsidRDefault="009908FC">
      <w:pPr>
        <w:pStyle w:val="Zkladntext1"/>
        <w:framePr w:w="9176" w:h="5551" w:hRule="exact" w:wrap="none" w:vAnchor="page" w:hAnchor="page" w:x="1495" w:y="1782"/>
        <w:numPr>
          <w:ilvl w:val="0"/>
          <w:numId w:val="5"/>
        </w:numPr>
        <w:shd w:val="clear" w:color="auto" w:fill="auto"/>
        <w:tabs>
          <w:tab w:val="left" w:pos="417"/>
        </w:tabs>
      </w:pPr>
      <w:r>
        <w:t>Nájemce je povinen platit pronajímateli nájemné.</w:t>
      </w:r>
    </w:p>
    <w:p w:rsidR="00683C4F" w:rsidRDefault="009908FC">
      <w:pPr>
        <w:pStyle w:val="Zkladntext1"/>
        <w:framePr w:w="9176" w:h="5551" w:hRule="exact" w:wrap="none" w:vAnchor="page" w:hAnchor="page" w:x="1495" w:y="1782"/>
        <w:numPr>
          <w:ilvl w:val="0"/>
          <w:numId w:val="5"/>
        </w:numPr>
        <w:shd w:val="clear" w:color="auto" w:fill="auto"/>
        <w:tabs>
          <w:tab w:val="left" w:pos="446"/>
        </w:tabs>
        <w:ind w:left="380" w:hanging="380"/>
        <w:jc w:val="both"/>
      </w:pPr>
      <w:r>
        <w:t xml:space="preserve">Nájemné činí 833,00 Kč měsíčně a je splatné vždy do každého posledního dne měsíce, za který se nájemné platí. Na základě rozhodnutí pronajímatele ze dne </w:t>
      </w:r>
      <w:proofErr w:type="gramStart"/>
      <w:r>
        <w:t>21.1.2008</w:t>
      </w:r>
      <w:proofErr w:type="gramEnd"/>
      <w:r>
        <w:t xml:space="preserve"> je zaměstnancům pronajímatele poskytnuta sleva ve výši 433,00 Kč (tato sleva podléhá dani z příjmů ze závislé činnosti a odvodu sociálního a zdravotního pojištění). Nájemce jakožto zaměstnanec pronajímatele je tedy povinen platit nájemné </w:t>
      </w:r>
      <w:r>
        <w:rPr>
          <w:b/>
          <w:bCs/>
        </w:rPr>
        <w:t xml:space="preserve">ve výši 400,00 Kč </w:t>
      </w:r>
      <w:r>
        <w:t>(</w:t>
      </w:r>
      <w:proofErr w:type="spellStart"/>
      <w:r>
        <w:t>slovyrčtyřistakorunčeských</w:t>
      </w:r>
      <w:proofErr w:type="spellEnd"/>
      <w:r>
        <w:t>) měsíčně.</w:t>
      </w:r>
    </w:p>
    <w:p w:rsidR="00683C4F" w:rsidRDefault="009908FC">
      <w:pPr>
        <w:pStyle w:val="Zkladntext1"/>
        <w:framePr w:w="9176" w:h="5551" w:hRule="exact" w:wrap="none" w:vAnchor="page" w:hAnchor="page" w:x="1495" w:y="1782"/>
        <w:numPr>
          <w:ilvl w:val="0"/>
          <w:numId w:val="5"/>
        </w:numPr>
        <w:shd w:val="clear" w:color="auto" w:fill="auto"/>
        <w:tabs>
          <w:tab w:val="left" w:pos="446"/>
        </w:tabs>
        <w:ind w:left="380" w:hanging="380"/>
        <w:jc w:val="both"/>
      </w:pPr>
      <w:r>
        <w:t>Výše nájemného je sjednána ke dni uzavření smlouvy a může být pronajímatelem jednostranně upravována do výše nájemného obvykle sjednávaného v místě k témuž účelu či v souvislosti s inflačním vývojem české měny. Uvedené pronajímatelovy úpravy výše nájemného jsou dle této smlouvy pro nájemce závazné.</w:t>
      </w:r>
    </w:p>
    <w:p w:rsidR="00683C4F" w:rsidRDefault="009908FC">
      <w:pPr>
        <w:pStyle w:val="Zkladntext1"/>
        <w:framePr w:w="9176" w:h="5551" w:hRule="exact" w:wrap="none" w:vAnchor="page" w:hAnchor="page" w:x="1495" w:y="1782"/>
        <w:numPr>
          <w:ilvl w:val="0"/>
          <w:numId w:val="5"/>
        </w:numPr>
        <w:shd w:val="clear" w:color="auto" w:fill="auto"/>
        <w:tabs>
          <w:tab w:val="left" w:pos="449"/>
        </w:tabs>
        <w:ind w:left="380" w:hanging="380"/>
        <w:jc w:val="both"/>
      </w:pPr>
      <w:r>
        <w:t>Nájemce je dále povinen zaplatit pronajímateli cenu za spotřebovanou elektrickou energii na základě vyúčtování.</w:t>
      </w:r>
    </w:p>
    <w:p w:rsidR="00683C4F" w:rsidRDefault="009908FC">
      <w:pPr>
        <w:pStyle w:val="Zkladntext1"/>
        <w:framePr w:w="9176" w:h="5551" w:hRule="exact" w:wrap="none" w:vAnchor="page" w:hAnchor="page" w:x="1495" w:y="1782"/>
        <w:numPr>
          <w:ilvl w:val="0"/>
          <w:numId w:val="5"/>
        </w:numPr>
        <w:shd w:val="clear" w:color="auto" w:fill="auto"/>
        <w:tabs>
          <w:tab w:val="left" w:pos="449"/>
        </w:tabs>
        <w:ind w:left="380" w:hanging="380"/>
        <w:jc w:val="both"/>
      </w:pPr>
      <w:r>
        <w:t>Nájemce v postavení zaměstnance a pronajímatel v postavení zaměstnavatele se dohodli, že pronajímatel je oprávněn srážet nájemné a cenu za spotřebovanou elektrickou energii ze mzdy nájemce.</w:t>
      </w:r>
    </w:p>
    <w:p w:rsidR="00683C4F" w:rsidRDefault="009908FC">
      <w:pPr>
        <w:pStyle w:val="Nadpis30"/>
        <w:framePr w:w="9176" w:h="7229" w:hRule="exact" w:wrap="none" w:vAnchor="page" w:hAnchor="page" w:x="1495" w:y="7855"/>
        <w:shd w:val="clear" w:color="auto" w:fill="auto"/>
        <w:spacing w:after="0"/>
      </w:pPr>
      <w:bookmarkStart w:id="19" w:name="bookmark18"/>
      <w:bookmarkStart w:id="20" w:name="bookmark19"/>
      <w:r>
        <w:t>Článek V.</w:t>
      </w:r>
      <w:bookmarkEnd w:id="19"/>
      <w:bookmarkEnd w:id="20"/>
    </w:p>
    <w:p w:rsidR="00683C4F" w:rsidRDefault="009908FC">
      <w:pPr>
        <w:pStyle w:val="Nadpis30"/>
        <w:framePr w:w="9176" w:h="7229" w:hRule="exact" w:wrap="none" w:vAnchor="page" w:hAnchor="page" w:x="1495" w:y="7855"/>
        <w:shd w:val="clear" w:color="auto" w:fill="auto"/>
        <w:spacing w:after="240"/>
      </w:pPr>
      <w:bookmarkStart w:id="21" w:name="bookmark20"/>
      <w:bookmarkStart w:id="22" w:name="bookmark21"/>
      <w:r>
        <w:t>Trvání smlouvy</w:t>
      </w:r>
      <w:bookmarkEnd w:id="21"/>
      <w:bookmarkEnd w:id="22"/>
    </w:p>
    <w:p w:rsidR="00683C4F" w:rsidRDefault="009908FC">
      <w:pPr>
        <w:pStyle w:val="Zkladntext1"/>
        <w:framePr w:w="9176" w:h="7229" w:hRule="exact" w:wrap="none" w:vAnchor="page" w:hAnchor="page" w:x="1495" w:y="7855"/>
        <w:numPr>
          <w:ilvl w:val="1"/>
          <w:numId w:val="5"/>
        </w:numPr>
        <w:shd w:val="clear" w:color="auto" w:fill="auto"/>
        <w:tabs>
          <w:tab w:val="left" w:pos="421"/>
        </w:tabs>
      </w:pPr>
      <w:r>
        <w:t xml:space="preserve">Tato smlouva se uzavírá na dobu neurčitou </w:t>
      </w:r>
      <w:r>
        <w:rPr>
          <w:b/>
          <w:bCs/>
        </w:rPr>
        <w:t xml:space="preserve">s účinností od </w:t>
      </w:r>
      <w:proofErr w:type="gramStart"/>
      <w:r>
        <w:rPr>
          <w:b/>
          <w:bCs/>
        </w:rPr>
        <w:t>01.06.2018</w:t>
      </w:r>
      <w:proofErr w:type="gramEnd"/>
    </w:p>
    <w:p w:rsidR="00683C4F" w:rsidRDefault="009908FC">
      <w:pPr>
        <w:pStyle w:val="Zkladntext1"/>
        <w:framePr w:w="9176" w:h="7229" w:hRule="exact" w:wrap="none" w:vAnchor="page" w:hAnchor="page" w:x="1495" w:y="7855"/>
        <w:numPr>
          <w:ilvl w:val="1"/>
          <w:numId w:val="5"/>
        </w:numPr>
        <w:shd w:val="clear" w:color="auto" w:fill="auto"/>
        <w:tabs>
          <w:tab w:val="left" w:pos="442"/>
        </w:tabs>
        <w:ind w:left="380" w:hanging="380"/>
      </w:pPr>
      <w:r>
        <w:t xml:space="preserve">Pokud dojde ke skončení pracovního poměru nájemce u pronajímatele, je pronajímatel oprávněn od této smlouvy odstoupit ke dni skončení tohoto pracovního poměru, </w:t>
      </w:r>
      <w:proofErr w:type="spellStart"/>
      <w:r>
        <w:t>nestánoví-li</w:t>
      </w:r>
      <w:proofErr w:type="spellEnd"/>
      <w:r>
        <w:t xml:space="preserve"> pronajímatel jinak. Odstoupení musí být provedeno písemnou formou.</w:t>
      </w:r>
    </w:p>
    <w:p w:rsidR="00683C4F" w:rsidRDefault="009908FC">
      <w:pPr>
        <w:pStyle w:val="Zkladntext1"/>
        <w:framePr w:w="9176" w:h="7229" w:hRule="exact" w:wrap="none" w:vAnchor="page" w:hAnchor="page" w:x="1495" w:y="7855"/>
        <w:numPr>
          <w:ilvl w:val="1"/>
          <w:numId w:val="5"/>
        </w:numPr>
        <w:shd w:val="clear" w:color="auto" w:fill="auto"/>
        <w:tabs>
          <w:tab w:val="left" w:pos="442"/>
        </w:tabs>
        <w:ind w:left="380" w:hanging="380"/>
      </w:pPr>
      <w:r>
        <w:t xml:space="preserve">Tuto smlouvu může kterákoli ze smluvních stran písemně vypovědět bez uvedení důvodu, a to </w:t>
      </w:r>
      <w:r>
        <w:rPr>
          <w:b/>
          <w:bCs/>
        </w:rPr>
        <w:t xml:space="preserve">s tříměsíční výpovědní dobou, </w:t>
      </w:r>
      <w:r>
        <w:t>která počíná běžet prvního dne měsíce následujícího po doručení výpovědi.</w:t>
      </w:r>
    </w:p>
    <w:p w:rsidR="00683C4F" w:rsidRDefault="009908FC">
      <w:pPr>
        <w:pStyle w:val="Zkladntext1"/>
        <w:framePr w:w="9176" w:h="7229" w:hRule="exact" w:wrap="none" w:vAnchor="page" w:hAnchor="page" w:x="1495" w:y="7855"/>
        <w:numPr>
          <w:ilvl w:val="1"/>
          <w:numId w:val="5"/>
        </w:numPr>
        <w:shd w:val="clear" w:color="auto" w:fill="auto"/>
        <w:tabs>
          <w:tab w:val="left" w:pos="442"/>
        </w:tabs>
        <w:ind w:left="380" w:hanging="380"/>
      </w:pPr>
      <w:r>
        <w:t>Pronajímatel je oprávněn ukončit tuto smlouvu písemnou kvalifikovanou výpovědí s uvedením některého z těchto důvodů:</w:t>
      </w:r>
    </w:p>
    <w:p w:rsidR="00683C4F" w:rsidRDefault="009908FC">
      <w:pPr>
        <w:pStyle w:val="Zkladntext1"/>
        <w:framePr w:w="9176" w:h="7229" w:hRule="exact" w:wrap="none" w:vAnchor="page" w:hAnchor="page" w:x="1495" w:y="7855"/>
        <w:numPr>
          <w:ilvl w:val="0"/>
          <w:numId w:val="6"/>
        </w:numPr>
        <w:shd w:val="clear" w:color="auto" w:fill="auto"/>
        <w:tabs>
          <w:tab w:val="left" w:pos="1074"/>
        </w:tabs>
        <w:ind w:firstLine="740"/>
      </w:pPr>
      <w:r>
        <w:t>nájemce je opakovaně v prodlení s úhradou nájemného,</w:t>
      </w:r>
    </w:p>
    <w:p w:rsidR="00683C4F" w:rsidRDefault="009908FC">
      <w:pPr>
        <w:pStyle w:val="Zkladntext1"/>
        <w:framePr w:w="9176" w:h="7229" w:hRule="exact" w:wrap="none" w:vAnchor="page" w:hAnchor="page" w:x="1495" w:y="7855"/>
        <w:numPr>
          <w:ilvl w:val="0"/>
          <w:numId w:val="6"/>
        </w:numPr>
        <w:shd w:val="clear" w:color="auto" w:fill="auto"/>
        <w:tabs>
          <w:tab w:val="left" w:pos="1085"/>
        </w:tabs>
        <w:ind w:left="980" w:hanging="240"/>
      </w:pPr>
      <w:r>
        <w:t>nájemce porušil či porušuje povinnosti uvedené v této smlouvě nebo v právním předpisu.</w:t>
      </w:r>
    </w:p>
    <w:p w:rsidR="00683C4F" w:rsidRDefault="009908FC">
      <w:pPr>
        <w:pStyle w:val="Zkladntext1"/>
        <w:framePr w:w="9176" w:h="7229" w:hRule="exact" w:wrap="none" w:vAnchor="page" w:hAnchor="page" w:x="1495" w:y="7855"/>
        <w:numPr>
          <w:ilvl w:val="1"/>
          <w:numId w:val="5"/>
        </w:numPr>
        <w:shd w:val="clear" w:color="auto" w:fill="auto"/>
        <w:tabs>
          <w:tab w:val="left" w:pos="442"/>
        </w:tabs>
        <w:ind w:left="380" w:hanging="380"/>
      </w:pPr>
      <w:r>
        <w:t>Nájemce může touto smlouvou sjednaný nájem nebytového prostoru kvalifikovaně vypovědět, pokud se pronajaté nebytové prostory stanou bez zavinění nájemce nezpůsobilé ke sjednanému užívání.</w:t>
      </w:r>
    </w:p>
    <w:p w:rsidR="00683C4F" w:rsidRDefault="009908FC">
      <w:pPr>
        <w:pStyle w:val="Zkladntext1"/>
        <w:framePr w:w="9176" w:h="7229" w:hRule="exact" w:wrap="none" w:vAnchor="page" w:hAnchor="page" w:x="1495" w:y="7855"/>
        <w:numPr>
          <w:ilvl w:val="1"/>
          <w:numId w:val="5"/>
        </w:numPr>
        <w:shd w:val="clear" w:color="auto" w:fill="auto"/>
        <w:tabs>
          <w:tab w:val="left" w:pos="442"/>
        </w:tabs>
        <w:ind w:left="380" w:hanging="380"/>
      </w:pPr>
      <w:r>
        <w:t>Pro kvalifikovanou výpověď nájmu sjednaného touto smlouvou smluvní strany sjednávají třídenní výpovědní dobu, která se počítá od prvého dne měsíce následujícího po doručení výpovědi.</w:t>
      </w:r>
    </w:p>
    <w:p w:rsidR="00683C4F" w:rsidRDefault="009908FC">
      <w:pPr>
        <w:pStyle w:val="Zkladntext1"/>
        <w:framePr w:w="9176" w:h="7229" w:hRule="exact" w:wrap="none" w:vAnchor="page" w:hAnchor="page" w:x="1495" w:y="7855"/>
        <w:numPr>
          <w:ilvl w:val="1"/>
          <w:numId w:val="5"/>
        </w:numPr>
        <w:shd w:val="clear" w:color="auto" w:fill="auto"/>
        <w:tabs>
          <w:tab w:val="left" w:pos="446"/>
        </w:tabs>
        <w:ind w:left="380" w:hanging="380"/>
      </w:pPr>
      <w:r>
        <w:t xml:space="preserve">Poruší-li jedna strana zvlášť závažným způsobem své povinnosti, a tím způsobí značnou újmu druhé straně, </w:t>
      </w:r>
      <w:proofErr w:type="spellStart"/>
      <w:r>
        <w:t>ná</w:t>
      </w:r>
      <w:proofErr w:type="spellEnd"/>
      <w:r>
        <w:t xml:space="preserve"> dotčená strana právo vypovědět nájem bez výpovědní doby.</w:t>
      </w:r>
    </w:p>
    <w:p w:rsidR="00683C4F" w:rsidRDefault="009908FC">
      <w:pPr>
        <w:pStyle w:val="Zkladntext1"/>
        <w:framePr w:w="9176" w:h="7229" w:hRule="exact" w:wrap="none" w:vAnchor="page" w:hAnchor="page" w:x="1495" w:y="7855"/>
        <w:numPr>
          <w:ilvl w:val="1"/>
          <w:numId w:val="5"/>
        </w:numPr>
        <w:shd w:val="clear" w:color="auto" w:fill="auto"/>
        <w:tabs>
          <w:tab w:val="left" w:pos="446"/>
        </w:tabs>
        <w:ind w:left="380" w:hanging="380"/>
      </w:pPr>
      <w:r>
        <w:t>Nejpozději ke dni ukončení nájmu je nájemce povinen pronajímateli předat, nebude-li písemně dohodnuto jinak, předmět nájmu řádně vyklizený a uvedený do původního stavu.</w:t>
      </w:r>
    </w:p>
    <w:p w:rsidR="00683C4F" w:rsidRDefault="009908FC">
      <w:pPr>
        <w:pStyle w:val="Zhlavnebozpat0"/>
        <w:framePr w:wrap="none" w:vAnchor="page" w:hAnchor="page" w:x="5347" w:y="15617"/>
        <w:shd w:val="clear" w:color="auto" w:fill="auto"/>
      </w:pPr>
      <w:r>
        <w:t>Strana 3 (celkem 4)</w:t>
      </w:r>
    </w:p>
    <w:p w:rsidR="00683C4F" w:rsidRDefault="00683C4F">
      <w:pPr>
        <w:spacing w:line="1" w:lineRule="exact"/>
        <w:sectPr w:rsidR="00683C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3C4F" w:rsidRDefault="009908FC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1672590</wp:posOffset>
                </wp:positionH>
                <wp:positionV relativeFrom="page">
                  <wp:posOffset>8947150</wp:posOffset>
                </wp:positionV>
                <wp:extent cx="56197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131.69999999999999pt;margin-top:704.5pt;width:44.25pt;height:0;z-index:-251658240;mso-position-horizontal-relative:page;mso-position-vertical-relative:page">
                <v:stroke weight="1.25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995680</wp:posOffset>
                </wp:positionH>
                <wp:positionV relativeFrom="page">
                  <wp:posOffset>9056370</wp:posOffset>
                </wp:positionV>
                <wp:extent cx="153860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8605" cy="0"/>
                        </a:xfrm>
                        <a:prstGeom prst="straightConnector1">
                          <a:avLst/>
                        </a:prstGeom>
                        <a:ln w="18415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78.400000000000006pt;margin-top:713.10000000000002pt;width:121.15000000000001pt;height:0;z-index:-251658240;mso-position-horizontal-relative:page;mso-position-vertical-relative:page">
                <v:stroke weight="1.45pt" endcap="round" dashstyle="1 1"/>
              </v:shape>
            </w:pict>
          </mc:Fallback>
        </mc:AlternateContent>
      </w:r>
    </w:p>
    <w:p w:rsidR="00683C4F" w:rsidRDefault="009908FC">
      <w:pPr>
        <w:pStyle w:val="Zkladntext1"/>
        <w:framePr w:w="9144" w:h="2311" w:hRule="exact" w:wrap="none" w:vAnchor="page" w:hAnchor="page" w:x="1511" w:y="1782"/>
        <w:shd w:val="clear" w:color="auto" w:fill="auto"/>
        <w:ind w:left="260"/>
      </w:pPr>
      <w:r>
        <w:t xml:space="preserve">Nepředá-li nájemce pronajímateli předmět nájmu ve shora sjednaném stavu, je pronajímatel oprávněn i bez předchozí výzvy předmět nájmu uvést do takového stavu na náklady nájemce. Nepředá-li nájemce pronajímateli předmět nájmu včas, je pronajímatel oprávněn do předmětu nájmu vstoupit a předmět nájmu na náklady nájemce vyklidit včetně nákladů přepravních, a to i bez přítomnosti nájemce. Věci nájemce budou uskladněny a nájemce je povinen zaplatit pronajímateli skladné v obvyklé výši. Pokud budou věci nájemce </w:t>
      </w:r>
      <w:proofErr w:type="spellStart"/>
      <w:r>
        <w:t>ukladněny</w:t>
      </w:r>
      <w:proofErr w:type="spellEnd"/>
      <w:r>
        <w:t xml:space="preserve"> dodavatelským způsobem, je nájemce povinen nahradit pronajímateli náklady s tím vzniklé.</w:t>
      </w:r>
    </w:p>
    <w:p w:rsidR="00683C4F" w:rsidRDefault="009908FC">
      <w:pPr>
        <w:pStyle w:val="Nadpis30"/>
        <w:framePr w:w="9144" w:h="709" w:hRule="exact" w:wrap="none" w:vAnchor="page" w:hAnchor="page" w:x="1511" w:y="4957"/>
        <w:shd w:val="clear" w:color="auto" w:fill="auto"/>
        <w:spacing w:after="0"/>
      </w:pPr>
      <w:bookmarkStart w:id="23" w:name="bookmark22"/>
      <w:bookmarkStart w:id="24" w:name="bookmark23"/>
      <w:r>
        <w:t>Článek VI.</w:t>
      </w:r>
      <w:bookmarkEnd w:id="23"/>
      <w:bookmarkEnd w:id="24"/>
    </w:p>
    <w:p w:rsidR="00683C4F" w:rsidRDefault="009908FC">
      <w:pPr>
        <w:pStyle w:val="Nadpis30"/>
        <w:framePr w:w="9144" w:h="709" w:hRule="exact" w:wrap="none" w:vAnchor="page" w:hAnchor="page" w:x="1511" w:y="4957"/>
        <w:shd w:val="clear" w:color="auto" w:fill="auto"/>
        <w:spacing w:after="0"/>
      </w:pPr>
      <w:bookmarkStart w:id="25" w:name="bookmark24"/>
      <w:bookmarkStart w:id="26" w:name="bookmark25"/>
      <w:r>
        <w:t>Závěrečná ujednání</w:t>
      </w:r>
      <w:bookmarkEnd w:id="25"/>
      <w:bookmarkEnd w:id="26"/>
    </w:p>
    <w:p w:rsidR="00683C4F" w:rsidRDefault="009908FC">
      <w:pPr>
        <w:pStyle w:val="Zkladntext1"/>
        <w:framePr w:w="9144" w:h="2599" w:hRule="exact" w:wrap="none" w:vAnchor="page" w:hAnchor="page" w:x="1511" w:y="5861"/>
        <w:numPr>
          <w:ilvl w:val="0"/>
          <w:numId w:val="7"/>
        </w:numPr>
        <w:shd w:val="clear" w:color="auto" w:fill="auto"/>
        <w:tabs>
          <w:tab w:val="left" w:pos="389"/>
        </w:tabs>
        <w:ind w:left="440" w:hanging="440"/>
      </w:pPr>
      <w:r>
        <w:t>Garáž ani objekt v areálu pronajímatele nepodléhá ostraze pronajímatele, a pronajímatel proto neodpovídá za škody způsobené nájemci v předmětu nájmu.</w:t>
      </w:r>
    </w:p>
    <w:p w:rsidR="00683C4F" w:rsidRDefault="009908FC">
      <w:pPr>
        <w:pStyle w:val="Zkladntext1"/>
        <w:framePr w:w="9144" w:h="2599" w:hRule="exact" w:wrap="none" w:vAnchor="page" w:hAnchor="page" w:x="1511" w:y="5861"/>
        <w:numPr>
          <w:ilvl w:val="0"/>
          <w:numId w:val="7"/>
        </w:numPr>
        <w:shd w:val="clear" w:color="auto" w:fill="auto"/>
        <w:tabs>
          <w:tab w:val="left" w:pos="417"/>
        </w:tabs>
        <w:ind w:left="440" w:hanging="440"/>
      </w:pPr>
      <w:r>
        <w:t>Pronajímatel neposkytuje nájemci službu ostrahy nájemcova osobního vozidla či jiného nájemcova majetku.</w:t>
      </w:r>
    </w:p>
    <w:p w:rsidR="00683C4F" w:rsidRDefault="009908FC">
      <w:pPr>
        <w:pStyle w:val="Zkladntext1"/>
        <w:framePr w:w="9144" w:h="2599" w:hRule="exact" w:wrap="none" w:vAnchor="page" w:hAnchor="page" w:x="1511" w:y="5861"/>
        <w:numPr>
          <w:ilvl w:val="0"/>
          <w:numId w:val="7"/>
        </w:numPr>
        <w:shd w:val="clear" w:color="auto" w:fill="auto"/>
        <w:tabs>
          <w:tab w:val="left" w:pos="417"/>
        </w:tabs>
        <w:ind w:left="440" w:hanging="440"/>
      </w:pPr>
      <w:r>
        <w:t>Smluvní strany si smlouvu před jejím podpisem přečetly a prohlašují, že k ní přistupují svobodně a vážně, aniž by považovaly byť i jediné její ujednání za nesrozumitelné.</w:t>
      </w:r>
    </w:p>
    <w:p w:rsidR="00683C4F" w:rsidRDefault="009908FC">
      <w:pPr>
        <w:pStyle w:val="Zkladntext1"/>
        <w:framePr w:w="9144" w:h="2599" w:hRule="exact" w:wrap="none" w:vAnchor="page" w:hAnchor="page" w:x="1511" w:y="5861"/>
        <w:numPr>
          <w:ilvl w:val="0"/>
          <w:numId w:val="7"/>
        </w:numPr>
        <w:shd w:val="clear" w:color="auto" w:fill="auto"/>
        <w:tabs>
          <w:tab w:val="left" w:pos="417"/>
        </w:tabs>
        <w:ind w:left="440" w:hanging="440"/>
      </w:pPr>
      <w:r>
        <w:t>Vztahy mezi smluvními stranami vzniklé z této smlouvy, a to i vztahy smlouvou výslovně neupravené se řídí obecně závaznými předpisy, tj. zákonem č. 89/2012 Sb., občanský zákoník.</w:t>
      </w:r>
    </w:p>
    <w:p w:rsidR="00683C4F" w:rsidRDefault="009908FC">
      <w:pPr>
        <w:pStyle w:val="Zkladntext30"/>
        <w:framePr w:w="9144" w:h="518" w:hRule="exact" w:wrap="none" w:vAnchor="page" w:hAnchor="page" w:x="1511" w:y="9288"/>
        <w:shd w:val="clear" w:color="auto" w:fill="auto"/>
        <w:spacing w:line="262" w:lineRule="auto"/>
      </w:pPr>
      <w:r>
        <w:t>Smluvní strany se dohodly na tom, že touto smlouvou se ruší veškeré předcházející smlouvy týkající se předmětu nájmu, a to včetně jejich dodatků.</w:t>
      </w:r>
    </w:p>
    <w:p w:rsidR="00683C4F" w:rsidRDefault="009908FC">
      <w:pPr>
        <w:pStyle w:val="Titulekobrzku0"/>
        <w:framePr w:wrap="none" w:vAnchor="page" w:hAnchor="page" w:x="3581" w:y="10260"/>
        <w:shd w:val="clear" w:color="auto" w:fill="auto"/>
        <w:spacing w:line="240" w:lineRule="auto"/>
        <w:ind w:left="18"/>
        <w:rPr>
          <w:sz w:val="28"/>
          <w:szCs w:val="28"/>
        </w:rPr>
      </w:pPr>
      <w:r>
        <w:rPr>
          <w:b w:val="0"/>
          <w:bCs w:val="0"/>
          <w:smallCaps/>
          <w:sz w:val="28"/>
          <w:szCs w:val="28"/>
        </w:rPr>
        <w:t>[""</w:t>
      </w:r>
      <w:proofErr w:type="spellStart"/>
      <w:r>
        <w:rPr>
          <w:b w:val="0"/>
          <w:bCs w:val="0"/>
          <w:smallCaps/>
          <w:sz w:val="28"/>
          <w:szCs w:val="28"/>
        </w:rPr>
        <w:t>doprAvní</w:t>
      </w:r>
      <w:proofErr w:type="spellEnd"/>
      <w:r>
        <w:rPr>
          <w:b w:val="0"/>
          <w:bCs w:val="0"/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>podnik ®</w:t>
      </w:r>
    </w:p>
    <w:p w:rsidR="00683C4F" w:rsidRDefault="009908FC">
      <w:pPr>
        <w:framePr w:wrap="none" w:vAnchor="page" w:hAnchor="page" w:x="1558" w:y="10631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298450</wp:posOffset>
                </wp:positionV>
                <wp:extent cx="1733550" cy="10001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26" style="position:absolute;margin-left:5.4pt;margin-top:23.5pt;width:136.5pt;height:78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" fillcolor="black [3200]" strokecolor="black [1600]" strokeweight="2pt"/>
            </w:pict>
          </mc:Fallback>
        </mc:AlternateContent>
      </w:r>
      <w:r>
        <w:rPr>
          <w:noProof/>
          <w:lang w:bidi="ar-SA"/>
        </w:rPr>
        <w:drawing>
          <wp:inline distT="0" distB="0" distL="0" distR="0">
            <wp:extent cx="3352800" cy="1688465"/>
            <wp:effectExtent l="0" t="0" r="0" b="6985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352800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C4F" w:rsidRDefault="009908FC">
      <w:pPr>
        <w:pStyle w:val="Zkladntext1"/>
        <w:framePr w:w="767" w:h="317" w:hRule="exact" w:wrap="none" w:vAnchor="page" w:hAnchor="page" w:x="7412" w:y="10609"/>
        <w:shd w:val="clear" w:color="auto" w:fill="auto"/>
        <w:jc w:val="right"/>
      </w:pPr>
      <w:r>
        <w:t>Datum:</w:t>
      </w:r>
    </w:p>
    <w:p w:rsidR="00683C4F" w:rsidRDefault="009908FC">
      <w:pPr>
        <w:pStyle w:val="Nadpis20"/>
        <w:framePr w:wrap="none" w:vAnchor="page" w:hAnchor="page" w:x="8776" w:y="10501"/>
        <w:shd w:val="clear" w:color="auto" w:fill="auto"/>
      </w:pPr>
      <w:bookmarkStart w:id="27" w:name="bookmark26"/>
      <w:bookmarkStart w:id="28" w:name="bookmark27"/>
      <w:r>
        <w:t>3 0 -05- 2018</w:t>
      </w:r>
      <w:bookmarkEnd w:id="27"/>
      <w:bookmarkEnd w:id="28"/>
    </w:p>
    <w:p w:rsidR="00683C4F" w:rsidRDefault="009908FC">
      <w:pPr>
        <w:pStyle w:val="Titulekobrzku0"/>
        <w:framePr w:w="2178" w:h="605" w:hRule="exact" w:wrap="none" w:vAnchor="page" w:hAnchor="page" w:x="7635" w:y="12607"/>
        <w:shd w:val="clear" w:color="auto" w:fill="auto"/>
        <w:spacing w:line="240" w:lineRule="auto"/>
        <w:ind w:left="200" w:hanging="200"/>
      </w:pPr>
      <w:r>
        <w:t xml:space="preserve">Miroslava </w:t>
      </w:r>
      <w:proofErr w:type="spellStart"/>
      <w:r>
        <w:t>Šultysová</w:t>
      </w:r>
      <w:proofErr w:type="spellEnd"/>
      <w:r>
        <w:t xml:space="preserve"> </w:t>
      </w:r>
      <w:proofErr w:type="spellStart"/>
      <w:r>
        <w:t>zaměstnananec</w:t>
      </w:r>
      <w:proofErr w:type="spellEnd"/>
    </w:p>
    <w:p w:rsidR="00683C4F" w:rsidRDefault="009908FC">
      <w:pPr>
        <w:pStyle w:val="Zkladntext1"/>
        <w:framePr w:w="9144" w:h="893" w:hRule="exact" w:wrap="none" w:vAnchor="page" w:hAnchor="page" w:x="1511" w:y="14317"/>
        <w:shd w:val="clear" w:color="auto" w:fill="auto"/>
        <w:ind w:firstLine="200"/>
      </w:pPr>
      <w:r>
        <w:rPr>
          <w:b/>
          <w:bCs/>
        </w:rPr>
        <w:t xml:space="preserve">Bc. Daniel </w:t>
      </w:r>
      <w:proofErr w:type="spellStart"/>
      <w:r>
        <w:rPr>
          <w:b/>
          <w:bCs/>
        </w:rPr>
        <w:t>Dunovský</w:t>
      </w:r>
      <w:proofErr w:type="spellEnd"/>
      <w:r>
        <w:rPr>
          <w:b/>
          <w:bCs/>
        </w:rPr>
        <w:t xml:space="preserve"> místopředseda představenstva ředitel akciové společnosti</w:t>
      </w:r>
    </w:p>
    <w:p w:rsidR="00683C4F" w:rsidRDefault="009908FC">
      <w:pPr>
        <w:pStyle w:val="Zhlavnebozpat0"/>
        <w:framePr w:wrap="none" w:vAnchor="page" w:hAnchor="page" w:x="5356" w:y="15333"/>
        <w:shd w:val="clear" w:color="auto" w:fill="auto"/>
      </w:pPr>
      <w:r>
        <w:t>Strana 4 (celkem 4)</w:t>
      </w:r>
    </w:p>
    <w:p w:rsidR="00683C4F" w:rsidRDefault="009908FC">
      <w:pPr>
        <w:spacing w:line="1" w:lineRule="exact"/>
        <w:sectPr w:rsidR="00683C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8333740</wp:posOffset>
                </wp:positionV>
                <wp:extent cx="1714500" cy="495300"/>
                <wp:effectExtent l="0" t="0" r="19050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1" o:spid="_x0000_s1026" style="position:absolute;margin-left:60pt;margin-top:656.2pt;width:135pt;height:39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7038340</wp:posOffset>
                </wp:positionV>
                <wp:extent cx="1866900" cy="723900"/>
                <wp:effectExtent l="0" t="0" r="19050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" o:spid="_x0000_s1026" style="position:absolute;margin-left:353.25pt;margin-top:554.2pt;width:147pt;height:57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" fillcolor="black [3200]" strokecolor="black [1600]" strokeweight="2pt"/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1148715</wp:posOffset>
            </wp:positionH>
            <wp:positionV relativeFrom="page">
              <wp:posOffset>8640445</wp:posOffset>
            </wp:positionV>
            <wp:extent cx="1359535" cy="633730"/>
            <wp:effectExtent l="0" t="0" r="0" b="0"/>
            <wp:wrapNone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35953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4953000</wp:posOffset>
            </wp:positionH>
            <wp:positionV relativeFrom="page">
              <wp:posOffset>7408545</wp:posOffset>
            </wp:positionV>
            <wp:extent cx="1316990" cy="640080"/>
            <wp:effectExtent l="0" t="0" r="0" b="0"/>
            <wp:wrapNone/>
            <wp:docPr id="10" name="Shap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31699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3C4F" w:rsidRDefault="00683C4F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4"/>
        <w:gridCol w:w="1184"/>
        <w:gridCol w:w="1742"/>
        <w:gridCol w:w="1739"/>
        <w:gridCol w:w="1768"/>
      </w:tblGrid>
      <w:tr w:rsidR="00683C4F">
        <w:trPr>
          <w:trHeight w:hRule="exact" w:val="511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C4F" w:rsidRDefault="009908FC">
            <w:pPr>
              <w:pStyle w:val="Jin0"/>
              <w:framePr w:w="8917" w:h="4410" w:wrap="none" w:vAnchor="page" w:hAnchor="page" w:x="1306" w:y="1523"/>
              <w:shd w:val="clear" w:color="auto" w:fill="auto"/>
            </w:pPr>
            <w:r>
              <w:t>Zpracovatel smlouvy: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C4F" w:rsidRDefault="009908FC">
            <w:pPr>
              <w:pStyle w:val="Jin0"/>
              <w:framePr w:w="8917" w:h="4410" w:wrap="none" w:vAnchor="page" w:hAnchor="page" w:x="1306" w:y="1523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DOPRAVNÍ PODNIK měst Mostu a Litvínova, a.s.</w:t>
            </w:r>
          </w:p>
        </w:tc>
      </w:tr>
      <w:tr w:rsidR="00683C4F">
        <w:trPr>
          <w:trHeight w:hRule="exact" w:val="482"/>
        </w:trPr>
        <w:tc>
          <w:tcPr>
            <w:tcW w:w="89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C4F" w:rsidRDefault="00683C4F">
            <w:pPr>
              <w:framePr w:w="8917" w:h="4410" w:wrap="none" w:vAnchor="page" w:hAnchor="page" w:x="1306" w:y="1523"/>
              <w:rPr>
                <w:sz w:val="10"/>
                <w:szCs w:val="10"/>
              </w:rPr>
            </w:pPr>
          </w:p>
        </w:tc>
      </w:tr>
      <w:tr w:rsidR="00683C4F">
        <w:trPr>
          <w:trHeight w:hRule="exact" w:val="482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C4F" w:rsidRDefault="00683C4F">
            <w:pPr>
              <w:framePr w:w="8917" w:h="4410" w:wrap="none" w:vAnchor="page" w:hAnchor="page" w:x="1306" w:y="1523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C4F" w:rsidRDefault="009908FC">
            <w:pPr>
              <w:pStyle w:val="Jin0"/>
              <w:framePr w:w="8917" w:h="4410" w:wrap="none" w:vAnchor="page" w:hAnchor="page" w:x="1306" w:y="1523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Datum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C4F" w:rsidRDefault="009908FC">
            <w:pPr>
              <w:pStyle w:val="Jin0"/>
              <w:framePr w:w="8917" w:h="4410" w:wrap="none" w:vAnchor="page" w:hAnchor="page" w:x="1306" w:y="1523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Příjmení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C4F" w:rsidRDefault="009908FC">
            <w:pPr>
              <w:pStyle w:val="Jin0"/>
              <w:framePr w:w="8917" w:h="4410" w:wrap="none" w:vAnchor="page" w:hAnchor="page" w:x="1306" w:y="1523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Funkce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C4F" w:rsidRDefault="009908FC">
            <w:pPr>
              <w:pStyle w:val="Jin0"/>
              <w:framePr w:w="8917" w:h="4410" w:wrap="none" w:vAnchor="page" w:hAnchor="page" w:x="1306" w:y="1523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Podpis</w:t>
            </w:r>
          </w:p>
        </w:tc>
      </w:tr>
      <w:tr w:rsidR="00683C4F">
        <w:trPr>
          <w:trHeight w:hRule="exact" w:val="48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C4F" w:rsidRDefault="009908FC">
            <w:pPr>
              <w:pStyle w:val="Jin0"/>
              <w:framePr w:w="8917" w:h="4410" w:wrap="none" w:vAnchor="page" w:hAnchor="page" w:x="1306" w:y="1523"/>
              <w:shd w:val="clear" w:color="auto" w:fill="auto"/>
            </w:pPr>
            <w:r>
              <w:t>Vypracoval: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C4F" w:rsidRDefault="00683C4F">
            <w:pPr>
              <w:framePr w:w="8917" w:h="4410" w:wrap="none" w:vAnchor="page" w:hAnchor="page" w:x="1306" w:y="1523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C4F" w:rsidRDefault="009908FC">
            <w:pPr>
              <w:pStyle w:val="Jin0"/>
              <w:framePr w:w="8917" w:h="4410" w:wrap="none" w:vAnchor="page" w:hAnchor="page" w:x="1306" w:y="1523"/>
              <w:shd w:val="clear" w:color="auto" w:fill="auto"/>
              <w:jc w:val="center"/>
            </w:pPr>
            <w:r>
              <w:t>Ondráčková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C4F" w:rsidRDefault="009908FC">
            <w:pPr>
              <w:pStyle w:val="Jin0"/>
              <w:framePr w:w="8917" w:h="4410" w:wrap="none" w:vAnchor="page" w:hAnchor="page" w:x="1306" w:y="1523"/>
              <w:shd w:val="clear" w:color="auto" w:fill="auto"/>
              <w:jc w:val="center"/>
            </w:pPr>
            <w:r>
              <w:t>sekretariát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C4F" w:rsidRDefault="00683C4F">
            <w:pPr>
              <w:framePr w:w="8917" w:h="4410" w:wrap="none" w:vAnchor="page" w:hAnchor="page" w:x="1306" w:y="1523"/>
              <w:rPr>
                <w:sz w:val="10"/>
                <w:szCs w:val="10"/>
              </w:rPr>
            </w:pPr>
          </w:p>
        </w:tc>
      </w:tr>
      <w:tr w:rsidR="00683C4F">
        <w:trPr>
          <w:trHeight w:hRule="exact" w:val="48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C4F" w:rsidRDefault="009908FC">
            <w:pPr>
              <w:pStyle w:val="Jin0"/>
              <w:framePr w:w="8917" w:h="4410" w:wrap="none" w:vAnchor="page" w:hAnchor="page" w:x="1306" w:y="1523"/>
              <w:shd w:val="clear" w:color="auto" w:fill="auto"/>
            </w:pPr>
            <w:r>
              <w:t>Odborné posouzení: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C4F" w:rsidRDefault="00683C4F">
            <w:pPr>
              <w:framePr w:w="8917" w:h="4410" w:wrap="none" w:vAnchor="page" w:hAnchor="page" w:x="1306" w:y="1523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C4F" w:rsidRDefault="009908FC">
            <w:pPr>
              <w:pStyle w:val="Jin0"/>
              <w:framePr w:w="8917" w:h="4410" w:wrap="none" w:vAnchor="page" w:hAnchor="page" w:x="1306" w:y="1523"/>
              <w:shd w:val="clear" w:color="auto" w:fill="auto"/>
              <w:jc w:val="center"/>
            </w:pPr>
            <w:proofErr w:type="spellStart"/>
            <w:r>
              <w:t>Emingerová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C4F" w:rsidRDefault="009908FC">
            <w:pPr>
              <w:pStyle w:val="Jin0"/>
              <w:framePr w:w="8917" w:h="4410" w:wrap="none" w:vAnchor="page" w:hAnchor="page" w:x="1306" w:y="1523"/>
              <w:shd w:val="clear" w:color="auto" w:fill="auto"/>
              <w:jc w:val="center"/>
            </w:pPr>
            <w:proofErr w:type="spellStart"/>
            <w:r>
              <w:t>pers.manažer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C4F" w:rsidRDefault="00683C4F">
            <w:pPr>
              <w:framePr w:w="8917" w:h="4410" w:wrap="none" w:vAnchor="page" w:hAnchor="page" w:x="1306" w:y="1523"/>
              <w:rPr>
                <w:sz w:val="10"/>
                <w:szCs w:val="10"/>
              </w:rPr>
            </w:pPr>
          </w:p>
        </w:tc>
      </w:tr>
      <w:tr w:rsidR="00683C4F">
        <w:trPr>
          <w:trHeight w:hRule="exact" w:val="48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C4F" w:rsidRDefault="009908FC">
            <w:pPr>
              <w:pStyle w:val="Jin0"/>
              <w:framePr w:w="8917" w:h="4410" w:wrap="none" w:vAnchor="page" w:hAnchor="page" w:x="1306" w:y="1523"/>
              <w:shd w:val="clear" w:color="auto" w:fill="auto"/>
            </w:pPr>
            <w:r>
              <w:t>Ekonomické posouzení: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C4F" w:rsidRDefault="00683C4F">
            <w:pPr>
              <w:framePr w:w="8917" w:h="4410" w:wrap="none" w:vAnchor="page" w:hAnchor="page" w:x="1306" w:y="1523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C4F" w:rsidRDefault="009908FC">
            <w:pPr>
              <w:pStyle w:val="Jin0"/>
              <w:framePr w:w="8917" w:h="4410" w:wrap="none" w:vAnchor="page" w:hAnchor="page" w:x="1306" w:y="1523"/>
              <w:shd w:val="clear" w:color="auto" w:fill="auto"/>
              <w:jc w:val="center"/>
            </w:pPr>
            <w:r>
              <w:t>Ing. Jarošová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C4F" w:rsidRDefault="009908FC">
            <w:pPr>
              <w:pStyle w:val="Jin0"/>
              <w:framePr w:w="8917" w:h="4410" w:wrap="none" w:vAnchor="page" w:hAnchor="page" w:x="1306" w:y="1523"/>
              <w:shd w:val="clear" w:color="auto" w:fill="auto"/>
              <w:jc w:val="center"/>
            </w:pPr>
            <w:r>
              <w:t>EON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C4F" w:rsidRDefault="00683C4F">
            <w:pPr>
              <w:framePr w:w="8917" w:h="4410" w:wrap="none" w:vAnchor="page" w:hAnchor="page" w:x="1306" w:y="1523"/>
              <w:rPr>
                <w:sz w:val="10"/>
                <w:szCs w:val="10"/>
              </w:rPr>
            </w:pPr>
          </w:p>
        </w:tc>
      </w:tr>
      <w:tr w:rsidR="00683C4F">
        <w:trPr>
          <w:trHeight w:hRule="exact" w:val="482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C4F" w:rsidRDefault="009908FC">
            <w:pPr>
              <w:pStyle w:val="Jin0"/>
              <w:framePr w:w="8917" w:h="4410" w:wrap="none" w:vAnchor="page" w:hAnchor="page" w:x="1306" w:y="1523"/>
              <w:shd w:val="clear" w:color="auto" w:fill="auto"/>
            </w:pPr>
            <w:r>
              <w:t>Obchodní posouzení: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C4F" w:rsidRDefault="00683C4F">
            <w:pPr>
              <w:framePr w:w="8917" w:h="4410" w:wrap="none" w:vAnchor="page" w:hAnchor="page" w:x="1306" w:y="1523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C4F" w:rsidRDefault="00683C4F">
            <w:pPr>
              <w:framePr w:w="8917" w:h="4410" w:wrap="none" w:vAnchor="page" w:hAnchor="page" w:x="1306" w:y="1523"/>
              <w:rPr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C4F" w:rsidRDefault="00683C4F">
            <w:pPr>
              <w:framePr w:w="8917" w:h="4410" w:wrap="none" w:vAnchor="page" w:hAnchor="page" w:x="1306" w:y="1523"/>
              <w:rPr>
                <w:sz w:val="10"/>
                <w:szCs w:val="1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C4F" w:rsidRDefault="009908FC">
            <w:pPr>
              <w:pStyle w:val="Jin0"/>
              <w:framePr w:w="8917" w:h="4410" w:wrap="none" w:vAnchor="page" w:hAnchor="page" w:x="1306" w:y="1523"/>
              <w:shd w:val="clear" w:color="auto" w:fill="auto"/>
              <w:ind w:left="100"/>
              <w:jc w:val="center"/>
              <w:rPr>
                <w:sz w:val="48"/>
                <w:szCs w:val="48"/>
              </w:rPr>
            </w:pPr>
            <w:r>
              <w:rPr>
                <w:rFonts w:ascii="Arial" w:eastAsia="Arial" w:hAnsi="Arial" w:cs="Arial"/>
                <w:i/>
                <w:iCs/>
                <w:color w:val="4B5477"/>
                <w:sz w:val="48"/>
                <w:szCs w:val="48"/>
              </w:rPr>
              <w:t>' 1</w:t>
            </w:r>
          </w:p>
        </w:tc>
      </w:tr>
      <w:tr w:rsidR="00683C4F">
        <w:trPr>
          <w:trHeight w:hRule="exact" w:val="48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C4F" w:rsidRDefault="009908FC">
            <w:pPr>
              <w:pStyle w:val="Jin0"/>
              <w:framePr w:w="8917" w:h="4410" w:wrap="none" w:vAnchor="page" w:hAnchor="page" w:x="1306" w:y="1523"/>
              <w:shd w:val="clear" w:color="auto" w:fill="auto"/>
            </w:pPr>
            <w:r>
              <w:t>Právní posouzení: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C4F" w:rsidRDefault="00683C4F">
            <w:pPr>
              <w:framePr w:w="8917" w:h="4410" w:wrap="none" w:vAnchor="page" w:hAnchor="page" w:x="1306" w:y="1523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C4F" w:rsidRDefault="009908FC">
            <w:pPr>
              <w:pStyle w:val="Jin0"/>
              <w:framePr w:w="8917" w:h="4410" w:wrap="none" w:vAnchor="page" w:hAnchor="page" w:x="1306" w:y="1523"/>
              <w:shd w:val="clear" w:color="auto" w:fill="auto"/>
              <w:jc w:val="center"/>
            </w:pPr>
            <w:r>
              <w:t>Mgr. Vaněk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C4F" w:rsidRDefault="009908FC">
            <w:pPr>
              <w:pStyle w:val="Jin0"/>
              <w:framePr w:w="8917" w:h="4410" w:wrap="none" w:vAnchor="page" w:hAnchor="page" w:x="1306" w:y="1523"/>
              <w:shd w:val="clear" w:color="auto" w:fill="auto"/>
              <w:jc w:val="center"/>
            </w:pPr>
            <w:proofErr w:type="spellStart"/>
            <w:proofErr w:type="gramStart"/>
            <w:r>
              <w:t>práv</w:t>
            </w:r>
            <w:proofErr w:type="gramEnd"/>
            <w:r>
              <w:t>.</w:t>
            </w:r>
            <w:proofErr w:type="gramStart"/>
            <w:r>
              <w:t>zástupce</w:t>
            </w:r>
            <w:proofErr w:type="spellEnd"/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C4F" w:rsidRDefault="009908FC">
            <w:pPr>
              <w:pStyle w:val="Jin0"/>
              <w:framePr w:w="8917" w:h="4410" w:wrap="none" w:vAnchor="page" w:hAnchor="page" w:x="1306" w:y="1523"/>
              <w:shd w:val="clear" w:color="auto" w:fill="auto"/>
              <w:ind w:firstLine="280"/>
              <w:jc w:val="both"/>
              <w:rPr>
                <w:sz w:val="48"/>
                <w:szCs w:val="48"/>
              </w:rPr>
            </w:pPr>
            <w:r>
              <w:rPr>
                <w:rFonts w:ascii="Arial" w:eastAsia="Arial" w:hAnsi="Arial" w:cs="Arial"/>
                <w:i/>
                <w:iCs/>
                <w:color w:val="4B5477"/>
                <w:sz w:val="48"/>
                <w:szCs w:val="48"/>
              </w:rPr>
              <w:t>I/U</w:t>
            </w:r>
            <w:r>
              <w:rPr>
                <w:rFonts w:ascii="Arial" w:eastAsia="Arial" w:hAnsi="Arial" w:cs="Arial"/>
                <w:i/>
                <w:iCs/>
                <w:color w:val="4B5477"/>
                <w:sz w:val="48"/>
                <w:szCs w:val="48"/>
                <w:vertAlign w:val="superscript"/>
              </w:rPr>
              <w:t>1</w:t>
            </w:r>
          </w:p>
        </w:tc>
      </w:tr>
      <w:tr w:rsidR="00683C4F">
        <w:trPr>
          <w:trHeight w:hRule="exact" w:val="508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C4F" w:rsidRDefault="009908FC">
            <w:pPr>
              <w:pStyle w:val="Jin0"/>
              <w:framePr w:w="8917" w:h="4410" w:wrap="none" w:vAnchor="page" w:hAnchor="page" w:x="1306" w:y="1523"/>
              <w:shd w:val="clear" w:color="auto" w:fill="auto"/>
            </w:pPr>
            <w:r>
              <w:t>Vyjádření ŘAS: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C4F" w:rsidRDefault="00683C4F">
            <w:pPr>
              <w:framePr w:w="8917" w:h="4410" w:wrap="none" w:vAnchor="page" w:hAnchor="page" w:x="1306" w:y="1523"/>
              <w:rPr>
                <w:sz w:val="10"/>
                <w:szCs w:val="10"/>
              </w:rPr>
            </w:pP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C4F" w:rsidRDefault="009908FC">
            <w:pPr>
              <w:pStyle w:val="Jin0"/>
              <w:framePr w:w="8917" w:h="4410" w:wrap="none" w:vAnchor="page" w:hAnchor="page" w:x="1306" w:y="1523"/>
              <w:shd w:val="clear" w:color="auto" w:fill="auto"/>
              <w:spacing w:line="115" w:lineRule="exact"/>
              <w:ind w:left="440" w:firstLine="3800"/>
            </w:pPr>
            <w:r>
              <w:rPr>
                <w:rFonts w:ascii="Arial" w:eastAsia="Arial" w:hAnsi="Arial" w:cs="Arial"/>
                <w:i/>
                <w:iCs/>
                <w:color w:val="6B78BB"/>
                <w:sz w:val="22"/>
                <w:szCs w:val="22"/>
              </w:rPr>
              <w:t xml:space="preserve">1 </w:t>
            </w:r>
            <w:r>
              <w:t>schvaluji</w:t>
            </w:r>
          </w:p>
        </w:tc>
      </w:tr>
    </w:tbl>
    <w:p w:rsidR="00683C4F" w:rsidRDefault="009908FC">
      <w:pPr>
        <w:pStyle w:val="Titulekobrzku0"/>
        <w:framePr w:w="662" w:h="936" w:hRule="exact" w:wrap="none" w:vAnchor="page" w:hAnchor="page" w:x="9248" w:y="73"/>
        <w:shd w:val="clear" w:color="auto" w:fill="auto"/>
        <w:spacing w:line="233" w:lineRule="auto"/>
        <w:ind w:right="79"/>
        <w:jc w:val="right"/>
        <w:rPr>
          <w:sz w:val="13"/>
          <w:szCs w:val="13"/>
        </w:rPr>
      </w:pPr>
      <w:r>
        <w:rPr>
          <w:rFonts w:ascii="Arial" w:eastAsia="Arial" w:hAnsi="Arial" w:cs="Arial"/>
          <w:b w:val="0"/>
          <w:bCs w:val="0"/>
          <w:i/>
          <w:iCs/>
          <w:smallCaps/>
          <w:sz w:val="32"/>
          <w:szCs w:val="32"/>
        </w:rPr>
        <w:t>“op,</w:t>
      </w:r>
      <w:r>
        <w:rPr>
          <w:rFonts w:ascii="Arial" w:eastAsia="Arial" w:hAnsi="Arial" w:cs="Arial"/>
          <w:b w:val="0"/>
          <w:bCs w:val="0"/>
          <w:i/>
          <w:iCs/>
          <w:smallCaps/>
          <w:sz w:val="32"/>
          <w:szCs w:val="32"/>
        </w:rPr>
        <w:br/>
      </w:r>
      <w:proofErr w:type="spellStart"/>
      <w:r>
        <w:rPr>
          <w:rFonts w:ascii="Arial" w:eastAsia="Arial" w:hAnsi="Arial" w:cs="Arial"/>
          <w:b w:val="0"/>
          <w:bCs w:val="0"/>
          <w:i/>
          <w:iCs/>
          <w:sz w:val="18"/>
          <w:szCs w:val="18"/>
          <w:vertAlign w:val="superscript"/>
        </w:rPr>
        <w:t>lř</w:t>
      </w:r>
      <w:r>
        <w:rPr>
          <w:rFonts w:ascii="Arial" w:eastAsia="Arial" w:hAnsi="Arial" w:cs="Arial"/>
          <w:b w:val="0"/>
          <w:bCs w:val="0"/>
          <w:i/>
          <w:iCs/>
          <w:sz w:val="18"/>
          <w:szCs w:val="18"/>
          <w:vertAlign w:val="subscript"/>
        </w:rPr>
        <w:t>:</w:t>
      </w:r>
      <w:r>
        <w:rPr>
          <w:rFonts w:ascii="Arial" w:eastAsia="Arial" w:hAnsi="Arial" w:cs="Arial"/>
          <w:b w:val="0"/>
          <w:bCs w:val="0"/>
          <w:i/>
          <w:iCs/>
          <w:sz w:val="18"/>
          <w:szCs w:val="18"/>
        </w:rPr>
        <w:t>B</w:t>
      </w:r>
      <w:r>
        <w:rPr>
          <w:rFonts w:ascii="Arial" w:eastAsia="Arial" w:hAnsi="Arial" w:cs="Arial"/>
          <w:b w:val="0"/>
          <w:bCs w:val="0"/>
          <w:i/>
          <w:iCs/>
          <w:sz w:val="18"/>
          <w:szCs w:val="18"/>
          <w:vertAlign w:val="subscript"/>
        </w:rPr>
        <w:t>Ul</w:t>
      </w:r>
      <w:proofErr w:type="spellEnd"/>
      <w:r>
        <w:rPr>
          <w:rFonts w:ascii="Arial" w:eastAsia="Arial" w:hAnsi="Arial" w:cs="Arial"/>
          <w:b w:val="0"/>
          <w:bCs w:val="0"/>
          <w:i/>
          <w:iCs/>
          <w:sz w:val="18"/>
          <w:szCs w:val="18"/>
        </w:rPr>
        <w:t>-</w:t>
      </w:r>
      <w:r>
        <w:rPr>
          <w:rFonts w:ascii="Arial" w:eastAsia="Arial" w:hAnsi="Arial" w:cs="Arial"/>
          <w:b w:val="0"/>
          <w:bCs w:val="0"/>
          <w:i/>
          <w:iCs/>
          <w:sz w:val="18"/>
          <w:szCs w:val="18"/>
        </w:rPr>
        <w:br/>
        <w:t>^Pis</w:t>
      </w:r>
      <w:r>
        <w:rPr>
          <w:rFonts w:ascii="Arial" w:eastAsia="Arial" w:hAnsi="Arial" w:cs="Arial"/>
          <w:b w:val="0"/>
          <w:bCs w:val="0"/>
          <w:sz w:val="13"/>
          <w:szCs w:val="13"/>
        </w:rPr>
        <w:t xml:space="preserve"> j.</w:t>
      </w:r>
    </w:p>
    <w:p w:rsidR="00683C4F" w:rsidRDefault="009908FC">
      <w:pPr>
        <w:framePr w:wrap="none" w:vAnchor="page" w:hAnchor="page" w:x="10195" w:y="296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3360" cy="1798320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1336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C4F" w:rsidRDefault="009908F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-95885</wp:posOffset>
                </wp:positionV>
                <wp:extent cx="7086600" cy="3952875"/>
                <wp:effectExtent l="0" t="0" r="19050" b="285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395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4" o:spid="_x0000_s1026" style="position:absolute;margin-left:11.25pt;margin-top:-7.55pt;width:558pt;height:311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" fillcolor="white [3201]" strokecolor="white [3212]" strokeweight="2pt"/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5981700</wp:posOffset>
            </wp:positionH>
            <wp:positionV relativeFrom="page">
              <wp:posOffset>134620</wp:posOffset>
            </wp:positionV>
            <wp:extent cx="1560830" cy="1146175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56083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83C4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88" w:rsidRDefault="009908FC">
      <w:r>
        <w:separator/>
      </w:r>
    </w:p>
  </w:endnote>
  <w:endnote w:type="continuationSeparator" w:id="0">
    <w:p w:rsidR="00EC5588" w:rsidRDefault="0099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C4F" w:rsidRDefault="00683C4F"/>
  </w:footnote>
  <w:footnote w:type="continuationSeparator" w:id="0">
    <w:p w:rsidR="00683C4F" w:rsidRDefault="00683C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533C"/>
    <w:multiLevelType w:val="multilevel"/>
    <w:tmpl w:val="FB4A00D6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6E3154"/>
    <w:multiLevelType w:val="multilevel"/>
    <w:tmpl w:val="373EC9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C233B1"/>
    <w:multiLevelType w:val="multilevel"/>
    <w:tmpl w:val="725001F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7148F1"/>
    <w:multiLevelType w:val="multilevel"/>
    <w:tmpl w:val="194A6B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9A5EBA"/>
    <w:multiLevelType w:val="multilevel"/>
    <w:tmpl w:val="BC5EEFB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27723C"/>
    <w:multiLevelType w:val="multilevel"/>
    <w:tmpl w:val="63CE713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8A12EE"/>
    <w:multiLevelType w:val="multilevel"/>
    <w:tmpl w:val="BF465DA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83C4F"/>
    <w:rsid w:val="00683C4F"/>
    <w:rsid w:val="009908FC"/>
    <w:rsid w:val="00B875FD"/>
    <w:rsid w:val="00EC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CEB06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CEB06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30"/>
      <w:szCs w:val="3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00" w:line="269" w:lineRule="auto"/>
      <w:ind w:right="1940"/>
    </w:pPr>
    <w:rPr>
      <w:rFonts w:ascii="Arial" w:eastAsia="Arial" w:hAnsi="Arial" w:cs="Arial"/>
      <w:color w:val="CEB060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60" w:line="254" w:lineRule="auto"/>
      <w:jc w:val="center"/>
    </w:pPr>
    <w:rPr>
      <w:rFonts w:ascii="Arial" w:eastAsia="Arial" w:hAnsi="Arial" w:cs="Arial"/>
      <w:color w:val="CEB060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30"/>
      <w:jc w:val="right"/>
    </w:pPr>
    <w:rPr>
      <w:rFonts w:ascii="Arial" w:eastAsia="Arial" w:hAnsi="Arial" w:cs="Arial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w w:val="60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08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08F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CEB06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CEB06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30"/>
      <w:szCs w:val="3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00" w:line="269" w:lineRule="auto"/>
      <w:ind w:right="1940"/>
    </w:pPr>
    <w:rPr>
      <w:rFonts w:ascii="Arial" w:eastAsia="Arial" w:hAnsi="Arial" w:cs="Arial"/>
      <w:color w:val="CEB060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60" w:line="254" w:lineRule="auto"/>
      <w:jc w:val="center"/>
    </w:pPr>
    <w:rPr>
      <w:rFonts w:ascii="Arial" w:eastAsia="Arial" w:hAnsi="Arial" w:cs="Arial"/>
      <w:color w:val="CEB060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30"/>
      <w:jc w:val="right"/>
    </w:pPr>
    <w:rPr>
      <w:rFonts w:ascii="Arial" w:eastAsia="Arial" w:hAnsi="Arial" w:cs="Arial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w w:val="60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08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08F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1239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Marcela Valová</cp:lastModifiedBy>
  <cp:revision>3</cp:revision>
  <dcterms:created xsi:type="dcterms:W3CDTF">2020-01-14T10:12:00Z</dcterms:created>
  <dcterms:modified xsi:type="dcterms:W3CDTF">2020-01-14T13:09:00Z</dcterms:modified>
</cp:coreProperties>
</file>