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7A" w:rsidRDefault="00700E7A">
      <w:pPr>
        <w:pStyle w:val="Title"/>
        <w:tabs>
          <w:tab w:val="clear" w:pos="5835"/>
          <w:tab w:val="left" w:pos="2175"/>
        </w:tabs>
        <w:outlineLvl w:val="0"/>
        <w:rPr>
          <w:u w:val="single"/>
          <w:lang w:val="cs-CZ"/>
        </w:rPr>
      </w:pPr>
      <w:r>
        <w:rPr>
          <w:u w:val="single"/>
          <w:lang w:val="cs-CZ"/>
        </w:rPr>
        <w:t>DODATEK č. 8</w:t>
      </w:r>
    </w:p>
    <w:p w:rsidR="00700E7A" w:rsidRPr="00091F63" w:rsidRDefault="00700E7A">
      <w:pPr>
        <w:tabs>
          <w:tab w:val="center" w:pos="4536"/>
          <w:tab w:val="left" w:pos="7470"/>
        </w:tabs>
        <w:jc w:val="center"/>
        <w:outlineLvl w:val="0"/>
        <w:rPr>
          <w:szCs w:val="28"/>
          <w:u w:val="single"/>
          <w:lang w:val="cs-CZ"/>
        </w:rPr>
      </w:pPr>
      <w:r w:rsidRPr="00091F63">
        <w:rPr>
          <w:szCs w:val="28"/>
          <w:u w:val="single"/>
          <w:lang w:val="cs-CZ"/>
        </w:rPr>
        <w:t xml:space="preserve">ke smlouvě o nájmu nebytových prostor uzavřené dne </w:t>
      </w:r>
      <w:r>
        <w:rPr>
          <w:szCs w:val="28"/>
          <w:u w:val="single"/>
          <w:lang w:val="cs-CZ"/>
        </w:rPr>
        <w:t>21.10.1994</w:t>
      </w:r>
      <w:r w:rsidRPr="00091F63">
        <w:rPr>
          <w:szCs w:val="28"/>
          <w:u w:val="single"/>
          <w:lang w:val="cs-CZ"/>
        </w:rPr>
        <w:t xml:space="preserve">, </w:t>
      </w:r>
    </w:p>
    <w:p w:rsidR="00700E7A" w:rsidRDefault="00700E7A" w:rsidP="00091F63">
      <w:pPr>
        <w:tabs>
          <w:tab w:val="center" w:pos="4536"/>
          <w:tab w:val="left" w:pos="7470"/>
        </w:tabs>
        <w:jc w:val="center"/>
        <w:outlineLvl w:val="0"/>
        <w:rPr>
          <w:lang w:val="cs-CZ"/>
        </w:rPr>
      </w:pPr>
      <w:r w:rsidRPr="00091F63">
        <w:rPr>
          <w:szCs w:val="28"/>
          <w:u w:val="single"/>
          <w:lang w:val="cs-CZ"/>
        </w:rPr>
        <w:t>ve znění dodatk</w:t>
      </w:r>
      <w:r>
        <w:rPr>
          <w:szCs w:val="28"/>
          <w:u w:val="single"/>
          <w:lang w:val="cs-CZ"/>
        </w:rPr>
        <w:t>ů</w:t>
      </w:r>
      <w:r w:rsidRPr="00091F63">
        <w:rPr>
          <w:szCs w:val="28"/>
          <w:u w:val="single"/>
          <w:lang w:val="cs-CZ"/>
        </w:rPr>
        <w:t xml:space="preserve"> č. 1</w:t>
      </w:r>
      <w:r>
        <w:rPr>
          <w:szCs w:val="28"/>
          <w:u w:val="single"/>
          <w:lang w:val="cs-CZ"/>
        </w:rPr>
        <w:t xml:space="preserve"> až č. 7</w:t>
      </w:r>
      <w:r w:rsidRPr="00091F63">
        <w:rPr>
          <w:szCs w:val="28"/>
          <w:u w:val="single"/>
          <w:lang w:val="cs-CZ"/>
        </w:rPr>
        <w:t xml:space="preserve"> (dále jen „</w:t>
      </w:r>
      <w:r w:rsidRPr="00091F63">
        <w:rPr>
          <w:b/>
          <w:bCs/>
          <w:szCs w:val="28"/>
          <w:u w:val="single"/>
          <w:lang w:val="cs-CZ"/>
        </w:rPr>
        <w:t>smlouva</w:t>
      </w:r>
      <w:r w:rsidRPr="00091F63">
        <w:rPr>
          <w:szCs w:val="28"/>
          <w:u w:val="single"/>
          <w:lang w:val="cs-CZ"/>
        </w:rPr>
        <w:t>“)</w:t>
      </w:r>
    </w:p>
    <w:p w:rsidR="00700E7A" w:rsidRDefault="00700E7A">
      <w:pPr>
        <w:rPr>
          <w:lang w:val="cs-CZ"/>
        </w:rPr>
      </w:pPr>
    </w:p>
    <w:p w:rsidR="00700E7A" w:rsidRDefault="00700E7A">
      <w:pPr>
        <w:jc w:val="both"/>
        <w:rPr>
          <w:b/>
          <w:bCs/>
          <w:lang w:val="cs-CZ"/>
        </w:rPr>
      </w:pPr>
      <w:r>
        <w:rPr>
          <w:b/>
          <w:bCs/>
          <w:lang w:val="cs-CZ"/>
        </w:rPr>
        <w:t>Gymnázium Jana Keplera, Praha 6, Parléřova 2</w:t>
      </w:r>
    </w:p>
    <w:p w:rsidR="00700E7A" w:rsidRDefault="00700E7A">
      <w:pPr>
        <w:jc w:val="both"/>
        <w:rPr>
          <w:bCs/>
          <w:lang w:val="cs-CZ"/>
        </w:rPr>
      </w:pPr>
      <w:r>
        <w:rPr>
          <w:bCs/>
          <w:lang w:val="cs-CZ"/>
        </w:rPr>
        <w:t>s</w:t>
      </w:r>
      <w:r w:rsidRPr="0063403F">
        <w:rPr>
          <w:bCs/>
          <w:lang w:val="cs-CZ"/>
        </w:rPr>
        <w:t>e sídlem Parléřova 118, 169 00 Praha</w:t>
      </w:r>
    </w:p>
    <w:p w:rsidR="00700E7A" w:rsidRDefault="00700E7A">
      <w:pPr>
        <w:jc w:val="both"/>
        <w:rPr>
          <w:bCs/>
          <w:lang w:val="cs-CZ"/>
        </w:rPr>
      </w:pPr>
      <w:r>
        <w:rPr>
          <w:bCs/>
          <w:lang w:val="cs-CZ"/>
        </w:rPr>
        <w:t>IČO: 61388246</w:t>
      </w:r>
    </w:p>
    <w:p w:rsidR="00700E7A" w:rsidRDefault="00700E7A">
      <w:pPr>
        <w:jc w:val="both"/>
        <w:rPr>
          <w:bCs/>
          <w:lang w:val="cs-CZ"/>
        </w:rPr>
      </w:pPr>
      <w:r>
        <w:rPr>
          <w:bCs/>
          <w:lang w:val="cs-CZ"/>
        </w:rPr>
        <w:t>zastupuje Mgr. Ivana Landsingerová, pověřena řízením</w:t>
      </w:r>
    </w:p>
    <w:p w:rsidR="00700E7A" w:rsidRDefault="00700E7A">
      <w:pPr>
        <w:jc w:val="both"/>
        <w:rPr>
          <w:bCs/>
          <w:lang w:val="cs-CZ"/>
        </w:rPr>
      </w:pPr>
      <w:r>
        <w:rPr>
          <w:bCs/>
          <w:lang w:val="cs-CZ"/>
        </w:rPr>
        <w:t>bankovní spojení: Komerční banka, a.s.</w:t>
      </w:r>
    </w:p>
    <w:p w:rsidR="00700E7A" w:rsidRPr="0063403F" w:rsidRDefault="00700E7A">
      <w:pPr>
        <w:jc w:val="both"/>
        <w:rPr>
          <w:lang w:val="cs-CZ"/>
        </w:rPr>
      </w:pPr>
      <w:r w:rsidRPr="00DD4688">
        <w:rPr>
          <w:bCs/>
          <w:highlight w:val="yellow"/>
          <w:lang w:val="cs-CZ"/>
        </w:rPr>
        <w:t>číslo účtu</w:t>
      </w:r>
      <w:r w:rsidRPr="00700E7A">
        <w:rPr>
          <w:bCs/>
          <w:highlight w:val="black"/>
          <w:lang w:val="cs-CZ"/>
          <w:rPrChange w:id="0" w:author="kupka" w:date="2020-01-16T08:58:00Z">
            <w:rPr>
              <w:bCs/>
              <w:highlight w:val="yellow"/>
              <w:lang w:val="cs-CZ"/>
            </w:rPr>
          </w:rPrChange>
        </w:rPr>
        <w:t>: 4704830297/0100</w:t>
      </w:r>
    </w:p>
    <w:p w:rsidR="00700E7A" w:rsidRDefault="00700E7A" w:rsidP="00091F63">
      <w:pPr>
        <w:spacing w:after="120"/>
        <w:jc w:val="both"/>
        <w:rPr>
          <w:lang w:val="cs-CZ"/>
        </w:rPr>
      </w:pPr>
      <w:r>
        <w:rPr>
          <w:lang w:val="cs-CZ"/>
        </w:rPr>
        <w:t>(dále jen „</w:t>
      </w:r>
      <w:r w:rsidRPr="00243406">
        <w:rPr>
          <w:b/>
          <w:bCs/>
          <w:lang w:val="cs-CZ"/>
        </w:rPr>
        <w:t>pronajímatel</w:t>
      </w:r>
      <w:r>
        <w:rPr>
          <w:lang w:val="cs-CZ"/>
        </w:rPr>
        <w:t xml:space="preserve">“) </w:t>
      </w:r>
    </w:p>
    <w:p w:rsidR="00700E7A" w:rsidRDefault="00700E7A" w:rsidP="00091F63">
      <w:pPr>
        <w:spacing w:after="120"/>
        <w:jc w:val="both"/>
        <w:rPr>
          <w:lang w:val="cs-CZ"/>
        </w:rPr>
      </w:pPr>
      <w:r>
        <w:rPr>
          <w:lang w:val="cs-CZ"/>
        </w:rPr>
        <w:t>a</w:t>
      </w:r>
    </w:p>
    <w:p w:rsidR="00700E7A" w:rsidRDefault="00700E7A" w:rsidP="00C85595">
      <w:pPr>
        <w:ind w:right="1"/>
        <w:outlineLvl w:val="0"/>
        <w:rPr>
          <w:lang w:val="cs-CZ"/>
        </w:rPr>
      </w:pPr>
      <w:r>
        <w:rPr>
          <w:b/>
          <w:bCs/>
          <w:lang w:val="cs-CZ"/>
        </w:rPr>
        <w:t>Česká telekomunikační infrastruktura a.s.</w:t>
      </w:r>
      <w:r>
        <w:rPr>
          <w:lang w:val="cs-CZ"/>
        </w:rPr>
        <w:t xml:space="preserve">  </w:t>
      </w:r>
    </w:p>
    <w:p w:rsidR="00700E7A" w:rsidRDefault="00700E7A" w:rsidP="00C85595">
      <w:pPr>
        <w:ind w:right="1"/>
        <w:rPr>
          <w:lang w:val="cs-CZ"/>
        </w:rPr>
      </w:pPr>
      <w:r>
        <w:rPr>
          <w:lang w:val="cs-CZ"/>
        </w:rPr>
        <w:t>se sídlem Olšanská 2681/6, Žižkov, 130 00 Praha 3</w:t>
      </w:r>
      <w:r w:rsidRPr="00E44F1B">
        <w:rPr>
          <w:snapToGrid w:val="0"/>
          <w:lang w:val="cs-CZ" w:eastAsia="cs-CZ"/>
        </w:rPr>
        <w:t xml:space="preserve"> </w:t>
      </w:r>
      <w:r w:rsidRPr="00E44F1B">
        <w:rPr>
          <w:lang w:val="cs-CZ"/>
        </w:rPr>
        <w:t xml:space="preserve"> </w:t>
      </w:r>
    </w:p>
    <w:p w:rsidR="00700E7A" w:rsidRDefault="00700E7A" w:rsidP="00C85595">
      <w:pPr>
        <w:ind w:right="1"/>
        <w:rPr>
          <w:lang w:val="cs-CZ"/>
        </w:rPr>
      </w:pPr>
      <w:r>
        <w:rPr>
          <w:lang w:val="cs-CZ"/>
        </w:rPr>
        <w:t>zapsána v obchodním rejstříku vedeném Městským soudem v Praze, oddíl B, vložka 20623</w:t>
      </w:r>
    </w:p>
    <w:p w:rsidR="00700E7A" w:rsidRDefault="00700E7A" w:rsidP="00C85595">
      <w:pPr>
        <w:ind w:right="1"/>
        <w:rPr>
          <w:lang w:val="cs-CZ"/>
        </w:rPr>
      </w:pPr>
      <w:r>
        <w:rPr>
          <w:lang w:val="cs-CZ"/>
        </w:rPr>
        <w:t>IČO: 04084063</w:t>
      </w:r>
    </w:p>
    <w:p w:rsidR="00700E7A" w:rsidRDefault="00700E7A" w:rsidP="00C85595">
      <w:pPr>
        <w:ind w:right="1"/>
        <w:rPr>
          <w:lang w:val="cs-CZ"/>
        </w:rPr>
      </w:pPr>
      <w:r>
        <w:rPr>
          <w:lang w:val="cs-CZ"/>
        </w:rPr>
        <w:t>DIČ: CZ04084063</w:t>
      </w:r>
    </w:p>
    <w:p w:rsidR="00700E7A" w:rsidRDefault="00700E7A" w:rsidP="00C85595">
      <w:pPr>
        <w:rPr>
          <w:lang w:val="cs-CZ"/>
        </w:rPr>
      </w:pPr>
      <w:r>
        <w:rPr>
          <w:lang w:val="cs-CZ"/>
        </w:rPr>
        <w:t>zastoupená na základě pověření představenstva Ing. Kristínou Hotovou, manažerem</w:t>
      </w:r>
    </w:p>
    <w:p w:rsidR="00700E7A" w:rsidRDefault="00700E7A">
      <w:pPr>
        <w:jc w:val="both"/>
        <w:rPr>
          <w:lang w:val="cs-CZ"/>
        </w:rPr>
      </w:pPr>
      <w:r>
        <w:rPr>
          <w:lang w:val="cs-CZ"/>
        </w:rPr>
        <w:t xml:space="preserve">identifikační kód: </w:t>
      </w:r>
      <w:r w:rsidRPr="0077744E">
        <w:rPr>
          <w:b/>
          <w:lang w:val="cs-CZ"/>
        </w:rPr>
        <w:t>P6BRV</w:t>
      </w:r>
      <w:r>
        <w:rPr>
          <w:lang w:val="cs-CZ"/>
        </w:rPr>
        <w:t>; finanční kód: 29122</w:t>
      </w:r>
      <w:r w:rsidRPr="00953F45">
        <w:rPr>
          <w:b/>
          <w:lang w:val="cs-CZ"/>
        </w:rPr>
        <w:t xml:space="preserve"> </w:t>
      </w:r>
    </w:p>
    <w:p w:rsidR="00700E7A" w:rsidRDefault="00700E7A" w:rsidP="002F0996">
      <w:pPr>
        <w:pStyle w:val="BlockText"/>
        <w:ind w:left="0" w:right="0"/>
        <w:rPr>
          <w:rFonts w:ascii="Times New Roman" w:hAnsi="Times New Roman" w:cs="Times New Roman"/>
        </w:rPr>
      </w:pPr>
      <w:r>
        <w:rPr>
          <w:rFonts w:ascii="Times New Roman" w:hAnsi="Times New Roman" w:cs="Times New Roman"/>
        </w:rPr>
        <w:t xml:space="preserve">Adresa pro doručování:         </w:t>
      </w:r>
      <w:r>
        <w:rPr>
          <w:rFonts w:ascii="Times New Roman" w:hAnsi="Times New Roman" w:cs="Times New Roman"/>
          <w:b/>
          <w:bCs/>
        </w:rPr>
        <w:t>Česká telekomunikační infrastruktura a.s.</w:t>
      </w:r>
    </w:p>
    <w:p w:rsidR="00700E7A" w:rsidRDefault="00700E7A" w:rsidP="002F0996">
      <w:pPr>
        <w:pStyle w:val="BlockText"/>
        <w:ind w:left="0" w:right="0"/>
        <w:rPr>
          <w:rStyle w:val="platne1"/>
          <w:rFonts w:ascii="Times New Roman" w:hAnsi="Times New Roman" w:cs="Times New Roman"/>
        </w:rPr>
      </w:pPr>
      <w:r>
        <w:rPr>
          <w:rFonts w:ascii="Times New Roman" w:hAnsi="Times New Roman" w:cs="Times New Roman"/>
        </w:rPr>
        <w:t xml:space="preserve">                                               Nemovitosti, </w:t>
      </w:r>
      <w:r>
        <w:rPr>
          <w:rStyle w:val="platne1"/>
          <w:rFonts w:ascii="Times New Roman" w:hAnsi="Times New Roman" w:cs="Times New Roman"/>
        </w:rPr>
        <w:t>Olšanská 2681/6, 130 00 Praha 3</w:t>
      </w:r>
    </w:p>
    <w:p w:rsidR="00700E7A" w:rsidRPr="008D7BE3" w:rsidRDefault="00700E7A" w:rsidP="00D41F9E">
      <w:pPr>
        <w:pStyle w:val="BlockText"/>
        <w:ind w:left="2880" w:right="0" w:hanging="2880"/>
        <w:rPr>
          <w:rFonts w:ascii="Times New Roman" w:hAnsi="Times New Roman" w:cs="Times New Roman"/>
        </w:rPr>
      </w:pPr>
      <w:r>
        <w:rPr>
          <w:rFonts w:ascii="Times New Roman" w:hAnsi="Times New Roman" w:cs="Times New Roman"/>
        </w:rPr>
        <w:t>Kontaktní telefonní linka:    +420 800 298 297 bezplatná  tel. linka pro věci smluvní a správy    nemovitostí</w:t>
      </w:r>
    </w:p>
    <w:p w:rsidR="00700E7A" w:rsidRPr="00891D0A" w:rsidRDefault="00700E7A" w:rsidP="002F0996">
      <w:pPr>
        <w:pStyle w:val="BlockText"/>
        <w:ind w:left="3600" w:right="0" w:hanging="3600"/>
        <w:jc w:val="left"/>
        <w:rPr>
          <w:rFonts w:ascii="Times New Roman" w:hAnsi="Times New Roman" w:cs="Times New Roman"/>
        </w:rPr>
      </w:pPr>
      <w:r w:rsidRPr="008D7BE3">
        <w:rPr>
          <w:rFonts w:ascii="Times New Roman" w:hAnsi="Times New Roman" w:cs="Times New Roman"/>
        </w:rPr>
        <w:t xml:space="preserve">Kontaktní </w:t>
      </w:r>
      <w:r>
        <w:rPr>
          <w:rFonts w:ascii="Times New Roman" w:hAnsi="Times New Roman" w:cs="Times New Roman"/>
        </w:rPr>
        <w:t xml:space="preserve"> e-mail:                 </w:t>
      </w:r>
      <w:hyperlink r:id="rId7" w:history="1">
        <w:r w:rsidRPr="00891D0A">
          <w:rPr>
            <w:rStyle w:val="Hyperlink"/>
            <w:rFonts w:ascii="Times New Roman" w:hAnsi="Times New Roman"/>
            <w:color w:val="auto"/>
            <w:u w:val="none"/>
          </w:rPr>
          <w:t>nemovitosti@cetin.cz</w:t>
        </w:r>
      </w:hyperlink>
    </w:p>
    <w:p w:rsidR="00700E7A" w:rsidRPr="007003AA" w:rsidRDefault="00700E7A" w:rsidP="002F0996">
      <w:pPr>
        <w:pStyle w:val="BlockText"/>
        <w:ind w:left="3600" w:right="0" w:hanging="3600"/>
        <w:jc w:val="left"/>
        <w:rPr>
          <w:rFonts w:ascii="Times New Roman" w:hAnsi="Times New Roman" w:cs="Times New Roman"/>
        </w:rPr>
      </w:pPr>
      <w:r w:rsidRPr="007003AA">
        <w:rPr>
          <w:rFonts w:ascii="Times New Roman" w:hAnsi="Times New Roman" w:cs="Times New Roman"/>
        </w:rPr>
        <w:t xml:space="preserve">                                               pro věci smluvní a správy nemovitostí</w:t>
      </w:r>
    </w:p>
    <w:p w:rsidR="00700E7A" w:rsidRPr="00891D0A" w:rsidRDefault="00700E7A" w:rsidP="0094731F">
      <w:pPr>
        <w:pStyle w:val="BlockText"/>
        <w:ind w:left="3544" w:right="0" w:hanging="3544"/>
        <w:jc w:val="left"/>
        <w:rPr>
          <w:rFonts w:ascii="Times New Roman" w:hAnsi="Times New Roman"/>
        </w:rPr>
      </w:pPr>
      <w:r w:rsidRPr="00891D0A">
        <w:rPr>
          <w:rFonts w:ascii="Times New Roman" w:hAnsi="Times New Roman" w:cs="Times New Roman"/>
        </w:rPr>
        <w:t xml:space="preserve">Kontaktní telefonní linka:     </w:t>
      </w:r>
      <w:r w:rsidRPr="00891D0A">
        <w:rPr>
          <w:rFonts w:ascii="Times New Roman" w:hAnsi="Times New Roman"/>
          <w:b/>
        </w:rPr>
        <w:t>+</w:t>
      </w:r>
      <w:r w:rsidRPr="00700E7A">
        <w:rPr>
          <w:rFonts w:ascii="Times New Roman" w:hAnsi="Times New Roman"/>
          <w:b/>
          <w:highlight w:val="black"/>
          <w:rPrChange w:id="1" w:author="kupka" w:date="2020-01-16T08:58:00Z">
            <w:rPr>
              <w:rFonts w:ascii="Times New Roman" w:hAnsi="Times New Roman"/>
              <w:b/>
            </w:rPr>
          </w:rPrChange>
        </w:rPr>
        <w:t>420</w:t>
      </w:r>
      <w:r w:rsidRPr="000954ED">
        <w:rPr>
          <w:rFonts w:ascii="Times New Roman" w:hAnsi="Times New Roman"/>
          <w:b/>
          <w:highlight w:val="black"/>
          <w:rPrChange w:id="2" w:author="kupka" w:date="2020-01-16T08:58:00Z">
            <w:rPr>
              <w:rFonts w:ascii="Times New Roman" w:hAnsi="Times New Roman"/>
              <w:b/>
              <w:highlight w:val="black"/>
            </w:rPr>
          </w:rPrChange>
        </w:rPr>
        <w:t> </w:t>
      </w:r>
      <w:r w:rsidRPr="00700E7A">
        <w:rPr>
          <w:rFonts w:ascii="Times New Roman" w:hAnsi="Times New Roman"/>
          <w:b/>
          <w:highlight w:val="black"/>
          <w:rPrChange w:id="3" w:author="kupka" w:date="2020-01-16T08:58:00Z">
            <w:rPr>
              <w:rFonts w:ascii="Times New Roman" w:hAnsi="Times New Roman"/>
              <w:b/>
            </w:rPr>
          </w:rPrChange>
        </w:rPr>
        <w:t xml:space="preserve"> 238</w:t>
      </w:r>
      <w:r w:rsidRPr="000954ED">
        <w:rPr>
          <w:rFonts w:ascii="Times New Roman" w:hAnsi="Times New Roman"/>
          <w:b/>
          <w:highlight w:val="black"/>
          <w:rPrChange w:id="4" w:author="kupka" w:date="2020-01-16T08:58:00Z">
            <w:rPr>
              <w:rFonts w:ascii="Times New Roman" w:hAnsi="Times New Roman"/>
              <w:b/>
              <w:highlight w:val="black"/>
            </w:rPr>
          </w:rPrChange>
        </w:rPr>
        <w:t> </w:t>
      </w:r>
      <w:r w:rsidRPr="00700E7A">
        <w:rPr>
          <w:rFonts w:ascii="Times New Roman" w:hAnsi="Times New Roman"/>
          <w:b/>
          <w:highlight w:val="black"/>
          <w:rPrChange w:id="5" w:author="kupka" w:date="2020-01-16T08:58:00Z">
            <w:rPr>
              <w:rFonts w:ascii="Times New Roman" w:hAnsi="Times New Roman"/>
              <w:b/>
            </w:rPr>
          </w:rPrChange>
        </w:rPr>
        <w:t>464 190</w:t>
      </w:r>
      <w:r w:rsidRPr="00700E7A">
        <w:rPr>
          <w:rFonts w:ascii="Times New Roman" w:hAnsi="Times New Roman"/>
          <w:highlight w:val="black"/>
          <w:rPrChange w:id="6" w:author="kupka" w:date="2020-01-16T08:58:00Z">
            <w:rPr>
              <w:rFonts w:ascii="Times New Roman" w:hAnsi="Times New Roman"/>
            </w:rPr>
          </w:rPrChange>
        </w:rPr>
        <w:t xml:space="preserve"> tel.</w:t>
      </w:r>
      <w:r w:rsidRPr="000954ED">
        <w:rPr>
          <w:rFonts w:ascii="Times New Roman" w:hAnsi="Times New Roman"/>
          <w:highlight w:val="black"/>
          <w:rPrChange w:id="7" w:author="kupka" w:date="2020-01-16T08:58:00Z">
            <w:rPr>
              <w:rFonts w:ascii="Times New Roman" w:hAnsi="Times New Roman"/>
              <w:highlight w:val="black"/>
            </w:rPr>
          </w:rPrChange>
        </w:rPr>
        <w:t> </w:t>
      </w:r>
      <w:r w:rsidRPr="00700E7A">
        <w:rPr>
          <w:rFonts w:ascii="Times New Roman" w:hAnsi="Times New Roman"/>
          <w:highlight w:val="black"/>
          <w:rPrChange w:id="8" w:author="kupka" w:date="2020-01-16T08:58:00Z">
            <w:rPr>
              <w:rFonts w:ascii="Times New Roman" w:hAnsi="Times New Roman"/>
            </w:rPr>
          </w:rPrChange>
        </w:rPr>
        <w:t xml:space="preserve"> linka</w:t>
      </w:r>
      <w:r w:rsidRPr="00891D0A">
        <w:rPr>
          <w:rFonts w:ascii="Times New Roman" w:hAnsi="Times New Roman"/>
        </w:rPr>
        <w:t xml:space="preserve">  </w:t>
      </w:r>
    </w:p>
    <w:p w:rsidR="00700E7A" w:rsidRPr="00891D0A" w:rsidRDefault="00700E7A" w:rsidP="0094731F">
      <w:pPr>
        <w:pStyle w:val="BlockText"/>
        <w:ind w:left="3544" w:right="0" w:hanging="3544"/>
        <w:jc w:val="left"/>
        <w:rPr>
          <w:rFonts w:ascii="Times New Roman" w:hAnsi="Times New Roman"/>
        </w:rPr>
      </w:pPr>
      <w:r w:rsidRPr="00891D0A">
        <w:rPr>
          <w:rFonts w:ascii="Times New Roman" w:hAnsi="Times New Roman"/>
        </w:rPr>
        <w:t>                                               na dohledové centrum pro věci technického charakteru</w:t>
      </w:r>
    </w:p>
    <w:p w:rsidR="00700E7A" w:rsidRDefault="00700E7A" w:rsidP="002F0996">
      <w:pPr>
        <w:pStyle w:val="BlockText"/>
        <w:ind w:left="3544" w:right="0" w:hanging="3544"/>
        <w:jc w:val="left"/>
        <w:rPr>
          <w:rFonts w:ascii="Times New Roman" w:hAnsi="Times New Roman" w:cs="Times New Roman"/>
        </w:rPr>
      </w:pPr>
      <w:r w:rsidRPr="00891D0A">
        <w:rPr>
          <w:rFonts w:ascii="Times New Roman" w:hAnsi="Times New Roman" w:cs="Times New Roman"/>
          <w:lang w:eastAsia="cs-CZ"/>
        </w:rPr>
        <w:t>Kontaktní e-mail:                   </w:t>
      </w:r>
      <w:hyperlink r:id="rId8" w:history="1">
        <w:r w:rsidRPr="00891D0A">
          <w:rPr>
            <w:rStyle w:val="Hyperlink"/>
            <w:rFonts w:ascii="Times New Roman" w:hAnsi="Times New Roman"/>
            <w:color w:val="auto"/>
            <w:u w:val="none"/>
          </w:rPr>
          <w:t>nmc.fdextala@cetin.cz</w:t>
        </w:r>
      </w:hyperlink>
      <w:r w:rsidRPr="00891D0A">
        <w:rPr>
          <w:rFonts w:ascii="Times New Roman" w:hAnsi="Times New Roman" w:cs="Times New Roman"/>
          <w:lang w:eastAsia="cs-CZ"/>
        </w:rPr>
        <w:t xml:space="preserve"> </w:t>
      </w:r>
      <w:r w:rsidRPr="00891D0A">
        <w:rPr>
          <w:rFonts w:ascii="Times New Roman" w:hAnsi="Times New Roman" w:cs="Times New Roman"/>
        </w:rPr>
        <w:t>  e</w:t>
      </w:r>
      <w:r>
        <w:rPr>
          <w:rFonts w:ascii="Times New Roman" w:hAnsi="Times New Roman" w:cs="Times New Roman"/>
        </w:rPr>
        <w:t>-mailová  adresa dohledového centra</w:t>
      </w:r>
    </w:p>
    <w:p w:rsidR="00700E7A" w:rsidRDefault="00700E7A" w:rsidP="002F0996">
      <w:pPr>
        <w:pStyle w:val="BlockText"/>
        <w:ind w:left="3544" w:right="0" w:hanging="3544"/>
        <w:jc w:val="left"/>
      </w:pPr>
      <w:r>
        <w:rPr>
          <w:rFonts w:ascii="Times New Roman" w:hAnsi="Times New Roman" w:cs="Times New Roman"/>
        </w:rPr>
        <w:t xml:space="preserve">                                               pro věci technického charakteru</w:t>
      </w:r>
    </w:p>
    <w:p w:rsidR="00700E7A" w:rsidRDefault="00700E7A" w:rsidP="00091F63">
      <w:pPr>
        <w:spacing w:after="120"/>
        <w:jc w:val="both"/>
        <w:rPr>
          <w:lang w:val="cs-CZ"/>
        </w:rPr>
      </w:pPr>
      <w:r>
        <w:rPr>
          <w:lang w:val="cs-CZ"/>
        </w:rPr>
        <w:t>(dále jen „</w:t>
      </w:r>
      <w:r w:rsidRPr="00243406">
        <w:rPr>
          <w:b/>
          <w:bCs/>
          <w:lang w:val="cs-CZ"/>
        </w:rPr>
        <w:t>nájemce</w:t>
      </w:r>
      <w:r>
        <w:rPr>
          <w:lang w:val="cs-CZ"/>
        </w:rPr>
        <w:t xml:space="preserve">“) </w:t>
      </w:r>
    </w:p>
    <w:p w:rsidR="00700E7A" w:rsidRDefault="00700E7A" w:rsidP="00091F63">
      <w:pPr>
        <w:spacing w:after="120"/>
        <w:rPr>
          <w:lang w:val="cs-CZ"/>
        </w:rPr>
      </w:pPr>
      <w:bookmarkStart w:id="9" w:name="_Hlk536184023"/>
      <w:r>
        <w:rPr>
          <w:lang w:val="cs-CZ"/>
        </w:rPr>
        <w:t>(pronajímatelé a nájemce dále společně jako „</w:t>
      </w:r>
      <w:r w:rsidRPr="00243406">
        <w:rPr>
          <w:b/>
          <w:bCs/>
          <w:lang w:val="cs-CZ"/>
        </w:rPr>
        <w:t>smluvní strany</w:t>
      </w:r>
      <w:r>
        <w:rPr>
          <w:lang w:val="cs-CZ"/>
        </w:rPr>
        <w:t>“ a jednotlivě jako „</w:t>
      </w:r>
      <w:r w:rsidRPr="00243406">
        <w:rPr>
          <w:b/>
          <w:bCs/>
          <w:lang w:val="cs-CZ"/>
        </w:rPr>
        <w:t>smluvní strana</w:t>
      </w:r>
      <w:r>
        <w:rPr>
          <w:lang w:val="cs-CZ"/>
        </w:rPr>
        <w:t>“).</w:t>
      </w:r>
    </w:p>
    <w:p w:rsidR="00700E7A" w:rsidRDefault="00700E7A" w:rsidP="00DD4688">
      <w:pPr>
        <w:rPr>
          <w:lang w:val="cs-CZ"/>
        </w:rPr>
      </w:pPr>
      <w:r>
        <w:rPr>
          <w:lang w:val="cs-CZ"/>
        </w:rPr>
        <w:t>Smluvní strany uzavřely níže uvedeného dne, měsíce a roku tento dodatek č. 8 ke smlouvě</w:t>
      </w:r>
    </w:p>
    <w:p w:rsidR="00700E7A" w:rsidRDefault="00700E7A" w:rsidP="00DD4688">
      <w:pPr>
        <w:spacing w:after="120"/>
        <w:rPr>
          <w:lang w:val="cs-CZ"/>
        </w:rPr>
      </w:pPr>
      <w:r>
        <w:rPr>
          <w:lang w:val="cs-CZ"/>
        </w:rPr>
        <w:t>(dále jen „</w:t>
      </w:r>
      <w:r w:rsidRPr="00243406">
        <w:rPr>
          <w:b/>
          <w:bCs/>
          <w:lang w:val="cs-CZ"/>
        </w:rPr>
        <w:t>Dodatek</w:t>
      </w:r>
      <w:r>
        <w:rPr>
          <w:lang w:val="cs-CZ"/>
        </w:rPr>
        <w:t>“):</w:t>
      </w:r>
      <w:bookmarkEnd w:id="9"/>
    </w:p>
    <w:p w:rsidR="00700E7A" w:rsidRDefault="00700E7A" w:rsidP="00091F63">
      <w:pPr>
        <w:contextualSpacing/>
        <w:jc w:val="center"/>
        <w:rPr>
          <w:b/>
          <w:bCs/>
          <w:lang w:val="cs-CZ"/>
        </w:rPr>
      </w:pPr>
      <w:r>
        <w:rPr>
          <w:b/>
          <w:bCs/>
          <w:lang w:val="cs-CZ"/>
        </w:rPr>
        <w:t>I.</w:t>
      </w:r>
    </w:p>
    <w:p w:rsidR="00700E7A" w:rsidRDefault="00700E7A" w:rsidP="00091F63">
      <w:pPr>
        <w:contextualSpacing/>
        <w:jc w:val="center"/>
        <w:rPr>
          <w:b/>
          <w:bCs/>
          <w:lang w:val="cs-CZ"/>
        </w:rPr>
      </w:pPr>
    </w:p>
    <w:p w:rsidR="00700E7A" w:rsidRDefault="00700E7A" w:rsidP="00FC207C">
      <w:pPr>
        <w:pStyle w:val="List"/>
        <w:spacing w:after="0"/>
        <w:ind w:left="720" w:hanging="720"/>
        <w:jc w:val="both"/>
        <w:rPr>
          <w:iCs/>
        </w:rPr>
      </w:pPr>
      <w:r>
        <w:rPr>
          <w:bCs/>
        </w:rPr>
        <w:t>1.</w:t>
      </w:r>
      <w:r>
        <w:rPr>
          <w:bCs/>
        </w:rPr>
        <w:tab/>
        <w:t>Pronajímatel</w:t>
      </w:r>
      <w:r w:rsidRPr="0085291F">
        <w:rPr>
          <w:iCs/>
        </w:rPr>
        <w:t xml:space="preserve"> bere na vědomí změny, vyplý</w:t>
      </w:r>
      <w:r w:rsidRPr="00FF11BB">
        <w:rPr>
          <w:iCs/>
        </w:rPr>
        <w:t>vající</w:t>
      </w:r>
      <w:r>
        <w:rPr>
          <w:iCs/>
        </w:rPr>
        <w:t xml:space="preserve"> z obchodního rejstříku, uvedené </w:t>
      </w:r>
    </w:p>
    <w:p w:rsidR="00700E7A" w:rsidRPr="00FC207C" w:rsidRDefault="00700E7A" w:rsidP="00FC207C">
      <w:pPr>
        <w:pStyle w:val="List"/>
        <w:ind w:left="720" w:hanging="11"/>
        <w:jc w:val="both"/>
        <w:rPr>
          <w:bCs/>
        </w:rPr>
      </w:pPr>
      <w:r>
        <w:rPr>
          <w:iCs/>
        </w:rPr>
        <w:t>v hlavičce Dodatku u nájemce.</w:t>
      </w:r>
    </w:p>
    <w:p w:rsidR="00700E7A" w:rsidRDefault="00700E7A" w:rsidP="00DD4688">
      <w:pPr>
        <w:spacing w:after="120"/>
        <w:ind w:left="709" w:hanging="709"/>
        <w:jc w:val="both"/>
        <w:rPr>
          <w:bCs/>
          <w:lang w:val="cs-CZ"/>
        </w:rPr>
      </w:pPr>
      <w:r>
        <w:rPr>
          <w:lang w:val="cs-CZ"/>
        </w:rPr>
        <w:t>2.</w:t>
      </w:r>
      <w:r>
        <w:rPr>
          <w:lang w:val="cs-CZ"/>
        </w:rPr>
        <w:tab/>
        <w:t xml:space="preserve">Smluvní strany konstatují, že vyhlášená míra inflace pro rok 2016 činí 0,7 %, pro rok 2017 činí 2,5 % a pro rok 2018 činí 2,1 %. </w:t>
      </w:r>
      <w:r>
        <w:rPr>
          <w:bCs/>
          <w:lang w:val="cs-CZ"/>
        </w:rPr>
        <w:t>S ohledem na výše uvedenou vyhlášenou míru inflace za předchozí roky</w:t>
      </w:r>
      <w:r w:rsidRPr="004F2FC4">
        <w:rPr>
          <w:bCs/>
          <w:lang w:val="cs-CZ"/>
        </w:rPr>
        <w:t xml:space="preserve"> </w:t>
      </w:r>
      <w:r>
        <w:rPr>
          <w:bCs/>
          <w:lang w:val="cs-CZ"/>
        </w:rPr>
        <w:t>si smluvní strany sjednávají počínaje rokem 2019 nové nájemné ve výši 182.674,47 Kč.</w:t>
      </w:r>
    </w:p>
    <w:p w:rsidR="00700E7A" w:rsidRDefault="00700E7A" w:rsidP="00FC207C">
      <w:pPr>
        <w:ind w:left="709" w:hanging="709"/>
        <w:jc w:val="both"/>
        <w:rPr>
          <w:lang w:val="cs-CZ"/>
        </w:rPr>
      </w:pPr>
      <w:r>
        <w:rPr>
          <w:lang w:val="cs-CZ"/>
        </w:rPr>
        <w:t>3.</w:t>
      </w:r>
      <w:r>
        <w:rPr>
          <w:lang w:val="cs-CZ"/>
        </w:rPr>
        <w:tab/>
        <w:t xml:space="preserve">Text </w:t>
      </w:r>
      <w:r w:rsidRPr="00FC207C">
        <w:rPr>
          <w:b/>
          <w:lang w:val="cs-CZ"/>
        </w:rPr>
        <w:t>čl. 5 Výše a splatnost nájemného a náklady za služby</w:t>
      </w:r>
      <w:r>
        <w:rPr>
          <w:lang w:val="cs-CZ"/>
        </w:rPr>
        <w:t xml:space="preserve"> Smlouvy se ruší a nahrazuje se novým zněním takto:</w:t>
      </w:r>
    </w:p>
    <w:p w:rsidR="00700E7A" w:rsidRDefault="00700E7A" w:rsidP="00FC207C">
      <w:pPr>
        <w:ind w:left="709" w:hanging="709"/>
        <w:jc w:val="both"/>
        <w:rPr>
          <w:lang w:val="cs-CZ"/>
        </w:rPr>
      </w:pPr>
    </w:p>
    <w:p w:rsidR="00700E7A" w:rsidRDefault="00700E7A" w:rsidP="00FC207C">
      <w:pPr>
        <w:ind w:left="709" w:hanging="709"/>
        <w:jc w:val="both"/>
        <w:rPr>
          <w:lang w:val="cs-CZ"/>
        </w:rPr>
      </w:pPr>
    </w:p>
    <w:p w:rsidR="00700E7A" w:rsidRPr="00473E5B" w:rsidRDefault="00700E7A" w:rsidP="00FC207C">
      <w:pPr>
        <w:jc w:val="both"/>
        <w:rPr>
          <w:i/>
          <w:u w:val="single"/>
          <w:lang w:val="cs-CZ"/>
        </w:rPr>
      </w:pPr>
      <w:r>
        <w:rPr>
          <w:lang w:val="cs-CZ"/>
        </w:rPr>
        <w:tab/>
        <w:t>„</w:t>
      </w:r>
      <w:r w:rsidRPr="00473E5B">
        <w:rPr>
          <w:i/>
          <w:lang w:val="cs-CZ"/>
        </w:rPr>
        <w:t xml:space="preserve">1. </w:t>
      </w:r>
      <w:r w:rsidRPr="00473E5B">
        <w:rPr>
          <w:i/>
          <w:u w:val="single"/>
          <w:lang w:val="cs-CZ"/>
        </w:rPr>
        <w:t>Výše nájemného</w:t>
      </w:r>
    </w:p>
    <w:p w:rsidR="00700E7A" w:rsidRPr="00473E5B" w:rsidRDefault="00700E7A" w:rsidP="00C24250">
      <w:pPr>
        <w:ind w:left="720"/>
        <w:jc w:val="both"/>
        <w:rPr>
          <w:i/>
          <w:lang w:val="cs-CZ"/>
        </w:rPr>
      </w:pPr>
      <w:r w:rsidRPr="00473E5B">
        <w:rPr>
          <w:i/>
          <w:lang w:val="cs-CZ"/>
        </w:rPr>
        <w:t xml:space="preserve">Nájemné za předmět nájmu činí dohodou smluvních stran počínaje dnem 1.1.2019 částku ve výši </w:t>
      </w:r>
      <w:r w:rsidRPr="00460442">
        <w:rPr>
          <w:b/>
          <w:i/>
          <w:lang w:val="cs-CZ"/>
        </w:rPr>
        <w:t>182.674,47 Kč</w:t>
      </w:r>
      <w:r w:rsidRPr="00473E5B">
        <w:rPr>
          <w:i/>
          <w:lang w:val="cs-CZ"/>
        </w:rPr>
        <w:t xml:space="preserve"> (slovy jedno sto osmdesát dva tisíce šest set sedmdesát čtyři korun a </w:t>
      </w:r>
      <w:r>
        <w:rPr>
          <w:i/>
          <w:lang w:val="cs-CZ"/>
        </w:rPr>
        <w:t>čtyřicet sedm</w:t>
      </w:r>
      <w:r w:rsidRPr="00473E5B">
        <w:rPr>
          <w:i/>
          <w:lang w:val="cs-CZ"/>
        </w:rPr>
        <w:t xml:space="preserve"> haléřů. K nájemnému nebude účtována příslušná sazba DPH.</w:t>
      </w:r>
    </w:p>
    <w:p w:rsidR="00700E7A" w:rsidRPr="00473E5B" w:rsidRDefault="00700E7A" w:rsidP="00AB2AEE">
      <w:pPr>
        <w:jc w:val="both"/>
        <w:rPr>
          <w:bCs/>
          <w:i/>
          <w:u w:val="single"/>
          <w:lang w:val="cs-CZ"/>
        </w:rPr>
      </w:pPr>
      <w:r w:rsidRPr="00473E5B">
        <w:rPr>
          <w:bCs/>
          <w:i/>
          <w:lang w:val="cs-CZ"/>
        </w:rPr>
        <w:tab/>
        <w:t xml:space="preserve">2. </w:t>
      </w:r>
      <w:r w:rsidRPr="00473E5B">
        <w:rPr>
          <w:bCs/>
          <w:i/>
          <w:u w:val="single"/>
          <w:lang w:val="cs-CZ"/>
        </w:rPr>
        <w:t>Splatnost nájemného</w:t>
      </w:r>
    </w:p>
    <w:p w:rsidR="00700E7A" w:rsidRPr="00473E5B" w:rsidRDefault="00700E7A" w:rsidP="00C24250">
      <w:pPr>
        <w:ind w:left="720"/>
        <w:jc w:val="both"/>
        <w:rPr>
          <w:bCs/>
          <w:i/>
          <w:lang w:val="cs-CZ"/>
        </w:rPr>
      </w:pPr>
      <w:r w:rsidRPr="00473E5B">
        <w:rPr>
          <w:bCs/>
          <w:i/>
          <w:lang w:val="cs-CZ"/>
        </w:rPr>
        <w:t>Nájemné bude hrazeno nájemcem bezhotovostním převodem na účet pronajímatele 1x ročně, nejpozději do 30.3. příslušného kalendářního roku.</w:t>
      </w:r>
    </w:p>
    <w:p w:rsidR="00700E7A" w:rsidRPr="00473E5B" w:rsidRDefault="00700E7A" w:rsidP="00C24250">
      <w:pPr>
        <w:ind w:left="720"/>
        <w:jc w:val="both"/>
        <w:rPr>
          <w:bCs/>
          <w:i/>
          <w:u w:val="single"/>
          <w:lang w:val="cs-CZ"/>
        </w:rPr>
      </w:pPr>
      <w:r w:rsidRPr="00473E5B">
        <w:rPr>
          <w:bCs/>
          <w:i/>
          <w:lang w:val="cs-CZ"/>
        </w:rPr>
        <w:t xml:space="preserve">3. </w:t>
      </w:r>
      <w:r w:rsidRPr="00473E5B">
        <w:rPr>
          <w:bCs/>
          <w:i/>
          <w:u w:val="single"/>
          <w:lang w:val="cs-CZ"/>
        </w:rPr>
        <w:t>Náklady na služby</w:t>
      </w:r>
    </w:p>
    <w:p w:rsidR="00700E7A" w:rsidRPr="00473E5B" w:rsidRDefault="00700E7A" w:rsidP="00100C36">
      <w:pPr>
        <w:ind w:left="720"/>
        <w:jc w:val="both"/>
        <w:rPr>
          <w:i/>
          <w:lang w:val="cs-CZ"/>
        </w:rPr>
      </w:pPr>
      <w:r w:rsidRPr="00473E5B">
        <w:rPr>
          <w:i/>
          <w:lang w:val="cs-CZ"/>
        </w:rPr>
        <w:t>V nájemném není zahrnuta úhrada za poskytování elektrické energie. Hodnota spotřebované elektrické energie dle skutečného odběru odečteného pronajímatelem na instalovaném elektroměru, bude nájemci pronajímatelem přeúčtována 1x ročně ke dni zjištění výše přeúčtované částky podle skutečného odběru a vystaví účetní doklad – fakturu se splatností 30 dnů od doručení faktury nájemci. V případě, že dojde ke zvýšení nebo snížení ceny za elektrickou energii dodavatelem tohoto média, bude nedílnou součástí faktury – účetního dokladu, vystaveného pronajímatelem, fotokopie faktury nebo oznámení dodavatele el. energie o této změně. Výsledná cena je bez zisku.</w:t>
      </w:r>
    </w:p>
    <w:p w:rsidR="00700E7A" w:rsidRPr="00473E5B" w:rsidRDefault="00700E7A" w:rsidP="00100C36">
      <w:pPr>
        <w:ind w:left="720"/>
        <w:jc w:val="both"/>
        <w:rPr>
          <w:i/>
          <w:lang w:val="cs-CZ"/>
        </w:rPr>
      </w:pPr>
      <w:r w:rsidRPr="00473E5B">
        <w:rPr>
          <w:i/>
          <w:lang w:val="cs-CZ"/>
        </w:rPr>
        <w:t xml:space="preserve">4. </w:t>
      </w:r>
      <w:r w:rsidRPr="00473E5B">
        <w:rPr>
          <w:i/>
          <w:u w:val="single"/>
          <w:lang w:val="cs-CZ"/>
        </w:rPr>
        <w:t>Bankovní spojení</w:t>
      </w:r>
    </w:p>
    <w:p w:rsidR="00700E7A" w:rsidRPr="00473E5B" w:rsidRDefault="00700E7A" w:rsidP="008377C3">
      <w:pPr>
        <w:ind w:left="709"/>
        <w:jc w:val="both"/>
        <w:rPr>
          <w:i/>
          <w:lang w:val="cs-CZ"/>
        </w:rPr>
      </w:pPr>
      <w:r w:rsidRPr="00473E5B">
        <w:rPr>
          <w:i/>
          <w:lang w:val="cs-CZ"/>
        </w:rPr>
        <w:t xml:space="preserve">Pronajímatel je povinen informovat nájemce bez zbytečného odkladu o detailech svého bankovního spojení nebo o jakékoliv změně týkající se detailů bankovního spojení. Jakákoliv změna podrobností bankovního spojení bude nájemci oznámena doporučeným dopisem podepsaným osobou nebo osobami oprávněnými jednat jménem pronajímatele adresovaným do sídla nájemce.  </w:t>
      </w:r>
    </w:p>
    <w:p w:rsidR="00700E7A" w:rsidRPr="00473E5B" w:rsidRDefault="00700E7A" w:rsidP="00100C36">
      <w:pPr>
        <w:ind w:left="720"/>
        <w:jc w:val="both"/>
        <w:rPr>
          <w:i/>
          <w:u w:val="single"/>
          <w:lang w:val="cs-CZ"/>
        </w:rPr>
      </w:pPr>
      <w:r w:rsidRPr="00473E5B">
        <w:rPr>
          <w:i/>
          <w:lang w:val="cs-CZ"/>
        </w:rPr>
        <w:t xml:space="preserve">5. </w:t>
      </w:r>
      <w:r w:rsidRPr="00473E5B">
        <w:rPr>
          <w:i/>
          <w:u w:val="single"/>
          <w:lang w:val="cs-CZ"/>
        </w:rPr>
        <w:t>Inflační doložka</w:t>
      </w:r>
    </w:p>
    <w:p w:rsidR="00700E7A" w:rsidRPr="00473E5B" w:rsidRDefault="00700E7A" w:rsidP="00473E5B">
      <w:pPr>
        <w:ind w:left="720"/>
        <w:jc w:val="both"/>
        <w:rPr>
          <w:i/>
          <w:iCs/>
          <w:lang w:val="cs-CZ"/>
        </w:rPr>
      </w:pPr>
      <w:r w:rsidRPr="00473E5B">
        <w:rPr>
          <w:i/>
          <w:lang w:val="cs-CZ"/>
        </w:rPr>
        <w:t xml:space="preserve">Výše nájemného bude každoročně upravována podle roční míry inflace za předcházející kalendářní rok, měřené indexem spotřebitelských cen podle Českého statistického úřadu. Tato změna bude realizována o plnou výši inflace, po vyhlášení indexu ČSÚ </w:t>
      </w:r>
      <w:r w:rsidRPr="00473E5B">
        <w:rPr>
          <w:b/>
          <w:i/>
          <w:lang w:val="cs-CZ"/>
        </w:rPr>
        <w:t>automaticky</w:t>
      </w:r>
      <w:r w:rsidRPr="00473E5B">
        <w:rPr>
          <w:i/>
          <w:lang w:val="cs-CZ"/>
        </w:rPr>
        <w:t xml:space="preserve"> nájemcem, a to zpětně vždy k 1.1. daného roku, v němž byl index vyhlášen.“</w:t>
      </w:r>
      <w:r w:rsidRPr="00473E5B">
        <w:rPr>
          <w:i/>
          <w:iCs/>
          <w:lang w:val="cs-CZ"/>
        </w:rPr>
        <w:t xml:space="preserve"> </w:t>
      </w:r>
    </w:p>
    <w:p w:rsidR="00700E7A" w:rsidRDefault="00700E7A" w:rsidP="00473E5B">
      <w:pPr>
        <w:ind w:left="720"/>
        <w:jc w:val="both"/>
        <w:rPr>
          <w:iCs/>
          <w:lang w:val="cs-CZ"/>
        </w:rPr>
      </w:pPr>
    </w:p>
    <w:p w:rsidR="00700E7A" w:rsidRDefault="00700E7A" w:rsidP="00473E5B">
      <w:pPr>
        <w:ind w:left="720" w:hanging="720"/>
        <w:jc w:val="both"/>
        <w:rPr>
          <w:iCs/>
          <w:lang w:val="cs-CZ"/>
        </w:rPr>
      </w:pPr>
      <w:r>
        <w:rPr>
          <w:iCs/>
          <w:lang w:val="cs-CZ"/>
        </w:rPr>
        <w:t>4.</w:t>
      </w:r>
      <w:r>
        <w:rPr>
          <w:iCs/>
          <w:lang w:val="cs-CZ"/>
        </w:rPr>
        <w:tab/>
        <w:t xml:space="preserve">Text </w:t>
      </w:r>
      <w:r w:rsidRPr="00473E5B">
        <w:rPr>
          <w:b/>
          <w:iCs/>
          <w:lang w:val="cs-CZ"/>
        </w:rPr>
        <w:t>čl. 4 Doba nájmu</w:t>
      </w:r>
      <w:r>
        <w:rPr>
          <w:iCs/>
          <w:lang w:val="cs-CZ"/>
        </w:rPr>
        <w:t xml:space="preserve"> Smlouvy se ruší a nahrazuje se novým zněním takto:</w:t>
      </w:r>
    </w:p>
    <w:p w:rsidR="00700E7A" w:rsidRPr="00473E5B" w:rsidRDefault="00700E7A" w:rsidP="00473E5B">
      <w:pPr>
        <w:ind w:left="720" w:hanging="720"/>
        <w:jc w:val="both"/>
        <w:rPr>
          <w:iCs/>
          <w:lang w:val="cs-CZ"/>
        </w:rPr>
      </w:pPr>
      <w:r>
        <w:rPr>
          <w:iCs/>
          <w:lang w:val="cs-CZ"/>
        </w:rPr>
        <w:tab/>
        <w:t>„</w:t>
      </w:r>
      <w:r w:rsidRPr="00473E5B">
        <w:rPr>
          <w:i/>
          <w:iCs/>
          <w:lang w:val="cs-CZ"/>
        </w:rPr>
        <w:t xml:space="preserve">Nájem se sjednává na dobu určitou, a to do </w:t>
      </w:r>
      <w:r w:rsidRPr="00473E5B">
        <w:rPr>
          <w:b/>
          <w:i/>
          <w:iCs/>
          <w:lang w:val="cs-CZ"/>
        </w:rPr>
        <w:t>31.12.2024</w:t>
      </w:r>
      <w:r>
        <w:rPr>
          <w:iCs/>
          <w:lang w:val="cs-CZ"/>
        </w:rPr>
        <w:t>.“</w:t>
      </w:r>
    </w:p>
    <w:p w:rsidR="00700E7A" w:rsidRPr="00AB2AEE" w:rsidRDefault="00700E7A" w:rsidP="00AB2AEE">
      <w:pPr>
        <w:contextualSpacing/>
      </w:pPr>
    </w:p>
    <w:p w:rsidR="00700E7A" w:rsidRDefault="00700E7A">
      <w:pPr>
        <w:jc w:val="center"/>
        <w:rPr>
          <w:b/>
          <w:bCs/>
          <w:lang w:val="cs-CZ"/>
        </w:rPr>
      </w:pPr>
      <w:r>
        <w:rPr>
          <w:b/>
          <w:bCs/>
          <w:lang w:val="cs-CZ"/>
        </w:rPr>
        <w:t>II.</w:t>
      </w:r>
      <w:bookmarkStart w:id="10" w:name="_GoBack"/>
      <w:bookmarkEnd w:id="10"/>
    </w:p>
    <w:p w:rsidR="00700E7A" w:rsidRDefault="00700E7A">
      <w:pPr>
        <w:jc w:val="center"/>
        <w:rPr>
          <w:b/>
          <w:bCs/>
          <w:lang w:val="cs-CZ"/>
        </w:rPr>
      </w:pPr>
    </w:p>
    <w:p w:rsidR="00700E7A" w:rsidRDefault="00700E7A" w:rsidP="00091F63">
      <w:pPr>
        <w:pStyle w:val="Zkladntext31"/>
        <w:numPr>
          <w:ilvl w:val="0"/>
          <w:numId w:val="12"/>
        </w:numPr>
        <w:spacing w:after="120"/>
        <w:ind w:left="426" w:hanging="426"/>
        <w:rPr>
          <w:rFonts w:ascii="Times New Roman" w:hAnsi="Times New Roman" w:cs="Times New Roman"/>
          <w:sz w:val="24"/>
          <w:szCs w:val="24"/>
        </w:rPr>
      </w:pPr>
      <w:r>
        <w:rPr>
          <w:rFonts w:ascii="Times New Roman" w:hAnsi="Times New Roman" w:cs="Times New Roman"/>
          <w:sz w:val="24"/>
          <w:szCs w:val="24"/>
        </w:rPr>
        <w:t>Ostatní ustanovení smlouvy, nedotčená Dodatkem, zůstávají beze změny.</w:t>
      </w:r>
    </w:p>
    <w:p w:rsidR="00700E7A" w:rsidRDefault="00700E7A" w:rsidP="008377C3">
      <w:pPr>
        <w:pStyle w:val="Zkladntext31"/>
        <w:spacing w:after="120"/>
        <w:ind w:left="426" w:hanging="426"/>
        <w:rPr>
          <w:rFonts w:ascii="Times New Roman" w:hAnsi="Times New Roman"/>
          <w:bCs/>
          <w:color w:val="auto"/>
          <w:sz w:val="24"/>
          <w:szCs w:val="24"/>
        </w:rPr>
      </w:pPr>
      <w:r>
        <w:rPr>
          <w:rFonts w:ascii="Times New Roman" w:hAnsi="Times New Roman"/>
          <w:color w:val="auto"/>
          <w:sz w:val="24"/>
          <w:szCs w:val="24"/>
        </w:rPr>
        <w:t xml:space="preserve">2.   Tento Dodatek </w:t>
      </w:r>
      <w:r>
        <w:rPr>
          <w:rFonts w:ascii="Times New Roman" w:hAnsi="Times New Roman"/>
          <w:bCs/>
          <w:color w:val="auto"/>
          <w:sz w:val="24"/>
          <w:szCs w:val="24"/>
        </w:rPr>
        <w:t>nabývá platnosti dnem jeho podpisu oběma smluvními stranami a účinnosti dnem následujícím po dni jeho uveřejnění dle zákona č. 340/2015 Sb., o zvláštních podmínkách účinnosti některých smluv, uveřejňování těchto smluv a o registru smluv (zákon o registru smluv), v platném znění („</w:t>
      </w:r>
      <w:r>
        <w:rPr>
          <w:rFonts w:ascii="Times New Roman" w:hAnsi="Times New Roman"/>
          <w:b/>
          <w:bCs/>
          <w:color w:val="auto"/>
          <w:sz w:val="24"/>
          <w:szCs w:val="24"/>
        </w:rPr>
        <w:t>Zákon o registru smluv</w:t>
      </w:r>
      <w:r>
        <w:rPr>
          <w:rFonts w:ascii="Times New Roman" w:hAnsi="Times New Roman"/>
          <w:bCs/>
          <w:color w:val="auto"/>
          <w:sz w:val="24"/>
          <w:szCs w:val="24"/>
        </w:rPr>
        <w:t xml:space="preserve">“), a však s výjimkou ujednání tohoto odstavce, který nabývá účinnosti dnem uzavření tohoto Dodatku. </w:t>
      </w:r>
    </w:p>
    <w:p w:rsidR="00700E7A" w:rsidRPr="00AE4E00" w:rsidRDefault="00700E7A" w:rsidP="008377C3">
      <w:pPr>
        <w:pStyle w:val="BodyTextIndent"/>
        <w:spacing w:after="120"/>
        <w:ind w:left="426" w:hanging="426"/>
        <w:jc w:val="both"/>
        <w:rPr>
          <w:iCs/>
        </w:rPr>
      </w:pPr>
      <w:r w:rsidRPr="0077744E">
        <w:rPr>
          <w:rFonts w:ascii="Times New Roman" w:hAnsi="Times New Roman"/>
        </w:rPr>
        <w:t>3.</w:t>
      </w:r>
      <w:r w:rsidRPr="0077744E">
        <w:rPr>
          <w:rFonts w:ascii="Times New Roman" w:hAnsi="Times New Roman"/>
        </w:rPr>
        <w:tab/>
        <w:t xml:space="preserve"> Pronajímatel</w:t>
      </w:r>
      <w:r w:rsidRPr="009405D6">
        <w:rPr>
          <w:rFonts w:ascii="Times New Roman" w:hAnsi="Times New Roman"/>
        </w:rPr>
        <w:t xml:space="preserve"> se zavazuje </w:t>
      </w:r>
      <w:r w:rsidRPr="00AE4E00">
        <w:rPr>
          <w:rFonts w:ascii="Times New Roman" w:hAnsi="Times New Roman"/>
          <w:bCs/>
        </w:rPr>
        <w:t>nejpozději do 24 dnů po uzavření tohoto Dodatku uveřejnit obsah tohoto Dodatku</w:t>
      </w:r>
      <w:r>
        <w:rPr>
          <w:rFonts w:ascii="Times New Roman" w:hAnsi="Times New Roman"/>
          <w:bCs/>
        </w:rPr>
        <w:t>, smlouvy</w:t>
      </w:r>
      <w:r w:rsidRPr="00AE4E00">
        <w:rPr>
          <w:rFonts w:ascii="Times New Roman" w:hAnsi="Times New Roman"/>
          <w:bCs/>
        </w:rPr>
        <w:t xml:space="preserve"> a tzv. metadata a splnit další povinnosti v souladu se Zákonem o registru smluv. </w:t>
      </w:r>
      <w:r>
        <w:rPr>
          <w:rFonts w:ascii="Times New Roman" w:hAnsi="Times New Roman"/>
          <w:bCs/>
        </w:rPr>
        <w:t xml:space="preserve">Pronajímatel </w:t>
      </w:r>
      <w:r w:rsidRPr="00AE4E00">
        <w:rPr>
          <w:rFonts w:ascii="Times New Roman" w:hAnsi="Times New Roman"/>
          <w:bCs/>
        </w:rPr>
        <w:t xml:space="preserve">se zavazuje doručit </w:t>
      </w:r>
      <w:r>
        <w:rPr>
          <w:rFonts w:ascii="Times New Roman" w:hAnsi="Times New Roman"/>
          <w:bCs/>
        </w:rPr>
        <w:t xml:space="preserve">nájemci </w:t>
      </w:r>
      <w:r w:rsidRPr="00AE4E00">
        <w:rPr>
          <w:rFonts w:ascii="Times New Roman" w:hAnsi="Times New Roman"/>
          <w:bCs/>
        </w:rPr>
        <w:t xml:space="preserve">potvrzení o uveřejnění tohoto Dodatku dle Zákona o registru smluv vydané správcem registru smluv nejpozději následující den po jeho obdržení. Nebude-li tento Dodatek uveřejněn v souladu se Zákonem o registru smluv do tří měsíců po jeho uzavření, zavazuje se </w:t>
      </w:r>
      <w:r>
        <w:rPr>
          <w:rFonts w:ascii="Times New Roman" w:hAnsi="Times New Roman"/>
          <w:bCs/>
        </w:rPr>
        <w:t>pronajímatel</w:t>
      </w:r>
      <w:r w:rsidRPr="00AE4E00">
        <w:rPr>
          <w:rFonts w:ascii="Times New Roman" w:hAnsi="Times New Roman"/>
          <w:bCs/>
        </w:rPr>
        <w:t xml:space="preserve"> uzavřít s </w:t>
      </w:r>
      <w:r>
        <w:rPr>
          <w:rFonts w:ascii="Times New Roman" w:hAnsi="Times New Roman"/>
          <w:bCs/>
        </w:rPr>
        <w:t>nájemcem</w:t>
      </w:r>
      <w:r w:rsidRPr="00AE4E00">
        <w:rPr>
          <w:rFonts w:ascii="Times New Roman" w:hAnsi="Times New Roman"/>
          <w:bCs/>
        </w:rPr>
        <w:t xml:space="preserve"> nový dodatek ke smlouvě, který svým obsahem bude hospodářsky odpovídat znění tohoto Dodatku a to do sedmi dnů od doručení výzvy </w:t>
      </w:r>
      <w:r>
        <w:rPr>
          <w:rFonts w:ascii="Times New Roman" w:hAnsi="Times New Roman"/>
          <w:bCs/>
        </w:rPr>
        <w:t>nájemce</w:t>
      </w:r>
      <w:r w:rsidRPr="00AE4E00">
        <w:rPr>
          <w:rFonts w:ascii="Times New Roman" w:hAnsi="Times New Roman"/>
          <w:bCs/>
        </w:rPr>
        <w:t xml:space="preserve"> druhé smluvní straně. </w:t>
      </w:r>
    </w:p>
    <w:p w:rsidR="00700E7A" w:rsidRPr="00AE4E00" w:rsidRDefault="00700E7A" w:rsidP="008377C3">
      <w:pPr>
        <w:pStyle w:val="BodyTextIndent"/>
        <w:numPr>
          <w:ilvl w:val="0"/>
          <w:numId w:val="21"/>
        </w:numPr>
        <w:spacing w:after="120"/>
        <w:ind w:left="567" w:hanging="567"/>
        <w:jc w:val="both"/>
        <w:rPr>
          <w:rFonts w:ascii="Times New Roman" w:hAnsi="Times New Roman"/>
          <w:iCs/>
        </w:rPr>
      </w:pPr>
      <w:r w:rsidRPr="00AE4E00">
        <w:rPr>
          <w:rFonts w:ascii="Times New Roman" w:hAnsi="Times New Roman"/>
          <w:iCs/>
        </w:rPr>
        <w:t xml:space="preserve">Vzhledem k tomu, že nájemné bylo uhrazeno </w:t>
      </w:r>
      <w:r>
        <w:rPr>
          <w:rFonts w:ascii="Times New Roman" w:hAnsi="Times New Roman"/>
          <w:iCs/>
        </w:rPr>
        <w:t>nájemcem pronajímateli</w:t>
      </w:r>
      <w:r w:rsidRPr="00AE4E00">
        <w:rPr>
          <w:rFonts w:ascii="Times New Roman" w:hAnsi="Times New Roman"/>
          <w:iCs/>
        </w:rPr>
        <w:t xml:space="preserve"> </w:t>
      </w:r>
      <w:r>
        <w:rPr>
          <w:rFonts w:ascii="Times New Roman" w:hAnsi="Times New Roman"/>
          <w:iCs/>
        </w:rPr>
        <w:t xml:space="preserve">za období od 1.1.2016 do 31.12.2019 </w:t>
      </w:r>
      <w:r w:rsidRPr="00AE4E00">
        <w:rPr>
          <w:rFonts w:ascii="Times New Roman" w:hAnsi="Times New Roman"/>
          <w:iCs/>
        </w:rPr>
        <w:t xml:space="preserve">v původní výši, zavazuje se </w:t>
      </w:r>
      <w:r>
        <w:rPr>
          <w:rFonts w:ascii="Times New Roman" w:hAnsi="Times New Roman"/>
          <w:iCs/>
        </w:rPr>
        <w:t>nájemce</w:t>
      </w:r>
      <w:r w:rsidRPr="00AE4E00">
        <w:rPr>
          <w:rFonts w:ascii="Times New Roman" w:hAnsi="Times New Roman"/>
          <w:iCs/>
        </w:rPr>
        <w:t xml:space="preserve"> do 30 dnů po oboustranném podpisu tohoto Dodatku uhradit rozdíl mezi nájemným uhrazeným za výše uvedené období a nájemným zvýšeným na základě tohoto Dodatku ve výši </w:t>
      </w:r>
      <w:r>
        <w:rPr>
          <w:rFonts w:ascii="Times New Roman" w:hAnsi="Times New Roman"/>
          <w:iCs/>
        </w:rPr>
        <w:t>16.125,07</w:t>
      </w:r>
      <w:r w:rsidRPr="00AE4E00">
        <w:rPr>
          <w:rFonts w:ascii="Times New Roman" w:hAnsi="Times New Roman"/>
          <w:iCs/>
        </w:rPr>
        <w:t xml:space="preserve"> Kč.</w:t>
      </w:r>
    </w:p>
    <w:p w:rsidR="00700E7A" w:rsidRPr="00EC3558" w:rsidRDefault="00700E7A" w:rsidP="008377C3">
      <w:pPr>
        <w:numPr>
          <w:ilvl w:val="0"/>
          <w:numId w:val="21"/>
        </w:numPr>
        <w:tabs>
          <w:tab w:val="left" w:pos="0"/>
        </w:tabs>
        <w:spacing w:after="120"/>
        <w:ind w:left="567" w:hanging="567"/>
        <w:jc w:val="both"/>
        <w:rPr>
          <w:lang w:val="cs-CZ"/>
        </w:rPr>
      </w:pPr>
      <w:r w:rsidRPr="009405D6">
        <w:rPr>
          <w:lang w:val="cs-CZ"/>
        </w:rPr>
        <w:t xml:space="preserve">Za účelem plnění práv a povinností vyplývajících ze </w:t>
      </w:r>
      <w:r>
        <w:rPr>
          <w:lang w:val="cs-CZ"/>
        </w:rPr>
        <w:t>s</w:t>
      </w:r>
      <w:r w:rsidRPr="009405D6">
        <w:rPr>
          <w:lang w:val="cs-CZ"/>
        </w:rPr>
        <w:t xml:space="preserve">mlouvy nebo vzniklých v souvislosti se </w:t>
      </w:r>
      <w:r>
        <w:rPr>
          <w:lang w:val="cs-CZ"/>
        </w:rPr>
        <w:t>s</w:t>
      </w:r>
      <w:r w:rsidRPr="009405D6">
        <w:rPr>
          <w:lang w:val="cs-CZ"/>
        </w:rPr>
        <w:t xml:space="preserve">mlouvou si </w:t>
      </w:r>
      <w:r>
        <w:rPr>
          <w:lang w:val="cs-CZ"/>
        </w:rPr>
        <w:t>s</w:t>
      </w:r>
      <w:r w:rsidRPr="009405D6">
        <w:rPr>
          <w:lang w:val="cs-CZ"/>
        </w:rPr>
        <w:t>mluvní</w:t>
      </w:r>
      <w:r w:rsidRPr="009405D6">
        <w:t xml:space="preserve"> </w:t>
      </w:r>
      <w:r w:rsidRPr="00EC3558">
        <w:rPr>
          <w:lang w:val="cs-CZ"/>
        </w:rPr>
        <w:t>strany navzájem předávají nebo mohou předávat osobní údaje (dále jen „</w:t>
      </w:r>
      <w:r w:rsidRPr="00EC3558">
        <w:rPr>
          <w:b/>
          <w:lang w:val="cs-CZ"/>
        </w:rPr>
        <w:t>osobní údaje</w:t>
      </w:r>
      <w:r w:rsidRPr="00EC3558">
        <w:rPr>
          <w:lang w:val="cs-CZ"/>
        </w:rPr>
        <w:t>“) ve smyslu čl. 4 odst. 1 Nařízení Evropského parlamentu a Rady (EU) č. 2016/679 ze dne 27.4.2016, o ochraně fyzických osob v</w:t>
      </w:r>
      <w:r>
        <w:rPr>
          <w:lang w:val="cs-CZ"/>
        </w:rPr>
        <w:t> </w:t>
      </w:r>
      <w:r w:rsidRPr="00EC3558">
        <w:rPr>
          <w:lang w:val="cs-CZ"/>
        </w:rPr>
        <w:t>souvislosti se zpracováním osobních údajů a o volném pohybu těchto údajů a o zrušení směrnice 95/46/ES (obecné nařízení o ochraně osobních údajů), (dále jen „</w:t>
      </w:r>
      <w:r w:rsidRPr="00EC3558">
        <w:rPr>
          <w:b/>
          <w:lang w:val="cs-CZ"/>
        </w:rPr>
        <w:t>GDPR</w:t>
      </w:r>
      <w:r w:rsidRPr="00EC3558">
        <w:rPr>
          <w:lang w:val="cs-CZ"/>
        </w:rPr>
        <w:t xml:space="preserve">“) subjektů údajů, kterými jsou zejména zástupci, zaměstnanci nebo zákazníci druhé </w:t>
      </w:r>
      <w:r>
        <w:rPr>
          <w:lang w:val="cs-CZ"/>
        </w:rPr>
        <w:t>s</w:t>
      </w:r>
      <w:r w:rsidRPr="00EC3558">
        <w:rPr>
          <w:lang w:val="cs-CZ"/>
        </w:rPr>
        <w:t xml:space="preserve">mluvní strany či jiné osoby pověřené druhou </w:t>
      </w:r>
      <w:r>
        <w:rPr>
          <w:lang w:val="cs-CZ"/>
        </w:rPr>
        <w:t>s</w:t>
      </w:r>
      <w:r w:rsidRPr="00EC3558">
        <w:rPr>
          <w:lang w:val="cs-CZ"/>
        </w:rPr>
        <w:t xml:space="preserve">mluvní stranou k výkonu či plnění práv a povinností vyplývajících ze Smlouvy nebo vzniklých v souvislosti se </w:t>
      </w:r>
      <w:r>
        <w:rPr>
          <w:lang w:val="cs-CZ"/>
        </w:rPr>
        <w:t>s</w:t>
      </w:r>
      <w:r w:rsidRPr="00EC3558">
        <w:rPr>
          <w:lang w:val="cs-CZ"/>
        </w:rPr>
        <w:t xml:space="preserve">mlouvou. Přejímající </w:t>
      </w:r>
      <w:r>
        <w:rPr>
          <w:lang w:val="cs-CZ"/>
        </w:rPr>
        <w:t>s</w:t>
      </w:r>
      <w:r w:rsidRPr="00EC3558">
        <w:rPr>
          <w:lang w:val="cs-CZ"/>
        </w:rPr>
        <w:t>mluvní strana je tak vzhledem k předávaným osobním údajům v pozici správce.</w:t>
      </w:r>
    </w:p>
    <w:p w:rsidR="00700E7A" w:rsidRPr="00C05CAA" w:rsidRDefault="00700E7A" w:rsidP="008377C3">
      <w:pPr>
        <w:spacing w:after="120"/>
        <w:ind w:left="567"/>
        <w:jc w:val="both"/>
        <w:rPr>
          <w:lang w:val="cs-CZ"/>
        </w:rPr>
      </w:pPr>
      <w:r w:rsidRPr="00C05CAA">
        <w:rPr>
          <w:lang w:val="cs-CZ"/>
        </w:rPr>
        <w:t xml:space="preserve">Účelem předání osobních údajů je plnění </w:t>
      </w:r>
      <w:r>
        <w:rPr>
          <w:lang w:val="cs-CZ"/>
        </w:rPr>
        <w:t>s</w:t>
      </w:r>
      <w:r w:rsidRPr="00C05CAA">
        <w:rPr>
          <w:lang w:val="cs-CZ"/>
        </w:rPr>
        <w:t xml:space="preserve">mlouvy, </w:t>
      </w:r>
      <w:r>
        <w:rPr>
          <w:lang w:val="cs-CZ"/>
        </w:rPr>
        <w:t>s</w:t>
      </w:r>
      <w:r w:rsidRPr="00C05CAA">
        <w:rPr>
          <w:lang w:val="cs-CZ"/>
        </w:rPr>
        <w:t xml:space="preserve">mluvní strany prohlašují, že předávané osobní údaje budou zpracovávat pouze k naplnění tohoto účelu, a to v souladu s platnými právními předpisy, zejména v souladu s GDPR. </w:t>
      </w:r>
    </w:p>
    <w:p w:rsidR="00700E7A" w:rsidRPr="00C05CAA" w:rsidRDefault="00700E7A" w:rsidP="008377C3">
      <w:pPr>
        <w:spacing w:after="120"/>
        <w:ind w:left="567"/>
        <w:jc w:val="both"/>
        <w:rPr>
          <w:lang w:val="cs-CZ"/>
        </w:rPr>
      </w:pPr>
      <w:r w:rsidRPr="00C05CAA">
        <w:rPr>
          <w:lang w:val="cs-CZ"/>
        </w:rPr>
        <w:t xml:space="preserve">Smluvní strany prohlašují, že pro předání osobních údajů druhé </w:t>
      </w:r>
      <w:r>
        <w:rPr>
          <w:lang w:val="cs-CZ"/>
        </w:rPr>
        <w:t>s</w:t>
      </w:r>
      <w:r w:rsidRPr="00C05CAA">
        <w:rPr>
          <w:lang w:val="cs-CZ"/>
        </w:rPr>
        <w:t>mluvní straně disponují platným právním titulem v souladu s čl. 6 odst. 1 GDPR.</w:t>
      </w:r>
    </w:p>
    <w:p w:rsidR="00700E7A" w:rsidRPr="00C05CAA" w:rsidRDefault="00700E7A" w:rsidP="008377C3">
      <w:pPr>
        <w:spacing w:after="120"/>
        <w:ind w:left="567"/>
        <w:jc w:val="both"/>
        <w:rPr>
          <w:lang w:val="cs-CZ"/>
        </w:rPr>
      </w:pPr>
      <w:r w:rsidRPr="00C05CAA">
        <w:rPr>
          <w:lang w:val="cs-CZ"/>
        </w:rPr>
        <w:t xml:space="preserve">Smluvní strany berou na vědomí, že za účelem plnění </w:t>
      </w:r>
      <w:r>
        <w:rPr>
          <w:lang w:val="cs-CZ"/>
        </w:rPr>
        <w:t>s</w:t>
      </w:r>
      <w:r w:rsidRPr="00C05CAA">
        <w:rPr>
          <w:lang w:val="cs-CZ"/>
        </w:rPr>
        <w:t xml:space="preserve">mlouvy, může docházet k předání osobních údajů z přejímající </w:t>
      </w:r>
      <w:r>
        <w:rPr>
          <w:lang w:val="cs-CZ"/>
        </w:rPr>
        <w:t>s</w:t>
      </w:r>
      <w:r w:rsidRPr="00C05CAA">
        <w:rPr>
          <w:lang w:val="cs-CZ"/>
        </w:rPr>
        <w:t xml:space="preserve">mluvní strany třetí osobě, zejména osobě, prostřednictvím které přejímající </w:t>
      </w:r>
      <w:r>
        <w:rPr>
          <w:lang w:val="cs-CZ"/>
        </w:rPr>
        <w:t>s</w:t>
      </w:r>
      <w:r w:rsidRPr="00C05CAA">
        <w:rPr>
          <w:lang w:val="cs-CZ"/>
        </w:rPr>
        <w:t xml:space="preserve">mluvní strana vykonává či plní práva a povinnosti vyplývající ze </w:t>
      </w:r>
      <w:r>
        <w:rPr>
          <w:lang w:val="cs-CZ"/>
        </w:rPr>
        <w:t>s</w:t>
      </w:r>
      <w:r w:rsidRPr="00C05CAA">
        <w:rPr>
          <w:lang w:val="cs-CZ"/>
        </w:rPr>
        <w:t xml:space="preserve">mlouvy nebo vzniklé v souvislosti se </w:t>
      </w:r>
      <w:r>
        <w:rPr>
          <w:lang w:val="cs-CZ"/>
        </w:rPr>
        <w:t>s</w:t>
      </w:r>
      <w:r w:rsidRPr="00C05CAA">
        <w:rPr>
          <w:lang w:val="cs-CZ"/>
        </w:rPr>
        <w:t xml:space="preserve">mlouvou. </w:t>
      </w:r>
    </w:p>
    <w:p w:rsidR="00700E7A" w:rsidRDefault="00700E7A" w:rsidP="008377C3">
      <w:pPr>
        <w:pStyle w:val="Zkladntext32"/>
        <w:tabs>
          <w:tab w:val="left" w:pos="0"/>
        </w:tabs>
        <w:spacing w:after="120"/>
        <w:ind w:left="567"/>
        <w:rPr>
          <w:rFonts w:ascii="Times New Roman" w:hAnsi="Times New Roman"/>
          <w:sz w:val="24"/>
          <w:szCs w:val="24"/>
        </w:rPr>
      </w:pPr>
      <w:r w:rsidRPr="00C05CAA">
        <w:rPr>
          <w:rFonts w:ascii="Times New Roman" w:hAnsi="Times New Roman"/>
          <w:sz w:val="24"/>
          <w:szCs w:val="24"/>
        </w:rPr>
        <w:t xml:space="preserve">Předávající </w:t>
      </w:r>
      <w:r>
        <w:rPr>
          <w:rFonts w:ascii="Times New Roman" w:hAnsi="Times New Roman"/>
          <w:sz w:val="24"/>
          <w:szCs w:val="24"/>
        </w:rPr>
        <w:t>s</w:t>
      </w:r>
      <w:r w:rsidRPr="00C05CAA">
        <w:rPr>
          <w:rFonts w:ascii="Times New Roman" w:hAnsi="Times New Roman"/>
          <w:sz w:val="24"/>
          <w:szCs w:val="24"/>
        </w:rPr>
        <w:t xml:space="preserve">mluvní strana zajistila nebo zajistí splnění veškerých zákonných podmínek nezbytných pro předání osobních údajů vůči subjektům údajů, zejména informuje subjekty údajů o skutečnosti, že došlo k předání konkrétních osobních údajů přejímající </w:t>
      </w:r>
      <w:r>
        <w:rPr>
          <w:rFonts w:ascii="Times New Roman" w:hAnsi="Times New Roman"/>
          <w:sz w:val="24"/>
          <w:szCs w:val="24"/>
        </w:rPr>
        <w:t>s</w:t>
      </w:r>
      <w:r w:rsidRPr="00C05CAA">
        <w:rPr>
          <w:rFonts w:ascii="Times New Roman" w:hAnsi="Times New Roman"/>
          <w:sz w:val="24"/>
          <w:szCs w:val="24"/>
        </w:rPr>
        <w:t xml:space="preserve">mluvní straně, a to za účelem plnění </w:t>
      </w:r>
      <w:r>
        <w:rPr>
          <w:rFonts w:ascii="Times New Roman" w:hAnsi="Times New Roman"/>
          <w:sz w:val="24"/>
          <w:szCs w:val="24"/>
        </w:rPr>
        <w:t>sm</w:t>
      </w:r>
      <w:r w:rsidRPr="00C05CAA">
        <w:rPr>
          <w:rFonts w:ascii="Times New Roman" w:hAnsi="Times New Roman"/>
          <w:sz w:val="24"/>
          <w:szCs w:val="24"/>
        </w:rPr>
        <w:t xml:space="preserve">louvy. V případě, že přejímající </w:t>
      </w:r>
      <w:r>
        <w:rPr>
          <w:rFonts w:ascii="Times New Roman" w:hAnsi="Times New Roman"/>
          <w:sz w:val="24"/>
          <w:szCs w:val="24"/>
        </w:rPr>
        <w:t>s</w:t>
      </w:r>
      <w:r w:rsidRPr="00C05CAA">
        <w:rPr>
          <w:rFonts w:ascii="Times New Roman" w:hAnsi="Times New Roman"/>
          <w:sz w:val="24"/>
          <w:szCs w:val="24"/>
        </w:rPr>
        <w:t xml:space="preserve">mluvní stranou je </w:t>
      </w:r>
      <w:r>
        <w:rPr>
          <w:rFonts w:ascii="Times New Roman" w:hAnsi="Times New Roman"/>
          <w:sz w:val="24"/>
          <w:szCs w:val="24"/>
        </w:rPr>
        <w:t>nájemce</w:t>
      </w:r>
      <w:r w:rsidRPr="00C05CAA">
        <w:rPr>
          <w:rFonts w:ascii="Times New Roman" w:hAnsi="Times New Roman"/>
          <w:sz w:val="24"/>
          <w:szCs w:val="24"/>
        </w:rPr>
        <w:t xml:space="preserve">, předávající </w:t>
      </w:r>
      <w:r>
        <w:rPr>
          <w:rFonts w:ascii="Times New Roman" w:hAnsi="Times New Roman"/>
          <w:sz w:val="24"/>
          <w:szCs w:val="24"/>
        </w:rPr>
        <w:t>s</w:t>
      </w:r>
      <w:r w:rsidRPr="00C05CAA">
        <w:rPr>
          <w:rFonts w:ascii="Times New Roman" w:hAnsi="Times New Roman"/>
          <w:sz w:val="24"/>
          <w:szCs w:val="24"/>
        </w:rPr>
        <w:t>mluvní strana seznámí subjekty údajů rovněž i s</w:t>
      </w:r>
      <w:r>
        <w:rPr>
          <w:rFonts w:ascii="Times New Roman" w:hAnsi="Times New Roman"/>
          <w:sz w:val="24"/>
          <w:szCs w:val="24"/>
        </w:rPr>
        <w:t> </w:t>
      </w:r>
      <w:r w:rsidRPr="00C05CAA">
        <w:rPr>
          <w:rFonts w:ascii="Times New Roman" w:hAnsi="Times New Roman"/>
          <w:sz w:val="24"/>
          <w:szCs w:val="24"/>
        </w:rPr>
        <w:t>podmínkami zpracování osobních údajů, včetně rozsahu zvláštních práv subjektu údajů, které jsou uvedeny v Zásadách zpracování osobních údajů dostupných na adrese https://www.cetin.cz/zasady-ochrany-osobnich-udaju. Splnění povinnosti uvedené v</w:t>
      </w:r>
      <w:r>
        <w:rPr>
          <w:rFonts w:ascii="Times New Roman" w:hAnsi="Times New Roman"/>
          <w:sz w:val="24"/>
          <w:szCs w:val="24"/>
        </w:rPr>
        <w:t> </w:t>
      </w:r>
      <w:r w:rsidRPr="00C05CAA">
        <w:rPr>
          <w:rFonts w:ascii="Times New Roman" w:hAnsi="Times New Roman"/>
          <w:sz w:val="24"/>
          <w:szCs w:val="24"/>
        </w:rPr>
        <w:t xml:space="preserve">tomto odstavci je předávající </w:t>
      </w:r>
      <w:r>
        <w:rPr>
          <w:rFonts w:ascii="Times New Roman" w:hAnsi="Times New Roman"/>
          <w:sz w:val="24"/>
          <w:szCs w:val="24"/>
        </w:rPr>
        <w:t>s</w:t>
      </w:r>
      <w:r w:rsidRPr="00C05CAA">
        <w:rPr>
          <w:rFonts w:ascii="Times New Roman" w:hAnsi="Times New Roman"/>
          <w:sz w:val="24"/>
          <w:szCs w:val="24"/>
        </w:rPr>
        <w:t xml:space="preserve">mluvní strana povinna přejímající </w:t>
      </w:r>
      <w:r>
        <w:rPr>
          <w:rFonts w:ascii="Times New Roman" w:hAnsi="Times New Roman"/>
          <w:sz w:val="24"/>
          <w:szCs w:val="24"/>
        </w:rPr>
        <w:t>s</w:t>
      </w:r>
      <w:r w:rsidRPr="00C05CAA">
        <w:rPr>
          <w:rFonts w:ascii="Times New Roman" w:hAnsi="Times New Roman"/>
          <w:sz w:val="24"/>
          <w:szCs w:val="24"/>
        </w:rPr>
        <w:t>mluvní straně na výzvu písemně doložit.</w:t>
      </w:r>
      <w:r w:rsidRPr="003C1791">
        <w:rPr>
          <w:rFonts w:ascii="Times New Roman" w:hAnsi="Times New Roman"/>
          <w:sz w:val="24"/>
          <w:szCs w:val="24"/>
        </w:rPr>
        <w:t xml:space="preserve">    </w:t>
      </w:r>
    </w:p>
    <w:p w:rsidR="00700E7A" w:rsidRPr="008377C3" w:rsidRDefault="00700E7A" w:rsidP="008377C3">
      <w:pPr>
        <w:pStyle w:val="Zkladntext32"/>
        <w:tabs>
          <w:tab w:val="left" w:pos="0"/>
        </w:tabs>
        <w:spacing w:after="120"/>
        <w:ind w:left="567" w:hanging="567"/>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Nájemce </w:t>
      </w:r>
      <w:r w:rsidRPr="000552BE">
        <w:rPr>
          <w:rFonts w:ascii="Times New Roman" w:hAnsi="Times New Roman"/>
          <w:iCs/>
          <w:sz w:val="24"/>
          <w:szCs w:val="24"/>
        </w:rPr>
        <w:t xml:space="preserve">přijal a dodržuje interní korporátní compliance program navržený tak, aby byl zajištěn soulad činnosti </w:t>
      </w:r>
      <w:r>
        <w:rPr>
          <w:rFonts w:ascii="Times New Roman" w:hAnsi="Times New Roman"/>
          <w:iCs/>
          <w:sz w:val="24"/>
          <w:szCs w:val="24"/>
        </w:rPr>
        <w:t xml:space="preserve">nájemce </w:t>
      </w:r>
      <w:r w:rsidRPr="000552BE">
        <w:rPr>
          <w:rFonts w:ascii="Times New Roman" w:hAnsi="Times New Roman"/>
          <w:iCs/>
          <w:sz w:val="24"/>
          <w:szCs w:val="24"/>
        </w:rPr>
        <w:t xml:space="preserve">s pravidly etiky, morálky, platnými právními předpisy a mezinárodními smlouvami, včetně opatření, jejichž cílem je předcházení a odhalování jejich </w:t>
      </w:r>
      <w:r w:rsidRPr="008377C3">
        <w:rPr>
          <w:rFonts w:ascii="Times New Roman" w:hAnsi="Times New Roman"/>
          <w:iCs/>
          <w:sz w:val="24"/>
          <w:szCs w:val="24"/>
        </w:rPr>
        <w:t xml:space="preserve">porušování (program Corporate Compliance - </w:t>
      </w:r>
      <w:hyperlink r:id="rId9" w:history="1">
        <w:r w:rsidRPr="008377C3">
          <w:rPr>
            <w:rStyle w:val="Hyperlink"/>
            <w:rFonts w:ascii="Times New Roman" w:hAnsi="Times New Roman"/>
            <w:iCs/>
            <w:color w:val="auto"/>
            <w:sz w:val="24"/>
            <w:szCs w:val="24"/>
            <w:u w:val="none"/>
          </w:rPr>
          <w:t>https://www.cetin.cz/corporate-compliance</w:t>
        </w:r>
      </w:hyperlink>
      <w:r w:rsidRPr="008377C3">
        <w:rPr>
          <w:rFonts w:ascii="Times New Roman" w:hAnsi="Times New Roman"/>
          <w:iCs/>
          <w:sz w:val="24"/>
          <w:szCs w:val="24"/>
        </w:rPr>
        <w:t>).</w:t>
      </w:r>
    </w:p>
    <w:p w:rsidR="00700E7A" w:rsidRPr="00460442" w:rsidRDefault="00700E7A" w:rsidP="008377C3">
      <w:pPr>
        <w:pStyle w:val="ListParagraph"/>
        <w:spacing w:after="120"/>
        <w:ind w:left="567"/>
        <w:jc w:val="both"/>
        <w:rPr>
          <w:iCs/>
          <w:lang w:val="cs-CZ"/>
        </w:rPr>
      </w:pPr>
      <w:r w:rsidRPr="008377C3">
        <w:rPr>
          <w:iCs/>
          <w:lang w:val="cs-CZ"/>
        </w:rPr>
        <w:t>Pronajímatel (a jakákoliv fyzická</w:t>
      </w:r>
      <w:r w:rsidRPr="00460442">
        <w:rPr>
          <w:iCs/>
          <w:lang w:val="cs-CZ"/>
        </w:rPr>
        <w:t xml:space="preserve"> nebo právnická osoba, která s ním spolupracuje a kterou využívá pro plnění povinností z tohoto dodatku nebo v souvislosti s jeho uzavřením a realizací, tj. zaměstnanci, zástupci nebo externí spolupracovníci) ctí a dodržuje platné právní předpisy včetně mezinárodních smluv, základní morální a etické principy. </w:t>
      </w:r>
      <w:r>
        <w:rPr>
          <w:iCs/>
          <w:lang w:val="cs-CZ"/>
        </w:rPr>
        <w:t>Pronajímatel</w:t>
      </w:r>
      <w:r w:rsidRPr="00460442">
        <w:rPr>
          <w:iCs/>
          <w:lang w:val="cs-CZ"/>
        </w:rPr>
        <w:t xml:space="preserve"> odmítá jakékoliv deliktní jednání a tohoto se zdržuje. </w:t>
      </w:r>
      <w:r>
        <w:rPr>
          <w:iCs/>
          <w:lang w:val="cs-CZ"/>
        </w:rPr>
        <w:t xml:space="preserve">Pronajímatel </w:t>
      </w:r>
      <w:r w:rsidRPr="00460442">
        <w:rPr>
          <w:iCs/>
          <w:lang w:val="cs-CZ"/>
        </w:rPr>
        <w:t xml:space="preserve">zejména nedopustí, neschválí ani nepovolí žádné přímé nebo zprostředkované jednání, které by způsobilo, že by </w:t>
      </w:r>
      <w:r>
        <w:rPr>
          <w:iCs/>
          <w:lang w:val="cs-CZ"/>
        </w:rPr>
        <w:t>pronajímatel</w:t>
      </w:r>
      <w:r w:rsidRPr="00460442">
        <w:rPr>
          <w:iCs/>
          <w:lang w:val="cs-CZ"/>
        </w:rPr>
        <w:t xml:space="preserve"> nebo jakýkoliv jeho zaměstnanec, zástupce nebo externí spolupracovník porušil jakékoliv platné právní předpisy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Vystupuje-li </w:t>
      </w:r>
      <w:r>
        <w:rPr>
          <w:iCs/>
          <w:lang w:val="cs-CZ"/>
        </w:rPr>
        <w:t xml:space="preserve">pronajímatel </w:t>
      </w:r>
      <w:r w:rsidRPr="00460442">
        <w:rPr>
          <w:iCs/>
          <w:lang w:val="cs-CZ"/>
        </w:rPr>
        <w:t xml:space="preserve">pro </w:t>
      </w:r>
      <w:r>
        <w:rPr>
          <w:iCs/>
          <w:lang w:val="cs-CZ"/>
        </w:rPr>
        <w:t>nájemce</w:t>
      </w:r>
      <w:r w:rsidRPr="00460442">
        <w:rPr>
          <w:iCs/>
          <w:lang w:val="cs-CZ"/>
        </w:rPr>
        <w:t xml:space="preserve"> nebo jeho jménem, dává dodržování uvedených zásad najevo.</w:t>
      </w:r>
    </w:p>
    <w:p w:rsidR="00700E7A" w:rsidRDefault="00700E7A" w:rsidP="008377C3">
      <w:pPr>
        <w:pStyle w:val="Zkladntext32"/>
        <w:tabs>
          <w:tab w:val="left" w:pos="0"/>
        </w:tabs>
        <w:spacing w:after="120"/>
        <w:ind w:left="567" w:hanging="567"/>
        <w:rPr>
          <w:rFonts w:ascii="Times New Roman" w:hAnsi="Times New Roman"/>
          <w:sz w:val="24"/>
        </w:rPr>
      </w:pPr>
      <w:r>
        <w:rPr>
          <w:rFonts w:ascii="Times New Roman" w:hAnsi="Times New Roman"/>
          <w:sz w:val="24"/>
          <w:szCs w:val="24"/>
        </w:rPr>
        <w:t>7</w:t>
      </w:r>
      <w:r>
        <w:rPr>
          <w:rFonts w:ascii="Times New Roman" w:hAnsi="Times New Roman"/>
          <w:sz w:val="24"/>
        </w:rPr>
        <w:t>.</w:t>
      </w:r>
      <w:r>
        <w:rPr>
          <w:rFonts w:ascii="Times New Roman" w:hAnsi="Times New Roman"/>
          <w:sz w:val="24"/>
        </w:rPr>
        <w:tab/>
        <w:t>Smluvní strany prohlašují, že Dodatek byl sjednán na základě jejich pravé a svobodné vůle, že si jeho obsah přečetly a bezvýhradně s ním souhlasí, což stvrzují svými vlastnoručními podpisy.</w:t>
      </w:r>
    </w:p>
    <w:p w:rsidR="00700E7A" w:rsidRDefault="00700E7A" w:rsidP="008377C3">
      <w:pPr>
        <w:pStyle w:val="Zkladntext32"/>
        <w:tabs>
          <w:tab w:val="left" w:pos="0"/>
        </w:tabs>
        <w:spacing w:after="120"/>
        <w:ind w:left="567" w:hanging="567"/>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Dodatek je vyhotoven ve dvou vyhotoveních, z nichž každá Smluvní strana obdrží jeden výtisk.</w:t>
      </w:r>
    </w:p>
    <w:p w:rsidR="00700E7A" w:rsidRDefault="00700E7A" w:rsidP="00EC3558">
      <w:pPr>
        <w:pStyle w:val="BodyText"/>
        <w:autoSpaceDE w:val="0"/>
        <w:autoSpaceDN w:val="0"/>
        <w:outlineLvl w:val="0"/>
        <w:rPr>
          <w:rFonts w:ascii="Times New Roman" w:hAnsi="Times New Roman"/>
        </w:rPr>
      </w:pPr>
    </w:p>
    <w:p w:rsidR="00700E7A" w:rsidRDefault="00700E7A" w:rsidP="00091F63">
      <w:pPr>
        <w:pStyle w:val="BodyText"/>
        <w:autoSpaceDE w:val="0"/>
        <w:autoSpaceDN w:val="0"/>
        <w:outlineLvl w:val="0"/>
        <w:rPr>
          <w:rFonts w:ascii="Times New Roman" w:hAnsi="Times New Roman" w:cs="Times New Roman"/>
        </w:rPr>
      </w:pPr>
      <w:r>
        <w:rPr>
          <w:rFonts w:ascii="Times New Roman" w:hAnsi="Times New Roman" w:cs="Times New Roman"/>
        </w:rPr>
        <w:t xml:space="preserve">V Praze dne                                          </w:t>
      </w:r>
      <w:r>
        <w:rPr>
          <w:rFonts w:ascii="Times New Roman" w:hAnsi="Times New Roman" w:cs="Times New Roman"/>
        </w:rPr>
        <w:tab/>
        <w:t xml:space="preserve">V Praze dne </w:t>
      </w:r>
    </w:p>
    <w:p w:rsidR="00700E7A" w:rsidRDefault="00700E7A" w:rsidP="00091F63">
      <w:pPr>
        <w:pStyle w:val="BodyText"/>
        <w:autoSpaceDE w:val="0"/>
        <w:autoSpaceDN w:val="0"/>
        <w:outlineLvl w:val="0"/>
        <w:rPr>
          <w:rFonts w:ascii="Times New Roman" w:hAnsi="Times New Roman" w:cs="Times New Roman"/>
        </w:rPr>
      </w:pPr>
    </w:p>
    <w:p w:rsidR="00700E7A" w:rsidRDefault="00700E7A">
      <w:pPr>
        <w:pStyle w:val="BodyText"/>
        <w:autoSpaceDE w:val="0"/>
        <w:autoSpaceDN w:val="0"/>
        <w:rPr>
          <w:rFonts w:ascii="Times New Roman" w:hAnsi="Times New Roman" w:cs="Times New Roman"/>
        </w:rPr>
      </w:pPr>
      <w:r>
        <w:rPr>
          <w:rFonts w:ascii="Times New Roman" w:hAnsi="Times New Roman" w:cs="Times New Roman"/>
        </w:rPr>
        <w:t>Za pronajímatele: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Za nájemce: </w:t>
      </w:r>
    </w:p>
    <w:p w:rsidR="00700E7A" w:rsidRDefault="00700E7A" w:rsidP="00EC3558">
      <w:pPr>
        <w:jc w:val="both"/>
        <w:rPr>
          <w:lang w:val="cs-CZ"/>
        </w:rPr>
      </w:pPr>
      <w:r>
        <w:rPr>
          <w:b/>
          <w:bCs/>
          <w:lang w:val="cs-CZ"/>
        </w:rPr>
        <w:t xml:space="preserve">Gymnázium Jana Keplera, </w:t>
      </w:r>
      <w:r>
        <w:rPr>
          <w:b/>
          <w:bCs/>
          <w:lang w:val="cs-CZ"/>
        </w:rPr>
        <w:tab/>
      </w:r>
      <w:r>
        <w:rPr>
          <w:b/>
          <w:bCs/>
          <w:lang w:val="cs-CZ"/>
        </w:rPr>
        <w:tab/>
        <w:t xml:space="preserve">          </w:t>
      </w:r>
      <w:r>
        <w:rPr>
          <w:b/>
          <w:bCs/>
          <w:lang w:val="cs-CZ"/>
        </w:rPr>
        <w:tab/>
        <w:t>Česká telekomunikační infrastruktura a.s.</w:t>
      </w:r>
      <w:r>
        <w:rPr>
          <w:lang w:val="cs-CZ"/>
        </w:rPr>
        <w:t xml:space="preserve">  </w:t>
      </w:r>
    </w:p>
    <w:p w:rsidR="00700E7A" w:rsidRDefault="00700E7A" w:rsidP="00EC3558">
      <w:pPr>
        <w:jc w:val="both"/>
        <w:rPr>
          <w:b/>
          <w:bCs/>
          <w:lang w:val="cs-CZ"/>
        </w:rPr>
      </w:pPr>
      <w:r>
        <w:rPr>
          <w:b/>
          <w:bCs/>
          <w:lang w:val="cs-CZ"/>
        </w:rPr>
        <w:t>Praha 6, Parléřova 2</w:t>
      </w:r>
    </w:p>
    <w:p w:rsidR="00700E7A" w:rsidRDefault="00700E7A" w:rsidP="00EC3558">
      <w:pPr>
        <w:pStyle w:val="BodyText"/>
        <w:autoSpaceDE w:val="0"/>
        <w:autoSpaceDN w:val="0"/>
        <w:ind w:left="3600" w:hanging="3600"/>
        <w:rPr>
          <w:rFonts w:ascii="Times New Roman" w:hAnsi="Times New Roman" w:cs="Times New Roman"/>
          <w:b/>
          <w:bCs/>
        </w:rPr>
      </w:pPr>
    </w:p>
    <w:p w:rsidR="00700E7A" w:rsidRDefault="00700E7A" w:rsidP="00091F63">
      <w:pPr>
        <w:pStyle w:val="BodyText"/>
        <w:autoSpaceDE w:val="0"/>
        <w:autoSpaceDN w:val="0"/>
        <w:ind w:left="3600" w:firstLine="720"/>
        <w:rPr>
          <w:rFonts w:ascii="Times New Roman" w:hAnsi="Times New Roman" w:cs="Times New Roman"/>
        </w:rPr>
      </w:pPr>
      <w:r>
        <w:rPr>
          <w:rFonts w:ascii="Times New Roman" w:hAnsi="Times New Roman" w:cs="Times New Roman"/>
          <w:b/>
          <w:bCs/>
        </w:rPr>
        <w:t xml:space="preserve">  </w:t>
      </w:r>
    </w:p>
    <w:p w:rsidR="00700E7A" w:rsidRDefault="00700E7A">
      <w:pPr>
        <w:pStyle w:val="BodyText"/>
        <w:autoSpaceDE w:val="0"/>
        <w:autoSpaceDN w:val="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700E7A" w:rsidRDefault="00700E7A">
      <w:pPr>
        <w:pStyle w:val="BodyText"/>
        <w:autoSpaceDE w:val="0"/>
        <w:autoSpaceDN w:val="0"/>
        <w:rPr>
          <w:rFonts w:ascii="Times New Roman" w:hAnsi="Times New Roman" w:cs="Times New Roman"/>
        </w:rPr>
      </w:pPr>
      <w:r>
        <w:rPr>
          <w:rFonts w:ascii="Times New Roman" w:hAnsi="Times New Roman" w:cs="Times New Roman"/>
        </w:rPr>
        <w:t>Mgr. Ivana Landsingerová</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Ing. Kristína Hotová</w:t>
      </w:r>
    </w:p>
    <w:p w:rsidR="00700E7A" w:rsidRDefault="00700E7A">
      <w:pPr>
        <w:pStyle w:val="BodyText"/>
        <w:autoSpaceDE w:val="0"/>
        <w:autoSpaceDN w:val="0"/>
        <w:rPr>
          <w:rFonts w:ascii="Times New Roman" w:hAnsi="Times New Roman" w:cs="Times New Roman"/>
        </w:rPr>
      </w:pPr>
      <w:r>
        <w:rPr>
          <w:rFonts w:ascii="Times New Roman" w:hAnsi="Times New Roman" w:cs="Times New Roman"/>
        </w:rPr>
        <w:t>pověřená řízením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manažer </w:t>
      </w:r>
    </w:p>
    <w:p w:rsidR="00700E7A" w:rsidRDefault="00700E7A" w:rsidP="00EC3558">
      <w:pPr>
        <w:pStyle w:val="BodyText"/>
        <w:autoSpaceDE w:val="0"/>
        <w:autoSpaceDN w:val="0"/>
        <w:ind w:left="3600" w:firstLine="720"/>
        <w:rPr>
          <w:rFonts w:ascii="Times New Roman" w:hAnsi="Times New Roman" w:cs="Times New Roman"/>
        </w:rPr>
      </w:pPr>
      <w:r>
        <w:rPr>
          <w:rFonts w:ascii="Times New Roman" w:hAnsi="Times New Roman" w:cs="Times New Roman"/>
        </w:rPr>
        <w:t>na základě pověření</w:t>
      </w:r>
    </w:p>
    <w:sectPr w:rsidR="00700E7A" w:rsidSect="00E44F1B">
      <w:footerReference w:type="even" r:id="rId10"/>
      <w:footerReference w:type="default" r:id="rId11"/>
      <w:pgSz w:w="11906" w:h="16838"/>
      <w:pgMar w:top="170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E7A" w:rsidRDefault="00700E7A">
      <w:r>
        <w:separator/>
      </w:r>
    </w:p>
  </w:endnote>
  <w:endnote w:type="continuationSeparator" w:id="0">
    <w:p w:rsidR="00700E7A" w:rsidRDefault="00700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7A" w:rsidRDefault="00700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0E7A" w:rsidRDefault="00700E7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E7A" w:rsidRDefault="00700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00E7A" w:rsidRDefault="00700E7A" w:rsidP="00DE6E82">
    <w:pPr>
      <w:pStyle w:val="Footer"/>
      <w:ind w:right="360"/>
      <w:jc w:val="center"/>
      <w:rPr>
        <w:b/>
        <w:b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E7A" w:rsidRDefault="00700E7A">
      <w:r>
        <w:separator/>
      </w:r>
    </w:p>
  </w:footnote>
  <w:footnote w:type="continuationSeparator" w:id="0">
    <w:p w:rsidR="00700E7A" w:rsidRDefault="00700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decimal"/>
      <w:lvlText w:val="%1."/>
      <w:lvlJc w:val="left"/>
      <w:pPr>
        <w:tabs>
          <w:tab w:val="num" w:pos="0"/>
        </w:tabs>
        <w:ind w:left="720" w:hanging="360"/>
      </w:pPr>
      <w:rPr>
        <w:rFonts w:ascii="Times New Roman" w:hAnsi="Times New Roman" w:cs="Times New Roman"/>
      </w:rPr>
    </w:lvl>
  </w:abstractNum>
  <w:abstractNum w:abstractNumId="1">
    <w:nsid w:val="047242E7"/>
    <w:multiLevelType w:val="hybridMultilevel"/>
    <w:tmpl w:val="236E79FE"/>
    <w:lvl w:ilvl="0" w:tplc="982C72E6">
      <w:start w:val="1"/>
      <w:numFmt w:val="decimal"/>
      <w:lvlText w:val="%1."/>
      <w:lvlJc w:val="left"/>
      <w:pPr>
        <w:ind w:left="360" w:hanging="360"/>
      </w:pPr>
      <w:rPr>
        <w:rFonts w:ascii="Times New Roman" w:hAnsi="Times New Roman" w:cs="Times New Roman" w:hint="default"/>
        <w:sz w:val="24"/>
        <w:szCs w:val="24"/>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nsid w:val="0CB666EE"/>
    <w:multiLevelType w:val="hybridMultilevel"/>
    <w:tmpl w:val="303243C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F736343"/>
    <w:multiLevelType w:val="hybridMultilevel"/>
    <w:tmpl w:val="D07013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54B1312"/>
    <w:multiLevelType w:val="hybridMultilevel"/>
    <w:tmpl w:val="91B8D11E"/>
    <w:lvl w:ilvl="0" w:tplc="0405000F">
      <w:start w:val="1"/>
      <w:numFmt w:val="decimal"/>
      <w:lvlText w:val="%1."/>
      <w:lvlJc w:val="left"/>
      <w:pPr>
        <w:ind w:left="720" w:hanging="360"/>
      </w:pPr>
      <w:rPr>
        <w:rFonts w:cs="Times New Roman" w:hint="default"/>
        <w:b w:val="0"/>
        <w:sz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8010CE5"/>
    <w:multiLevelType w:val="hybridMultilevel"/>
    <w:tmpl w:val="D86C304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94947C0"/>
    <w:multiLevelType w:val="hybridMultilevel"/>
    <w:tmpl w:val="94AE6410"/>
    <w:lvl w:ilvl="0" w:tplc="C6E85CA2">
      <w:start w:val="6"/>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4D65DE5"/>
    <w:multiLevelType w:val="hybridMultilevel"/>
    <w:tmpl w:val="83D0456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F1900F4"/>
    <w:multiLevelType w:val="hybridMultilevel"/>
    <w:tmpl w:val="51161D6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B7B2722"/>
    <w:multiLevelType w:val="hybridMultilevel"/>
    <w:tmpl w:val="B2E2008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29472E8"/>
    <w:multiLevelType w:val="hybridMultilevel"/>
    <w:tmpl w:val="1F263C1C"/>
    <w:lvl w:ilvl="0" w:tplc="0405000F">
      <w:start w:val="1"/>
      <w:numFmt w:val="decimal"/>
      <w:lvlText w:val="%1."/>
      <w:lvlJc w:val="left"/>
      <w:pPr>
        <w:ind w:left="1152" w:hanging="360"/>
      </w:pPr>
      <w:rPr>
        <w:rFonts w:cs="Times New Roman"/>
      </w:rPr>
    </w:lvl>
    <w:lvl w:ilvl="1" w:tplc="04050019" w:tentative="1">
      <w:start w:val="1"/>
      <w:numFmt w:val="lowerLetter"/>
      <w:lvlText w:val="%2."/>
      <w:lvlJc w:val="left"/>
      <w:pPr>
        <w:ind w:left="1872" w:hanging="360"/>
      </w:pPr>
      <w:rPr>
        <w:rFonts w:cs="Times New Roman"/>
      </w:rPr>
    </w:lvl>
    <w:lvl w:ilvl="2" w:tplc="0405001B" w:tentative="1">
      <w:start w:val="1"/>
      <w:numFmt w:val="lowerRoman"/>
      <w:lvlText w:val="%3."/>
      <w:lvlJc w:val="right"/>
      <w:pPr>
        <w:ind w:left="2592" w:hanging="180"/>
      </w:pPr>
      <w:rPr>
        <w:rFonts w:cs="Times New Roman"/>
      </w:rPr>
    </w:lvl>
    <w:lvl w:ilvl="3" w:tplc="0405000F" w:tentative="1">
      <w:start w:val="1"/>
      <w:numFmt w:val="decimal"/>
      <w:lvlText w:val="%4."/>
      <w:lvlJc w:val="left"/>
      <w:pPr>
        <w:ind w:left="3312" w:hanging="360"/>
      </w:pPr>
      <w:rPr>
        <w:rFonts w:cs="Times New Roman"/>
      </w:rPr>
    </w:lvl>
    <w:lvl w:ilvl="4" w:tplc="04050019" w:tentative="1">
      <w:start w:val="1"/>
      <w:numFmt w:val="lowerLetter"/>
      <w:lvlText w:val="%5."/>
      <w:lvlJc w:val="left"/>
      <w:pPr>
        <w:ind w:left="4032" w:hanging="360"/>
      </w:pPr>
      <w:rPr>
        <w:rFonts w:cs="Times New Roman"/>
      </w:rPr>
    </w:lvl>
    <w:lvl w:ilvl="5" w:tplc="0405001B" w:tentative="1">
      <w:start w:val="1"/>
      <w:numFmt w:val="lowerRoman"/>
      <w:lvlText w:val="%6."/>
      <w:lvlJc w:val="right"/>
      <w:pPr>
        <w:ind w:left="4752" w:hanging="180"/>
      </w:pPr>
      <w:rPr>
        <w:rFonts w:cs="Times New Roman"/>
      </w:rPr>
    </w:lvl>
    <w:lvl w:ilvl="6" w:tplc="0405000F" w:tentative="1">
      <w:start w:val="1"/>
      <w:numFmt w:val="decimal"/>
      <w:lvlText w:val="%7."/>
      <w:lvlJc w:val="left"/>
      <w:pPr>
        <w:ind w:left="5472" w:hanging="360"/>
      </w:pPr>
      <w:rPr>
        <w:rFonts w:cs="Times New Roman"/>
      </w:rPr>
    </w:lvl>
    <w:lvl w:ilvl="7" w:tplc="04050019" w:tentative="1">
      <w:start w:val="1"/>
      <w:numFmt w:val="lowerLetter"/>
      <w:lvlText w:val="%8."/>
      <w:lvlJc w:val="left"/>
      <w:pPr>
        <w:ind w:left="6192" w:hanging="360"/>
      </w:pPr>
      <w:rPr>
        <w:rFonts w:cs="Times New Roman"/>
      </w:rPr>
    </w:lvl>
    <w:lvl w:ilvl="8" w:tplc="0405001B" w:tentative="1">
      <w:start w:val="1"/>
      <w:numFmt w:val="lowerRoman"/>
      <w:lvlText w:val="%9."/>
      <w:lvlJc w:val="right"/>
      <w:pPr>
        <w:ind w:left="6912" w:hanging="180"/>
      </w:pPr>
      <w:rPr>
        <w:rFonts w:cs="Times New Roman"/>
      </w:rPr>
    </w:lvl>
  </w:abstractNum>
  <w:abstractNum w:abstractNumId="11">
    <w:nsid w:val="450E70DE"/>
    <w:multiLevelType w:val="hybridMultilevel"/>
    <w:tmpl w:val="08D6448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55C3095"/>
    <w:multiLevelType w:val="hybridMultilevel"/>
    <w:tmpl w:val="50CE5902"/>
    <w:lvl w:ilvl="0" w:tplc="0405000F">
      <w:start w:val="4"/>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4CAB7E21"/>
    <w:multiLevelType w:val="hybridMultilevel"/>
    <w:tmpl w:val="165889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2800E47"/>
    <w:multiLevelType w:val="hybridMultilevel"/>
    <w:tmpl w:val="B6F431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7142DBC"/>
    <w:multiLevelType w:val="hybridMultilevel"/>
    <w:tmpl w:val="CCC078B6"/>
    <w:lvl w:ilvl="0" w:tplc="5CB27C38">
      <w:start w:val="1"/>
      <w:numFmt w:val="decimal"/>
      <w:lvlText w:val="%1."/>
      <w:lvlJc w:val="left"/>
      <w:pPr>
        <w:ind w:left="720" w:hanging="360"/>
      </w:pPr>
      <w:rPr>
        <w:rFonts w:ascii="Times New Roman" w:hAnsi="Times New Roman" w:cs="Times New Roman" w:hint="default"/>
        <w:sz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AAB62C6"/>
    <w:multiLevelType w:val="hybridMultilevel"/>
    <w:tmpl w:val="11F2B13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BCF1FF1"/>
    <w:multiLevelType w:val="hybridMultilevel"/>
    <w:tmpl w:val="E4C2A052"/>
    <w:lvl w:ilvl="0" w:tplc="0405000F">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4AB0F84"/>
    <w:multiLevelType w:val="hybridMultilevel"/>
    <w:tmpl w:val="98322290"/>
    <w:lvl w:ilvl="0" w:tplc="0405000F">
      <w:start w:val="1"/>
      <w:numFmt w:val="decimal"/>
      <w:lvlText w:val="%1."/>
      <w:lvlJc w:val="left"/>
      <w:pPr>
        <w:tabs>
          <w:tab w:val="num" w:pos="360"/>
        </w:tabs>
        <w:ind w:left="360" w:hanging="360"/>
      </w:pPr>
      <w:rPr>
        <w:rFonts w:cs="Times New Roman" w:hint="default"/>
      </w:rPr>
    </w:lvl>
    <w:lvl w:ilvl="1" w:tplc="3CC822D2">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7B7D4824"/>
    <w:multiLevelType w:val="hybridMultilevel"/>
    <w:tmpl w:val="8C4CA7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18"/>
  </w:num>
  <w:num w:numId="4">
    <w:abstractNumId w:val="7"/>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4"/>
  </w:num>
  <w:num w:numId="12">
    <w:abstractNumId w:val="15"/>
  </w:num>
  <w:num w:numId="13">
    <w:abstractNumId w:val="5"/>
  </w:num>
  <w:num w:numId="14">
    <w:abstractNumId w:val="2"/>
  </w:num>
  <w:num w:numId="15">
    <w:abstractNumId w:val="14"/>
  </w:num>
  <w:num w:numId="16">
    <w:abstractNumId w:val="16"/>
  </w:num>
  <w:num w:numId="17">
    <w:abstractNumId w:val="19"/>
  </w:num>
  <w:num w:numId="18">
    <w:abstractNumId w:val="10"/>
  </w:num>
  <w:num w:numId="19">
    <w:abstractNumId w:val="6"/>
  </w:num>
  <w:num w:numId="20">
    <w:abstractNumId w:val="3"/>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hyphenationZone w:val="425"/>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051"/>
    <w:rsid w:val="00012A33"/>
    <w:rsid w:val="00015086"/>
    <w:rsid w:val="00034C65"/>
    <w:rsid w:val="00034DE2"/>
    <w:rsid w:val="00042008"/>
    <w:rsid w:val="00045319"/>
    <w:rsid w:val="000530B2"/>
    <w:rsid w:val="000552BE"/>
    <w:rsid w:val="00055C93"/>
    <w:rsid w:val="00065A53"/>
    <w:rsid w:val="00065E45"/>
    <w:rsid w:val="00076F63"/>
    <w:rsid w:val="00080ED3"/>
    <w:rsid w:val="00087387"/>
    <w:rsid w:val="00091F63"/>
    <w:rsid w:val="000954ED"/>
    <w:rsid w:val="000A0890"/>
    <w:rsid w:val="000A09EA"/>
    <w:rsid w:val="000B00E2"/>
    <w:rsid w:val="000B320F"/>
    <w:rsid w:val="000C6B1C"/>
    <w:rsid w:val="000C795D"/>
    <w:rsid w:val="000D1F96"/>
    <w:rsid w:val="000D208B"/>
    <w:rsid w:val="000D43B5"/>
    <w:rsid w:val="000D5287"/>
    <w:rsid w:val="000F23FC"/>
    <w:rsid w:val="00100C36"/>
    <w:rsid w:val="001023AF"/>
    <w:rsid w:val="001136C6"/>
    <w:rsid w:val="0012172E"/>
    <w:rsid w:val="00135FAD"/>
    <w:rsid w:val="001363ED"/>
    <w:rsid w:val="00143AA1"/>
    <w:rsid w:val="001730DB"/>
    <w:rsid w:val="00174E87"/>
    <w:rsid w:val="00177598"/>
    <w:rsid w:val="0018560B"/>
    <w:rsid w:val="00192E55"/>
    <w:rsid w:val="001D544D"/>
    <w:rsid w:val="001E23D1"/>
    <w:rsid w:val="001F0870"/>
    <w:rsid w:val="002033D1"/>
    <w:rsid w:val="0021115C"/>
    <w:rsid w:val="002121CA"/>
    <w:rsid w:val="00217AA3"/>
    <w:rsid w:val="002230F5"/>
    <w:rsid w:val="00227A58"/>
    <w:rsid w:val="00227FEB"/>
    <w:rsid w:val="00237CD4"/>
    <w:rsid w:val="00243406"/>
    <w:rsid w:val="00245C99"/>
    <w:rsid w:val="0026443A"/>
    <w:rsid w:val="00267218"/>
    <w:rsid w:val="00277C48"/>
    <w:rsid w:val="00281E6A"/>
    <w:rsid w:val="00291710"/>
    <w:rsid w:val="002965C9"/>
    <w:rsid w:val="002A0DB5"/>
    <w:rsid w:val="002B1989"/>
    <w:rsid w:val="002B2438"/>
    <w:rsid w:val="002B7510"/>
    <w:rsid w:val="002C4500"/>
    <w:rsid w:val="002E11A0"/>
    <w:rsid w:val="002F0996"/>
    <w:rsid w:val="002F5531"/>
    <w:rsid w:val="002F7688"/>
    <w:rsid w:val="00311A30"/>
    <w:rsid w:val="0031279E"/>
    <w:rsid w:val="00316319"/>
    <w:rsid w:val="003254C3"/>
    <w:rsid w:val="00335A1D"/>
    <w:rsid w:val="0033620D"/>
    <w:rsid w:val="00336992"/>
    <w:rsid w:val="003428EA"/>
    <w:rsid w:val="00342CEF"/>
    <w:rsid w:val="0034469F"/>
    <w:rsid w:val="00364CE5"/>
    <w:rsid w:val="00372EFB"/>
    <w:rsid w:val="003733F8"/>
    <w:rsid w:val="00385289"/>
    <w:rsid w:val="00395F0B"/>
    <w:rsid w:val="003A441B"/>
    <w:rsid w:val="003A6493"/>
    <w:rsid w:val="003B0CBB"/>
    <w:rsid w:val="003B40CF"/>
    <w:rsid w:val="003C1791"/>
    <w:rsid w:val="003D1F30"/>
    <w:rsid w:val="003D40EF"/>
    <w:rsid w:val="003E619D"/>
    <w:rsid w:val="003F6A49"/>
    <w:rsid w:val="004000FD"/>
    <w:rsid w:val="00403199"/>
    <w:rsid w:val="004036B8"/>
    <w:rsid w:val="00410A26"/>
    <w:rsid w:val="004113F4"/>
    <w:rsid w:val="0042490C"/>
    <w:rsid w:val="004268FF"/>
    <w:rsid w:val="0043252B"/>
    <w:rsid w:val="00460442"/>
    <w:rsid w:val="00462354"/>
    <w:rsid w:val="004648FB"/>
    <w:rsid w:val="0047007D"/>
    <w:rsid w:val="00470E9A"/>
    <w:rsid w:val="00473E5B"/>
    <w:rsid w:val="00476204"/>
    <w:rsid w:val="00486157"/>
    <w:rsid w:val="00496F8A"/>
    <w:rsid w:val="004B1F67"/>
    <w:rsid w:val="004B323D"/>
    <w:rsid w:val="004C036B"/>
    <w:rsid w:val="004D0E69"/>
    <w:rsid w:val="004D501F"/>
    <w:rsid w:val="004D5C47"/>
    <w:rsid w:val="004E045B"/>
    <w:rsid w:val="004E4BE3"/>
    <w:rsid w:val="004F2FC4"/>
    <w:rsid w:val="0051331D"/>
    <w:rsid w:val="005243B1"/>
    <w:rsid w:val="00536E85"/>
    <w:rsid w:val="005548F6"/>
    <w:rsid w:val="00557C63"/>
    <w:rsid w:val="00561EC4"/>
    <w:rsid w:val="0058160F"/>
    <w:rsid w:val="00584200"/>
    <w:rsid w:val="005941B8"/>
    <w:rsid w:val="00594F0E"/>
    <w:rsid w:val="005A0677"/>
    <w:rsid w:val="005A2523"/>
    <w:rsid w:val="005E0EBA"/>
    <w:rsid w:val="005E3DDC"/>
    <w:rsid w:val="005F6916"/>
    <w:rsid w:val="005F6A3D"/>
    <w:rsid w:val="005F6D12"/>
    <w:rsid w:val="005F7003"/>
    <w:rsid w:val="0060677A"/>
    <w:rsid w:val="006076C8"/>
    <w:rsid w:val="00620F9B"/>
    <w:rsid w:val="0063020C"/>
    <w:rsid w:val="00632B38"/>
    <w:rsid w:val="0063403F"/>
    <w:rsid w:val="00640051"/>
    <w:rsid w:val="00642407"/>
    <w:rsid w:val="00646B23"/>
    <w:rsid w:val="00661DC4"/>
    <w:rsid w:val="00677E69"/>
    <w:rsid w:val="00680794"/>
    <w:rsid w:val="00681A55"/>
    <w:rsid w:val="00684CF9"/>
    <w:rsid w:val="00690C03"/>
    <w:rsid w:val="00691FBC"/>
    <w:rsid w:val="006A1DD9"/>
    <w:rsid w:val="006B5091"/>
    <w:rsid w:val="006C20B6"/>
    <w:rsid w:val="006D1C2E"/>
    <w:rsid w:val="006E35E4"/>
    <w:rsid w:val="006F31DB"/>
    <w:rsid w:val="007003AA"/>
    <w:rsid w:val="00700E7A"/>
    <w:rsid w:val="0070464E"/>
    <w:rsid w:val="00707E56"/>
    <w:rsid w:val="0072194B"/>
    <w:rsid w:val="00730F3D"/>
    <w:rsid w:val="007423C8"/>
    <w:rsid w:val="00747989"/>
    <w:rsid w:val="00757D56"/>
    <w:rsid w:val="00763FFA"/>
    <w:rsid w:val="007655B8"/>
    <w:rsid w:val="00773E56"/>
    <w:rsid w:val="0077744E"/>
    <w:rsid w:val="00781100"/>
    <w:rsid w:val="007863DD"/>
    <w:rsid w:val="00787DEB"/>
    <w:rsid w:val="007A5997"/>
    <w:rsid w:val="007B2EDA"/>
    <w:rsid w:val="007B5154"/>
    <w:rsid w:val="007C34B7"/>
    <w:rsid w:val="007D2401"/>
    <w:rsid w:val="008051D2"/>
    <w:rsid w:val="0081271D"/>
    <w:rsid w:val="00825261"/>
    <w:rsid w:val="008377C3"/>
    <w:rsid w:val="0085291F"/>
    <w:rsid w:val="00854468"/>
    <w:rsid w:val="00856946"/>
    <w:rsid w:val="008802CB"/>
    <w:rsid w:val="00884B3B"/>
    <w:rsid w:val="00885ECB"/>
    <w:rsid w:val="00891D0A"/>
    <w:rsid w:val="00892641"/>
    <w:rsid w:val="00894984"/>
    <w:rsid w:val="008A1D27"/>
    <w:rsid w:val="008B046F"/>
    <w:rsid w:val="008B2C08"/>
    <w:rsid w:val="008C12F0"/>
    <w:rsid w:val="008D5AD3"/>
    <w:rsid w:val="008D7BE3"/>
    <w:rsid w:val="00902BB8"/>
    <w:rsid w:val="00902C45"/>
    <w:rsid w:val="009129BD"/>
    <w:rsid w:val="00915C99"/>
    <w:rsid w:val="0092065C"/>
    <w:rsid w:val="00924C6D"/>
    <w:rsid w:val="00934BEE"/>
    <w:rsid w:val="009405D6"/>
    <w:rsid w:val="0094731F"/>
    <w:rsid w:val="00953DA6"/>
    <w:rsid w:val="00953F45"/>
    <w:rsid w:val="00964732"/>
    <w:rsid w:val="00972B7C"/>
    <w:rsid w:val="00972F5A"/>
    <w:rsid w:val="00975340"/>
    <w:rsid w:val="009777A2"/>
    <w:rsid w:val="0098326E"/>
    <w:rsid w:val="00990CCC"/>
    <w:rsid w:val="00991507"/>
    <w:rsid w:val="009B3812"/>
    <w:rsid w:val="009B4162"/>
    <w:rsid w:val="009C677A"/>
    <w:rsid w:val="009D0F4A"/>
    <w:rsid w:val="009D2C92"/>
    <w:rsid w:val="009E280A"/>
    <w:rsid w:val="009E2FDC"/>
    <w:rsid w:val="009E3ED6"/>
    <w:rsid w:val="009E5276"/>
    <w:rsid w:val="00A05D99"/>
    <w:rsid w:val="00A20F9C"/>
    <w:rsid w:val="00A33495"/>
    <w:rsid w:val="00A34158"/>
    <w:rsid w:val="00A41348"/>
    <w:rsid w:val="00A70E84"/>
    <w:rsid w:val="00A843EE"/>
    <w:rsid w:val="00A84747"/>
    <w:rsid w:val="00A90AD5"/>
    <w:rsid w:val="00A939A8"/>
    <w:rsid w:val="00A93E25"/>
    <w:rsid w:val="00AA6533"/>
    <w:rsid w:val="00AB2AEE"/>
    <w:rsid w:val="00AC0DAF"/>
    <w:rsid w:val="00AC489E"/>
    <w:rsid w:val="00AD3863"/>
    <w:rsid w:val="00AD5055"/>
    <w:rsid w:val="00AD7938"/>
    <w:rsid w:val="00AE0622"/>
    <w:rsid w:val="00AE2AF2"/>
    <w:rsid w:val="00AE300A"/>
    <w:rsid w:val="00AE4213"/>
    <w:rsid w:val="00AE4E00"/>
    <w:rsid w:val="00AE5B8D"/>
    <w:rsid w:val="00AF26A4"/>
    <w:rsid w:val="00AF724E"/>
    <w:rsid w:val="00B014A0"/>
    <w:rsid w:val="00B02F6D"/>
    <w:rsid w:val="00B04D6A"/>
    <w:rsid w:val="00B0515C"/>
    <w:rsid w:val="00B27461"/>
    <w:rsid w:val="00B33C13"/>
    <w:rsid w:val="00B47C2D"/>
    <w:rsid w:val="00B715E8"/>
    <w:rsid w:val="00B75251"/>
    <w:rsid w:val="00B917E4"/>
    <w:rsid w:val="00B969E9"/>
    <w:rsid w:val="00B976F5"/>
    <w:rsid w:val="00BC4F95"/>
    <w:rsid w:val="00BD4B43"/>
    <w:rsid w:val="00BD5BA8"/>
    <w:rsid w:val="00BE14EF"/>
    <w:rsid w:val="00C05CAA"/>
    <w:rsid w:val="00C060DE"/>
    <w:rsid w:val="00C13DF4"/>
    <w:rsid w:val="00C15DC5"/>
    <w:rsid w:val="00C20FDB"/>
    <w:rsid w:val="00C22CDA"/>
    <w:rsid w:val="00C24250"/>
    <w:rsid w:val="00C550E6"/>
    <w:rsid w:val="00C5549F"/>
    <w:rsid w:val="00C57B57"/>
    <w:rsid w:val="00C62600"/>
    <w:rsid w:val="00C74D65"/>
    <w:rsid w:val="00C77E0F"/>
    <w:rsid w:val="00C82BD5"/>
    <w:rsid w:val="00C831E3"/>
    <w:rsid w:val="00C85595"/>
    <w:rsid w:val="00C91248"/>
    <w:rsid w:val="00C957C9"/>
    <w:rsid w:val="00CC1535"/>
    <w:rsid w:val="00CC7250"/>
    <w:rsid w:val="00CD280F"/>
    <w:rsid w:val="00CD708A"/>
    <w:rsid w:val="00CF0CF6"/>
    <w:rsid w:val="00CF2018"/>
    <w:rsid w:val="00D0120C"/>
    <w:rsid w:val="00D031FF"/>
    <w:rsid w:val="00D049DE"/>
    <w:rsid w:val="00D16AA2"/>
    <w:rsid w:val="00D27FB0"/>
    <w:rsid w:val="00D347E9"/>
    <w:rsid w:val="00D41F9E"/>
    <w:rsid w:val="00D51493"/>
    <w:rsid w:val="00D522C6"/>
    <w:rsid w:val="00D62710"/>
    <w:rsid w:val="00D64AA2"/>
    <w:rsid w:val="00D70587"/>
    <w:rsid w:val="00D72A77"/>
    <w:rsid w:val="00D77240"/>
    <w:rsid w:val="00DA38C7"/>
    <w:rsid w:val="00DA6229"/>
    <w:rsid w:val="00DC0C48"/>
    <w:rsid w:val="00DD22E8"/>
    <w:rsid w:val="00DD30A5"/>
    <w:rsid w:val="00DD3D7C"/>
    <w:rsid w:val="00DD4688"/>
    <w:rsid w:val="00DD6086"/>
    <w:rsid w:val="00DE6E82"/>
    <w:rsid w:val="00DF60EB"/>
    <w:rsid w:val="00E06671"/>
    <w:rsid w:val="00E17108"/>
    <w:rsid w:val="00E44F1B"/>
    <w:rsid w:val="00E62A23"/>
    <w:rsid w:val="00E91245"/>
    <w:rsid w:val="00E93838"/>
    <w:rsid w:val="00E967A8"/>
    <w:rsid w:val="00EB1DE5"/>
    <w:rsid w:val="00EC3558"/>
    <w:rsid w:val="00ED5949"/>
    <w:rsid w:val="00EE1E6C"/>
    <w:rsid w:val="00EE6D33"/>
    <w:rsid w:val="00EE7973"/>
    <w:rsid w:val="00F02782"/>
    <w:rsid w:val="00F07B0A"/>
    <w:rsid w:val="00F207E0"/>
    <w:rsid w:val="00F230A2"/>
    <w:rsid w:val="00F234AD"/>
    <w:rsid w:val="00F24832"/>
    <w:rsid w:val="00F43EAE"/>
    <w:rsid w:val="00F45511"/>
    <w:rsid w:val="00F46B01"/>
    <w:rsid w:val="00F7445E"/>
    <w:rsid w:val="00F83E2E"/>
    <w:rsid w:val="00F85F3D"/>
    <w:rsid w:val="00F9257F"/>
    <w:rsid w:val="00F95CF1"/>
    <w:rsid w:val="00FA3A52"/>
    <w:rsid w:val="00FB3C0E"/>
    <w:rsid w:val="00FC207C"/>
    <w:rsid w:val="00FC54DA"/>
    <w:rsid w:val="00FD6B41"/>
    <w:rsid w:val="00FE52F5"/>
    <w:rsid w:val="00FF0612"/>
    <w:rsid w:val="00FF11BB"/>
    <w:rsid w:val="00FF3F39"/>
    <w:rsid w:val="00FF595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2E"/>
    <w:rPr>
      <w:sz w:val="24"/>
      <w:szCs w:val="24"/>
      <w:lang w:val="en-US" w:eastAsia="en-US"/>
    </w:rPr>
  </w:style>
  <w:style w:type="paragraph" w:styleId="Heading1">
    <w:name w:val="heading 1"/>
    <w:basedOn w:val="Normal"/>
    <w:next w:val="Normal"/>
    <w:link w:val="Heading1Char"/>
    <w:uiPriority w:val="99"/>
    <w:qFormat/>
    <w:rsid w:val="006D1C2E"/>
    <w:pPr>
      <w:keepNext/>
      <w:ind w:left="-284" w:right="-284"/>
      <w:jc w:val="both"/>
      <w:outlineLvl w:val="0"/>
    </w:pPr>
    <w:rPr>
      <w:rFonts w:ascii="Arial" w:hAnsi="Arial" w:cs="Arial"/>
      <w:lang w:val="cs-CZ"/>
    </w:rPr>
  </w:style>
  <w:style w:type="paragraph" w:styleId="Heading4">
    <w:name w:val="heading 4"/>
    <w:basedOn w:val="Normal"/>
    <w:next w:val="Normal"/>
    <w:link w:val="Heading4Char"/>
    <w:uiPriority w:val="99"/>
    <w:qFormat/>
    <w:rsid w:val="006D1C2E"/>
    <w:pPr>
      <w:keepNext/>
      <w:ind w:left="-284" w:right="-284"/>
      <w:jc w:val="center"/>
      <w:outlineLvl w:val="3"/>
    </w:pPr>
    <w:rPr>
      <w:rFonts w:ascii="Arial" w:hAnsi="Arial" w:cs="Arial"/>
      <w:b/>
      <w:bCs/>
      <w:sz w:val="32"/>
      <w:szCs w:val="32"/>
      <w:lang w:val="cs-CZ"/>
    </w:rPr>
  </w:style>
  <w:style w:type="paragraph" w:styleId="Heading6">
    <w:name w:val="heading 6"/>
    <w:basedOn w:val="Normal"/>
    <w:next w:val="Normal"/>
    <w:link w:val="Heading6Char"/>
    <w:uiPriority w:val="99"/>
    <w:qFormat/>
    <w:rsid w:val="006D1C2E"/>
    <w:pPr>
      <w:keepNext/>
      <w:ind w:right="-1"/>
      <w:outlineLvl w:val="5"/>
    </w:pPr>
    <w:rPr>
      <w:rFonts w:ascii="Arial" w:hAnsi="Arial" w:cs="Arial"/>
      <w:lang w:val="cs-CZ"/>
    </w:rPr>
  </w:style>
  <w:style w:type="paragraph" w:styleId="Heading7">
    <w:name w:val="heading 7"/>
    <w:basedOn w:val="Normal"/>
    <w:next w:val="Normal"/>
    <w:link w:val="Heading7Char"/>
    <w:uiPriority w:val="99"/>
    <w:qFormat/>
    <w:rsid w:val="006D1C2E"/>
    <w:pPr>
      <w:keepNext/>
      <w:jc w:val="both"/>
      <w:outlineLvl w:val="6"/>
    </w:pPr>
    <w:rPr>
      <w:rFonts w:ascii="Arial" w:hAnsi="Arial" w:cs="Arial"/>
      <w:lang w:val="cs-CZ"/>
    </w:rPr>
  </w:style>
  <w:style w:type="paragraph" w:styleId="Heading8">
    <w:name w:val="heading 8"/>
    <w:basedOn w:val="Normal"/>
    <w:next w:val="Normal"/>
    <w:link w:val="Heading8Char"/>
    <w:uiPriority w:val="99"/>
    <w:qFormat/>
    <w:rsid w:val="006D1C2E"/>
    <w:pPr>
      <w:keepNext/>
      <w:ind w:right="-426"/>
      <w:jc w:val="both"/>
      <w:outlineLvl w:val="7"/>
    </w:pPr>
    <w:rPr>
      <w:rFonts w:ascii="Arial" w:hAnsi="Arial" w:cs="Arial"/>
      <w:lang w:val="cs-CZ"/>
    </w:rPr>
  </w:style>
  <w:style w:type="paragraph" w:styleId="Heading9">
    <w:name w:val="heading 9"/>
    <w:basedOn w:val="Normal"/>
    <w:next w:val="Normal"/>
    <w:link w:val="Heading9Char"/>
    <w:uiPriority w:val="99"/>
    <w:qFormat/>
    <w:rsid w:val="006D1C2E"/>
    <w:pPr>
      <w:keepNext/>
      <w:jc w:val="center"/>
      <w:outlineLvl w:val="8"/>
    </w:pPr>
    <w:rPr>
      <w:rFonts w:ascii="Arial" w:hAnsi="Arial" w:cs="Arial"/>
      <w:b/>
      <w:bCs/>
      <w:u w:val="single"/>
      <w:lang w:val="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0CBB"/>
    <w:rPr>
      <w:rFonts w:ascii="Cambria" w:hAnsi="Cambria" w:cs="Cambria"/>
      <w:b/>
      <w:bCs/>
      <w:kern w:val="32"/>
      <w:sz w:val="32"/>
      <w:szCs w:val="32"/>
      <w:lang w:val="en-US" w:eastAsia="en-US"/>
    </w:rPr>
  </w:style>
  <w:style w:type="character" w:customStyle="1" w:styleId="Heading4Char">
    <w:name w:val="Heading 4 Char"/>
    <w:basedOn w:val="DefaultParagraphFont"/>
    <w:link w:val="Heading4"/>
    <w:uiPriority w:val="99"/>
    <w:semiHidden/>
    <w:locked/>
    <w:rsid w:val="003B0CBB"/>
    <w:rPr>
      <w:rFonts w:ascii="Calibri" w:hAnsi="Calibri" w:cs="Calibri"/>
      <w:b/>
      <w:bCs/>
      <w:sz w:val="28"/>
      <w:szCs w:val="28"/>
      <w:lang w:val="en-US" w:eastAsia="en-US"/>
    </w:rPr>
  </w:style>
  <w:style w:type="character" w:customStyle="1" w:styleId="Heading6Char">
    <w:name w:val="Heading 6 Char"/>
    <w:basedOn w:val="DefaultParagraphFont"/>
    <w:link w:val="Heading6"/>
    <w:uiPriority w:val="99"/>
    <w:semiHidden/>
    <w:locked/>
    <w:rsid w:val="003B0CBB"/>
    <w:rPr>
      <w:rFonts w:ascii="Calibri" w:hAnsi="Calibri" w:cs="Calibri"/>
      <w:b/>
      <w:bCs/>
      <w:lang w:val="en-US" w:eastAsia="en-US"/>
    </w:rPr>
  </w:style>
  <w:style w:type="character" w:customStyle="1" w:styleId="Heading7Char">
    <w:name w:val="Heading 7 Char"/>
    <w:basedOn w:val="DefaultParagraphFont"/>
    <w:link w:val="Heading7"/>
    <w:uiPriority w:val="99"/>
    <w:semiHidden/>
    <w:locked/>
    <w:rsid w:val="003B0CBB"/>
    <w:rPr>
      <w:rFonts w:ascii="Calibri" w:hAnsi="Calibri" w:cs="Calibri"/>
      <w:sz w:val="24"/>
      <w:szCs w:val="24"/>
      <w:lang w:val="en-US" w:eastAsia="en-US"/>
    </w:rPr>
  </w:style>
  <w:style w:type="character" w:customStyle="1" w:styleId="Heading8Char">
    <w:name w:val="Heading 8 Char"/>
    <w:basedOn w:val="DefaultParagraphFont"/>
    <w:link w:val="Heading8"/>
    <w:uiPriority w:val="99"/>
    <w:semiHidden/>
    <w:locked/>
    <w:rsid w:val="003B0CBB"/>
    <w:rPr>
      <w:rFonts w:ascii="Calibri" w:hAnsi="Calibri" w:cs="Calibri"/>
      <w:i/>
      <w:iCs/>
      <w:sz w:val="24"/>
      <w:szCs w:val="24"/>
      <w:lang w:val="en-US" w:eastAsia="en-US"/>
    </w:rPr>
  </w:style>
  <w:style w:type="character" w:customStyle="1" w:styleId="Heading9Char">
    <w:name w:val="Heading 9 Char"/>
    <w:basedOn w:val="DefaultParagraphFont"/>
    <w:link w:val="Heading9"/>
    <w:uiPriority w:val="99"/>
    <w:semiHidden/>
    <w:locked/>
    <w:rsid w:val="003B0CBB"/>
    <w:rPr>
      <w:rFonts w:ascii="Cambria" w:hAnsi="Cambria" w:cs="Cambria"/>
      <w:lang w:val="en-US" w:eastAsia="en-US"/>
    </w:rPr>
  </w:style>
  <w:style w:type="paragraph" w:styleId="BodyText2">
    <w:name w:val="Body Text 2"/>
    <w:basedOn w:val="Normal"/>
    <w:link w:val="BodyText2Char"/>
    <w:uiPriority w:val="99"/>
    <w:rsid w:val="006D1C2E"/>
    <w:pPr>
      <w:ind w:right="-1"/>
    </w:pPr>
    <w:rPr>
      <w:rFonts w:ascii="Arial" w:hAnsi="Arial" w:cs="Arial"/>
      <w:lang w:val="cs-CZ"/>
    </w:rPr>
  </w:style>
  <w:style w:type="character" w:customStyle="1" w:styleId="BodyText2Char">
    <w:name w:val="Body Text 2 Char"/>
    <w:basedOn w:val="DefaultParagraphFont"/>
    <w:link w:val="BodyText2"/>
    <w:uiPriority w:val="99"/>
    <w:semiHidden/>
    <w:locked/>
    <w:rsid w:val="003B0CBB"/>
    <w:rPr>
      <w:rFonts w:cs="Times New Roman"/>
      <w:sz w:val="24"/>
      <w:szCs w:val="24"/>
      <w:lang w:val="en-US" w:eastAsia="en-US"/>
    </w:rPr>
  </w:style>
  <w:style w:type="paragraph" w:styleId="BlockText">
    <w:name w:val="Block Text"/>
    <w:basedOn w:val="Normal"/>
    <w:uiPriority w:val="99"/>
    <w:rsid w:val="006D1C2E"/>
    <w:pPr>
      <w:ind w:left="-284" w:right="-284"/>
      <w:jc w:val="both"/>
    </w:pPr>
    <w:rPr>
      <w:rFonts w:ascii="Arial" w:hAnsi="Arial" w:cs="Arial"/>
      <w:lang w:val="cs-CZ"/>
    </w:rPr>
  </w:style>
  <w:style w:type="paragraph" w:styleId="BodyText">
    <w:name w:val="Body Text"/>
    <w:basedOn w:val="Normal"/>
    <w:link w:val="BodyTextChar"/>
    <w:uiPriority w:val="99"/>
    <w:rsid w:val="006D1C2E"/>
    <w:pPr>
      <w:ind w:right="-1"/>
      <w:jc w:val="both"/>
    </w:pPr>
    <w:rPr>
      <w:rFonts w:ascii="Arial" w:hAnsi="Arial" w:cs="Arial"/>
      <w:lang w:val="cs-CZ"/>
    </w:rPr>
  </w:style>
  <w:style w:type="character" w:customStyle="1" w:styleId="BodyTextChar">
    <w:name w:val="Body Text Char"/>
    <w:basedOn w:val="DefaultParagraphFont"/>
    <w:link w:val="BodyText"/>
    <w:uiPriority w:val="99"/>
    <w:semiHidden/>
    <w:locked/>
    <w:rsid w:val="003B0CBB"/>
    <w:rPr>
      <w:rFonts w:cs="Times New Roman"/>
      <w:sz w:val="24"/>
      <w:szCs w:val="24"/>
      <w:lang w:val="en-US" w:eastAsia="en-US"/>
    </w:rPr>
  </w:style>
  <w:style w:type="paragraph" w:styleId="BodyTextIndent">
    <w:name w:val="Body Text Indent"/>
    <w:basedOn w:val="Normal"/>
    <w:link w:val="BodyTextIndentChar"/>
    <w:uiPriority w:val="99"/>
    <w:rsid w:val="006D1C2E"/>
    <w:pPr>
      <w:ind w:left="284" w:hanging="284"/>
    </w:pPr>
    <w:rPr>
      <w:rFonts w:ascii="Arial" w:hAnsi="Arial" w:cs="Arial"/>
      <w:lang w:val="cs-CZ"/>
    </w:rPr>
  </w:style>
  <w:style w:type="character" w:customStyle="1" w:styleId="BodyTextIndentChar">
    <w:name w:val="Body Text Indent Char"/>
    <w:basedOn w:val="DefaultParagraphFont"/>
    <w:link w:val="BodyTextIndent"/>
    <w:uiPriority w:val="99"/>
    <w:semiHidden/>
    <w:locked/>
    <w:rsid w:val="003B0CBB"/>
    <w:rPr>
      <w:rFonts w:cs="Times New Roman"/>
      <w:sz w:val="24"/>
      <w:szCs w:val="24"/>
      <w:lang w:val="en-US" w:eastAsia="en-US"/>
    </w:rPr>
  </w:style>
  <w:style w:type="paragraph" w:styleId="BodyText3">
    <w:name w:val="Body Text 3"/>
    <w:basedOn w:val="Normal"/>
    <w:link w:val="BodyText3Char"/>
    <w:uiPriority w:val="99"/>
    <w:rsid w:val="006D1C2E"/>
    <w:pPr>
      <w:jc w:val="center"/>
    </w:pPr>
    <w:rPr>
      <w:rFonts w:ascii="Arial" w:hAnsi="Arial" w:cs="Arial"/>
      <w:lang w:val="cs-CZ"/>
    </w:rPr>
  </w:style>
  <w:style w:type="character" w:customStyle="1" w:styleId="BodyText3Char">
    <w:name w:val="Body Text 3 Char"/>
    <w:basedOn w:val="DefaultParagraphFont"/>
    <w:link w:val="BodyText3"/>
    <w:uiPriority w:val="99"/>
    <w:semiHidden/>
    <w:locked/>
    <w:rsid w:val="003B0CBB"/>
    <w:rPr>
      <w:rFonts w:cs="Times New Roman"/>
      <w:sz w:val="16"/>
      <w:szCs w:val="16"/>
      <w:lang w:val="en-US" w:eastAsia="en-US"/>
    </w:rPr>
  </w:style>
  <w:style w:type="paragraph" w:styleId="BodyTextIndent2">
    <w:name w:val="Body Text Indent 2"/>
    <w:basedOn w:val="Normal"/>
    <w:link w:val="BodyTextIndent2Char"/>
    <w:uiPriority w:val="99"/>
    <w:rsid w:val="006D1C2E"/>
    <w:pPr>
      <w:ind w:left="284" w:hanging="284"/>
      <w:jc w:val="both"/>
    </w:pPr>
    <w:rPr>
      <w:rFonts w:ascii="Arial" w:hAnsi="Arial" w:cs="Arial"/>
      <w:lang w:val="cs-CZ"/>
    </w:rPr>
  </w:style>
  <w:style w:type="character" w:customStyle="1" w:styleId="BodyTextIndent2Char">
    <w:name w:val="Body Text Indent 2 Char"/>
    <w:basedOn w:val="DefaultParagraphFont"/>
    <w:link w:val="BodyTextIndent2"/>
    <w:uiPriority w:val="99"/>
    <w:semiHidden/>
    <w:locked/>
    <w:rsid w:val="003B0CBB"/>
    <w:rPr>
      <w:rFonts w:cs="Times New Roman"/>
      <w:sz w:val="24"/>
      <w:szCs w:val="24"/>
      <w:lang w:val="en-US" w:eastAsia="en-US"/>
    </w:rPr>
  </w:style>
  <w:style w:type="paragraph" w:styleId="BodyTextIndent3">
    <w:name w:val="Body Text Indent 3"/>
    <w:basedOn w:val="Normal"/>
    <w:link w:val="BodyTextIndent3Char"/>
    <w:uiPriority w:val="99"/>
    <w:rsid w:val="006D1C2E"/>
    <w:pPr>
      <w:ind w:left="851" w:hanging="491"/>
      <w:jc w:val="both"/>
    </w:pPr>
    <w:rPr>
      <w:rFonts w:ascii="Arial" w:hAnsi="Arial" w:cs="Arial"/>
      <w:lang w:val="cs-CZ"/>
    </w:rPr>
  </w:style>
  <w:style w:type="character" w:customStyle="1" w:styleId="BodyTextIndent3Char">
    <w:name w:val="Body Text Indent 3 Char"/>
    <w:basedOn w:val="DefaultParagraphFont"/>
    <w:link w:val="BodyTextIndent3"/>
    <w:uiPriority w:val="99"/>
    <w:semiHidden/>
    <w:locked/>
    <w:rsid w:val="003B0CBB"/>
    <w:rPr>
      <w:rFonts w:cs="Times New Roman"/>
      <w:sz w:val="16"/>
      <w:szCs w:val="16"/>
      <w:lang w:val="en-US" w:eastAsia="en-US"/>
    </w:rPr>
  </w:style>
  <w:style w:type="paragraph" w:styleId="Footer">
    <w:name w:val="footer"/>
    <w:basedOn w:val="Normal"/>
    <w:link w:val="FooterChar"/>
    <w:uiPriority w:val="99"/>
    <w:rsid w:val="006D1C2E"/>
    <w:pPr>
      <w:tabs>
        <w:tab w:val="center" w:pos="4536"/>
        <w:tab w:val="right" w:pos="9072"/>
      </w:tabs>
    </w:pPr>
  </w:style>
  <w:style w:type="character" w:customStyle="1" w:styleId="FooterChar">
    <w:name w:val="Footer Char"/>
    <w:basedOn w:val="DefaultParagraphFont"/>
    <w:link w:val="Footer"/>
    <w:uiPriority w:val="99"/>
    <w:semiHidden/>
    <w:locked/>
    <w:rsid w:val="003B0CBB"/>
    <w:rPr>
      <w:rFonts w:cs="Times New Roman"/>
      <w:sz w:val="24"/>
      <w:szCs w:val="24"/>
      <w:lang w:val="en-US" w:eastAsia="en-US"/>
    </w:rPr>
  </w:style>
  <w:style w:type="character" w:styleId="PageNumber">
    <w:name w:val="page number"/>
    <w:basedOn w:val="DefaultParagraphFont"/>
    <w:uiPriority w:val="99"/>
    <w:rsid w:val="006D1C2E"/>
    <w:rPr>
      <w:rFonts w:cs="Times New Roman"/>
    </w:rPr>
  </w:style>
  <w:style w:type="paragraph" w:styleId="Header">
    <w:name w:val="header"/>
    <w:basedOn w:val="Normal"/>
    <w:link w:val="HeaderChar"/>
    <w:uiPriority w:val="99"/>
    <w:rsid w:val="006D1C2E"/>
    <w:pPr>
      <w:tabs>
        <w:tab w:val="center" w:pos="4536"/>
        <w:tab w:val="right" w:pos="9072"/>
      </w:tabs>
    </w:pPr>
  </w:style>
  <w:style w:type="character" w:customStyle="1" w:styleId="HeaderChar">
    <w:name w:val="Header Char"/>
    <w:basedOn w:val="DefaultParagraphFont"/>
    <w:link w:val="Header"/>
    <w:uiPriority w:val="99"/>
    <w:semiHidden/>
    <w:locked/>
    <w:rsid w:val="003B0CBB"/>
    <w:rPr>
      <w:rFonts w:cs="Times New Roman"/>
      <w:sz w:val="24"/>
      <w:szCs w:val="24"/>
      <w:lang w:val="en-US" w:eastAsia="en-US"/>
    </w:rPr>
  </w:style>
  <w:style w:type="character" w:styleId="CommentReference">
    <w:name w:val="annotation reference"/>
    <w:basedOn w:val="DefaultParagraphFont"/>
    <w:uiPriority w:val="99"/>
    <w:semiHidden/>
    <w:rsid w:val="006D1C2E"/>
    <w:rPr>
      <w:rFonts w:cs="Times New Roman"/>
      <w:sz w:val="16"/>
      <w:szCs w:val="16"/>
    </w:rPr>
  </w:style>
  <w:style w:type="paragraph" w:styleId="CommentText">
    <w:name w:val="annotation text"/>
    <w:basedOn w:val="Normal"/>
    <w:link w:val="CommentTextChar"/>
    <w:uiPriority w:val="99"/>
    <w:semiHidden/>
    <w:rsid w:val="006D1C2E"/>
    <w:rPr>
      <w:sz w:val="20"/>
      <w:szCs w:val="20"/>
      <w:lang w:val="cs-CZ"/>
    </w:rPr>
  </w:style>
  <w:style w:type="character" w:customStyle="1" w:styleId="CommentTextChar">
    <w:name w:val="Comment Text Char"/>
    <w:basedOn w:val="DefaultParagraphFont"/>
    <w:link w:val="CommentText"/>
    <w:uiPriority w:val="99"/>
    <w:semiHidden/>
    <w:locked/>
    <w:rsid w:val="00C77E0F"/>
    <w:rPr>
      <w:rFonts w:cs="Times New Roman"/>
      <w:lang w:eastAsia="en-US"/>
    </w:rPr>
  </w:style>
  <w:style w:type="paragraph" w:customStyle="1" w:styleId="Zkladntext31">
    <w:name w:val="Základní text 31"/>
    <w:basedOn w:val="Normal"/>
    <w:uiPriority w:val="99"/>
    <w:rsid w:val="006D1C2E"/>
    <w:pPr>
      <w:jc w:val="both"/>
    </w:pPr>
    <w:rPr>
      <w:rFonts w:ascii="Arial" w:hAnsi="Arial" w:cs="Arial"/>
      <w:color w:val="000000"/>
      <w:sz w:val="22"/>
      <w:szCs w:val="22"/>
      <w:lang w:val="cs-CZ" w:eastAsia="cs-CZ"/>
    </w:rPr>
  </w:style>
  <w:style w:type="paragraph" w:styleId="Title">
    <w:name w:val="Title"/>
    <w:basedOn w:val="Normal"/>
    <w:link w:val="TitleChar"/>
    <w:uiPriority w:val="99"/>
    <w:qFormat/>
    <w:rsid w:val="006D1C2E"/>
    <w:pPr>
      <w:tabs>
        <w:tab w:val="center" w:pos="4536"/>
        <w:tab w:val="left" w:pos="5835"/>
      </w:tabs>
      <w:jc w:val="center"/>
    </w:pPr>
    <w:rPr>
      <w:b/>
      <w:bCs/>
      <w:sz w:val="28"/>
      <w:szCs w:val="28"/>
    </w:rPr>
  </w:style>
  <w:style w:type="character" w:customStyle="1" w:styleId="TitleChar">
    <w:name w:val="Title Char"/>
    <w:basedOn w:val="DefaultParagraphFont"/>
    <w:link w:val="Title"/>
    <w:uiPriority w:val="99"/>
    <w:locked/>
    <w:rsid w:val="003B0CBB"/>
    <w:rPr>
      <w:rFonts w:ascii="Cambria" w:hAnsi="Cambria" w:cs="Cambria"/>
      <w:b/>
      <w:bCs/>
      <w:kern w:val="28"/>
      <w:sz w:val="32"/>
      <w:szCs w:val="32"/>
      <w:lang w:val="en-US" w:eastAsia="en-US"/>
    </w:rPr>
  </w:style>
  <w:style w:type="paragraph" w:styleId="DocumentMap">
    <w:name w:val="Document Map"/>
    <w:basedOn w:val="Normal"/>
    <w:link w:val="DocumentMapChar"/>
    <w:uiPriority w:val="99"/>
    <w:semiHidden/>
    <w:rsid w:val="006D1C2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B0CBB"/>
    <w:rPr>
      <w:rFonts w:cs="Times New Roman"/>
      <w:sz w:val="2"/>
      <w:szCs w:val="2"/>
      <w:lang w:val="en-US" w:eastAsia="en-US"/>
    </w:rPr>
  </w:style>
  <w:style w:type="character" w:styleId="Hyperlink">
    <w:name w:val="Hyperlink"/>
    <w:basedOn w:val="DefaultParagraphFont"/>
    <w:uiPriority w:val="99"/>
    <w:rsid w:val="007B2EDA"/>
    <w:rPr>
      <w:rFonts w:cs="Times New Roman"/>
      <w:color w:val="0000FF"/>
      <w:u w:val="single"/>
    </w:rPr>
  </w:style>
  <w:style w:type="character" w:customStyle="1" w:styleId="platne1">
    <w:name w:val="platne1"/>
    <w:uiPriority w:val="99"/>
    <w:rsid w:val="002F0996"/>
  </w:style>
  <w:style w:type="paragraph" w:customStyle="1" w:styleId="Odstavecseseznamem1">
    <w:name w:val="Odstavec se seznamem1"/>
    <w:basedOn w:val="Normal"/>
    <w:uiPriority w:val="99"/>
    <w:rsid w:val="00AA6533"/>
    <w:pPr>
      <w:suppressAutoHyphens/>
      <w:ind w:left="720"/>
    </w:pPr>
    <w:rPr>
      <w:lang w:eastAsia="ar-SA"/>
    </w:rPr>
  </w:style>
  <w:style w:type="paragraph" w:styleId="List">
    <w:name w:val="List"/>
    <w:basedOn w:val="Normal"/>
    <w:uiPriority w:val="99"/>
    <w:rsid w:val="001730DB"/>
    <w:pPr>
      <w:spacing w:after="120"/>
    </w:pPr>
    <w:rPr>
      <w:lang w:val="cs-CZ" w:eastAsia="cs-CZ"/>
    </w:rPr>
  </w:style>
  <w:style w:type="paragraph" w:customStyle="1" w:styleId="Zkladntext1">
    <w:name w:val="Základní text1"/>
    <w:basedOn w:val="Normal"/>
    <w:uiPriority w:val="99"/>
    <w:rsid w:val="002965C9"/>
    <w:rPr>
      <w:color w:val="000000"/>
      <w:sz w:val="22"/>
      <w:szCs w:val="22"/>
      <w:lang w:val="cs-CZ" w:eastAsia="cs-CZ"/>
    </w:rPr>
  </w:style>
  <w:style w:type="paragraph" w:styleId="BalloonText">
    <w:name w:val="Balloon Text"/>
    <w:basedOn w:val="Normal"/>
    <w:link w:val="BalloonTextChar"/>
    <w:uiPriority w:val="99"/>
    <w:semiHidden/>
    <w:rsid w:val="005F7003"/>
    <w:rPr>
      <w:rFonts w:ascii="Segoe UI" w:hAnsi="Segoe UI" w:cs="Segoe UI"/>
      <w:sz w:val="18"/>
      <w:szCs w:val="18"/>
    </w:rPr>
  </w:style>
  <w:style w:type="character" w:customStyle="1" w:styleId="BalloonTextChar">
    <w:name w:val="Balloon Text Char"/>
    <w:basedOn w:val="DefaultParagraphFont"/>
    <w:link w:val="BalloonText"/>
    <w:uiPriority w:val="99"/>
    <w:locked/>
    <w:rsid w:val="005F700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rsid w:val="005F7003"/>
    <w:rPr>
      <w:b/>
      <w:bCs/>
      <w:lang w:val="en-US"/>
    </w:rPr>
  </w:style>
  <w:style w:type="character" w:customStyle="1" w:styleId="CommentSubjectChar">
    <w:name w:val="Comment Subject Char"/>
    <w:basedOn w:val="CommentTextChar"/>
    <w:link w:val="CommentSubject"/>
    <w:uiPriority w:val="99"/>
    <w:locked/>
    <w:rsid w:val="005F7003"/>
    <w:rPr>
      <w:b/>
      <w:bCs/>
      <w:lang w:val="en-US"/>
    </w:rPr>
  </w:style>
  <w:style w:type="character" w:customStyle="1" w:styleId="UnresolvedMention">
    <w:name w:val="Unresolved Mention"/>
    <w:basedOn w:val="DefaultParagraphFont"/>
    <w:uiPriority w:val="99"/>
    <w:semiHidden/>
    <w:rsid w:val="00953F45"/>
    <w:rPr>
      <w:rFonts w:cs="Times New Roman"/>
      <w:color w:val="605E5C"/>
      <w:shd w:val="clear" w:color="auto" w:fill="E1DFDD"/>
    </w:rPr>
  </w:style>
  <w:style w:type="paragraph" w:styleId="ListParagraph">
    <w:name w:val="List Paragraph"/>
    <w:basedOn w:val="Normal"/>
    <w:uiPriority w:val="99"/>
    <w:qFormat/>
    <w:rsid w:val="00AE5B8D"/>
    <w:pPr>
      <w:ind w:left="720"/>
      <w:contextualSpacing/>
    </w:pPr>
  </w:style>
  <w:style w:type="paragraph" w:customStyle="1" w:styleId="Zkladntext32">
    <w:name w:val="Základní text 32"/>
    <w:basedOn w:val="Normal"/>
    <w:uiPriority w:val="99"/>
    <w:rsid w:val="00EC3558"/>
    <w:pPr>
      <w:jc w:val="both"/>
    </w:pPr>
    <w:rPr>
      <w:rFonts w:ascii="Arial" w:hAnsi="Arial"/>
      <w:color w:val="000000"/>
      <w:sz w:val="22"/>
      <w:szCs w:val="20"/>
      <w:lang w:val="cs-CZ" w:eastAsia="cs-CZ"/>
    </w:rPr>
  </w:style>
</w:styles>
</file>

<file path=word/webSettings.xml><?xml version="1.0" encoding="utf-8"?>
<w:webSettings xmlns:r="http://schemas.openxmlformats.org/officeDocument/2006/relationships" xmlns:w="http://schemas.openxmlformats.org/wordprocessingml/2006/main">
  <w:divs>
    <w:div w:id="465588718">
      <w:marLeft w:val="0"/>
      <w:marRight w:val="0"/>
      <w:marTop w:val="0"/>
      <w:marBottom w:val="0"/>
      <w:divBdr>
        <w:top w:val="none" w:sz="0" w:space="0" w:color="auto"/>
        <w:left w:val="none" w:sz="0" w:space="0" w:color="auto"/>
        <w:bottom w:val="none" w:sz="0" w:space="0" w:color="auto"/>
        <w:right w:val="none" w:sz="0" w:space="0" w:color="auto"/>
      </w:divBdr>
      <w:divsChild>
        <w:div w:id="465588719">
          <w:marLeft w:val="0"/>
          <w:marRight w:val="0"/>
          <w:marTop w:val="0"/>
          <w:marBottom w:val="0"/>
          <w:divBdr>
            <w:top w:val="none" w:sz="0" w:space="0" w:color="auto"/>
            <w:left w:val="none" w:sz="0" w:space="0" w:color="auto"/>
            <w:bottom w:val="none" w:sz="0" w:space="0" w:color="auto"/>
            <w:right w:val="none" w:sz="0" w:space="0" w:color="auto"/>
          </w:divBdr>
          <w:divsChild>
            <w:div w:id="465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8720">
      <w:marLeft w:val="0"/>
      <w:marRight w:val="0"/>
      <w:marTop w:val="0"/>
      <w:marBottom w:val="0"/>
      <w:divBdr>
        <w:top w:val="none" w:sz="0" w:space="0" w:color="auto"/>
        <w:left w:val="none" w:sz="0" w:space="0" w:color="auto"/>
        <w:bottom w:val="none" w:sz="0" w:space="0" w:color="auto"/>
        <w:right w:val="none" w:sz="0" w:space="0" w:color="auto"/>
      </w:divBdr>
    </w:div>
    <w:div w:id="465588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mc.fdextala@cetin.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movitosti@ceti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etin.cz/corporate-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1467</Words>
  <Characters>8657</Characters>
  <Application>Microsoft Office Outlook</Application>
  <DocSecurity>0</DocSecurity>
  <Lines>0</Lines>
  <Paragraphs>0</Paragraphs>
  <ScaleCrop>false</ScaleCrop>
  <Company>ČESKÝ TELECOM,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ev054381</dc:creator>
  <cp:keywords/>
  <dc:description/>
  <cp:lastModifiedBy>kupka</cp:lastModifiedBy>
  <cp:revision>2</cp:revision>
  <cp:lastPrinted>2019-04-18T06:46:00Z</cp:lastPrinted>
  <dcterms:created xsi:type="dcterms:W3CDTF">2020-01-16T08:00:00Z</dcterms:created>
  <dcterms:modified xsi:type="dcterms:W3CDTF">2020-01-16T08:00:00Z</dcterms:modified>
</cp:coreProperties>
</file>