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KRA‘SK A SPiíAVA A ÚIJRŽ3A SILNIC VYSOČINY příspěvková organizace SM LO UVA REG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2"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3"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4"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5"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6"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7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ROVÁN 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6377" w:val="left"/>
        </w:tabs>
        <w:bidi w:val="0"/>
        <w:spacing w:before="0" w:after="0" w:line="240" w:lineRule="auto"/>
        <w:ind w:left="372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cs-CZ" w:eastAsia="cs-CZ" w:bidi="cs-CZ"/>
        </w:rPr>
        <w:t>nod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cs-CZ" w:eastAsia="cs-CZ" w:bidi="cs-CZ"/>
        </w:rPr>
        <w:t>v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,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cs-CZ" w:eastAsia="cs-CZ" w:bidi="cs-CZ"/>
        </w:rPr>
        <w:t>t&lt;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\10Kh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6377" w:val="left"/>
          <w:tab w:pos="7805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AUDIT Jihlava, s.r.o.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L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—"—</w:t>
        <w:tab/>
        <w:t>\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Holíkova 3836/79, 586 01 Jihlava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IČ: 06994571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 06994571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zapsána u Krajského soudu v Brně oddíl C, vložka 105548 dne 28.3.2018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zastoupená jednatelkou společnosti paní Ing. Radkou Podhorskou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0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„auditor")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 Kosovská 1122/16, 586 01 Jihlava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5448935</wp:posOffset>
                </wp:positionH>
                <wp:positionV relativeFrom="paragraph">
                  <wp:posOffset>63500</wp:posOffset>
                </wp:positionV>
                <wp:extent cx="1621790" cy="94805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1790" cy="948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0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lIMr</w:t>
                              <w:tab/>
                              <w:t>‘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'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‘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íl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*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18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Pávkova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D«™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-2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 -QJ.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2020 T/'"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ČJ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'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 OoccaM</w:t>
                            </w:r>
                            <w:r>
                              <w:rPr>
                                <w:b/>
                                <w:bCs/>
                                <w:smallCap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 iŽQ</w:t>
                            </w:r>
                            <w:r>
                              <w:rPr>
                                <w:b/>
                                <w:bCs/>
                                <w:smallCap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u w:val="none"/>
                                <w:shd w:val="clear" w:color="auto" w:fill="auto"/>
                                <w:lang w:val="cs-CZ" w:eastAsia="cs-CZ" w:bidi="cs-CZ"/>
                              </w:rPr>
                              <w:t>Zg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9.05000000000001pt;margin-top:5.pt;width:127.7pt;height:74.65000000000000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04" w:val="left"/>
                        </w:tabs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lIMr</w:t>
                        <w:tab/>
                        <w:t>‘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P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'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á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‘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íl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*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18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Pávkova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D«™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-2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 -QJ.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2020 T/'"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ČJ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'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 OoccaM</w:t>
                      </w:r>
                      <w:r>
                        <w:rPr>
                          <w:b/>
                          <w:bCs/>
                          <w:smallCaps w:val="0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 iŽQ</w:t>
                      </w:r>
                      <w:r>
                        <w:rPr>
                          <w:b/>
                          <w:bCs/>
                          <w:smallCaps w:val="0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u w:val="none"/>
                          <w:shd w:val="clear" w:color="auto" w:fill="auto"/>
                          <w:lang w:val="cs-CZ" w:eastAsia="cs-CZ" w:bidi="cs-CZ"/>
                        </w:rPr>
                        <w:t>Zg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94945" distB="600710" distL="242570" distR="285115" simplePos="0" relativeHeight="125829380" behindDoc="0" locked="0" layoutInCell="1" allowOverlap="1">
                <wp:simplePos x="0" y="0"/>
                <wp:positionH relativeFrom="page">
                  <wp:posOffset>5577205</wp:posOffset>
                </wp:positionH>
                <wp:positionV relativeFrom="paragraph">
                  <wp:posOffset>258445</wp:posOffset>
                </wp:positionV>
                <wp:extent cx="1322705" cy="15240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2705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hyphen" w:pos="23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>OIJÍHjva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39.14999999999998pt;margin-top:20.350000000000001pt;width:104.15000000000001pt;height:12.pt;z-index:-125829373;mso-wrap-distance-left:19.100000000000001pt;mso-wrap-distance-top:15.35pt;mso-wrap-distance-right:22.449999999999999pt;mso-wrap-distance-bottom:47.299999999999997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23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OIJÍHjva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zápis v OR - ne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zastoupená ředitelem organizace Ing. Radovanem Necidem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„objednatel")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</w:t>
      </w:r>
      <w:bookmarkEnd w:id="0"/>
      <w:bookmarkEnd w:id="1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provedení prověrky účetní závěrky</w:t>
      </w:r>
      <w:bookmarkEnd w:id="2"/>
      <w:bookmarkEnd w:id="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podle § 1746, odst. 2 zákona č. 89/2012 Sb., občanský zákoník.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čl.l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Smlouvy</w:t>
      </w:r>
      <w:bookmarkEnd w:id="4"/>
      <w:bookmarkEnd w:id="5"/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0" w:val="left"/>
        </w:tabs>
        <w:bidi w:val="0"/>
        <w:spacing w:before="0" w:after="2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zaplatit auditorovi úplatu v penězích.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2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Práva a povinnosti auditora</w:t>
      </w:r>
      <w:bookmarkEnd w:id="6"/>
      <w:bookmarkEnd w:id="7"/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0" w:val="left"/>
        </w:tabs>
        <w:bidi w:val="0"/>
        <w:spacing w:before="0" w:after="0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Prověrku provedeme v souladu s mezinárodním standardem pro prověrky ISRE 2400 (revidované znění), Prověrky historických účetních závěrek. V souladu s tímto standardem jsme povinni vyjádřit se k tomu, zda jsme nezjistili nějaké skutečnosti svědčící o tom, že účetní závěrka jako celek není ve všech významných (materiálních) ohledech sestavena v souladu s příslušným rámcem účetního výkaznictví. Dále jsme v souladu s tímto standardem povinni dodržovat příslušné etické požadavky.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0" w:val="left"/>
        </w:tabs>
        <w:bidi w:val="0"/>
        <w:spacing w:before="0" w:after="0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Prověrka účetní závěrky provedená v souladu s ISRE 2400 (revidované znění) je zakázkou poskytující omezenou jistotu. V jejím rámci budeme provádět především dotazování členů vedení a dalších relevantních pracovníku společnosti „Krajská správa a údržba silnic Vysočiny, příspěvková organizace" a analytické postupy a vyhodnocovat shromážděné důkazní informace. Pokud zjistíme nějaké skutečnosti svědčící o tom, že by účetní závěrka jako celek mohla být významně (materiálně) zkreslená, provedeme rovněž další postupy.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0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Smyslem těchto postupů je umožnit nám vyjádřit závěr o účetní závěrce v souladu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5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ISRE 2400 (revidované znění). Jejich rozsah a charakter bude záviset na tom, co podle svého odborného úsudku s ohledem na naše poznatky o společnosti „Krajská správa a údržba silnic Vysočiny, příspěvková organizace“, jejím prostředí, naše znalosti mezinárodních standardů účetního výkaznictví a jejich uplatňování v daném odvětví budeme považovat za nezbytné.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0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Prověrka nepředstavuje audit účetní závěrky, a tudíž: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506" w:val="left"/>
        </w:tabs>
        <w:bidi w:val="0"/>
        <w:spacing w:before="0" w:after="0"/>
        <w:ind w:left="5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srovnání s auditem je zde adekvátně vyšší riziko, že případné významné (materiální) nesprávnosti, které účetní závěrka obsahuje, nebudou odhaleny, a to přestože prověrka bude provedena náležitě a v souladu s ISRE 2400 (revidované znění).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506" w:val="left"/>
        </w:tabs>
        <w:bidi w:val="0"/>
        <w:spacing w:before="0" w:after="0"/>
        <w:ind w:left="5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zprávě, kterou na základě prověrky vydáme a ve které vyjádříme závěr o účetní závěrce, bude výslovně uvedeno, že nevydáváme výrok auditora k účetní závěrce.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0" w:val="left"/>
        </w:tabs>
        <w:bidi w:val="0"/>
        <w:spacing w:before="0" w:after="0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Prověrku bude provádět auditor zapsaný v Komoře auditorů, číslo oprávnění 2443, zaměstnanec auditorské společnosti AUDIT Jihlava, s.r.o., která je zapsána v Komoře auditorů ČR pod číslem oprávnění 581. Auditor má právo plnit předmět smlouvy i prostřednictvím jím určených pracovníků auditorské společnosti AUDIT Jihlava, s. r.o., případně prostřednictvím dalších spolupracujících osob, je-li to v souladu s komorovými a právními předpisy.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0" w:val="left"/>
        </w:tabs>
        <w:bidi w:val="0"/>
        <w:spacing w:before="0" w:after="0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Auditor a všichni jím pověření pracovníci (viz. odst. 5) jsou povinni zachovávat mlčenlivost o všech skutečnostech, o kterých se dovědí v souvislosti s výkonem své činnosti dle této smlouvy a nesmí jich zneužít ke svému prospěchu nebo prospěchu někoho jiného.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0" w:val="left"/>
        </w:tabs>
        <w:bidi w:val="0"/>
        <w:spacing w:before="0" w:after="240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Auditor je oprávněn sdílet informace o objednateli v potřebném rozsahu s případnými přizvanými experty. Auditor je povinen zavázat tyto experty mlčenlivostí.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čl.3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Práva a povinnosti objednatele</w:t>
      </w:r>
      <w:bookmarkEnd w:id="8"/>
      <w:bookmarkEnd w:id="9"/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0" w:val="left"/>
        </w:tabs>
        <w:bidi w:val="0"/>
        <w:spacing w:before="0" w:after="120" w:line="264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Naše prověrka bude vycházet z předpokladu, že vedení a případně osoby pověřené správou a řízením uznávají a uvědomují si svou odpovědnost: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98" w:val="left"/>
        </w:tabs>
        <w:bidi w:val="0"/>
        <w:spacing w:before="0" w:after="0" w:line="264" w:lineRule="auto"/>
        <w:ind w:left="4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sestavení účetní závěrky a za věrné zobrazení skutečností v ní v souladu s mezinárodními standardy účetního výkaznictví;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98" w:val="left"/>
        </w:tabs>
        <w:bidi w:val="0"/>
        <w:spacing w:before="0" w:after="0" w:line="264" w:lineRule="auto"/>
        <w:ind w:left="4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takový vnitřní kontrolní systém, který je podle vedení nezbytný pro sestavení účetní závěrky neobsahující významnou (materiální) nesprávnost způsobenou podvodem nebo chybou;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98" w:val="left"/>
        </w:tabs>
        <w:bidi w:val="0"/>
        <w:spacing w:before="0" w:after="0" w:line="264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to, že nám bude poskytnut (budou poskytnuty):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202" w:val="left"/>
        </w:tabs>
        <w:bidi w:val="0"/>
        <w:spacing w:before="0" w:after="0" w:line="264" w:lineRule="auto"/>
        <w:ind w:left="22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přístup k veškerým informacím, o nichž je vedení známo, že jsou relevantní pro sestavení účetní závěrky a věrné zobrazení skutečností v ní, jako např. k záznamům, dokumentaci a dalším podkladům;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202" w:val="left"/>
        </w:tabs>
        <w:bidi w:val="0"/>
        <w:spacing w:before="0" w:after="0" w:line="264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informace, které si od vedení pro účely prověrky vyžádáme;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202" w:val="left"/>
        </w:tabs>
        <w:bidi w:val="0"/>
        <w:spacing w:before="0" w:after="0" w:line="264" w:lineRule="auto"/>
        <w:ind w:left="22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neomezený přístup k zaměstnancům společnosti Krajská správa a údržba silnic Vysočiny, příspěvková organizace, od nichž bude podle našeho názoru nutné získat důkazní informace.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0" w:val="left"/>
        </w:tabs>
        <w:bidi w:val="0"/>
        <w:spacing w:before="0" w:after="0" w:line="264" w:lineRule="auto"/>
        <w:ind w:left="480" w:right="0" w:hanging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rámci prověrky si od vedení a případně od osob pověřených správou a řízením vyžádáme písemné prohlášení potvrzující informace, které nám budou v souvislosti s prověrkou poskytnuty.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0" w:val="left"/>
        </w:tabs>
        <w:bidi w:val="0"/>
        <w:spacing w:before="0" w:after="0" w:line="264" w:lineRule="auto"/>
        <w:ind w:left="480" w:right="0" w:hanging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bude auditora informovat o všech skutečnostech, které by mohly mít vliv na účetní závěrku a o nichž se dozví v období od data zprávy auditora do data zveřejnění účetní závěrky.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0" w:val="left"/>
        </w:tabs>
        <w:bidi w:val="0"/>
        <w:spacing w:before="0" w:after="520" w:line="264" w:lineRule="auto"/>
        <w:ind w:left="480" w:right="0" w:hanging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poskytnout auditorovi prostor pro provedení prověrky, který splňuje základní hygienické podmínky (světlo, teplo atp.) a je umístěn tak, aby nedocházelo k nežádoucímu vzájemnému vyrušování zaměstnanců obou smluvních stran.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4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</w:t>
      </w:r>
      <w:bookmarkEnd w:id="10"/>
      <w:bookmarkEnd w:id="11"/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0" w:val="left"/>
        </w:tabs>
        <w:bidi w:val="0"/>
        <w:spacing w:before="0" w:after="0" w:line="259" w:lineRule="auto"/>
        <w:ind w:left="480" w:right="0" w:hanging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prověrku je stanovena vzájemnou dohodou smluvních stran ve výši 50 000,- - Kč (slovy padesát tisíc korun českých) bez DPH + 21 % DPH.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0" w:val="left"/>
        </w:tabs>
        <w:bidi w:val="0"/>
        <w:spacing w:before="0" w:after="0" w:line="259" w:lineRule="auto"/>
        <w:ind w:left="480" w:right="0" w:hanging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Odměna bude objednatelem uhrazena na základě faktury vystavené auditorem po ukončení prověrky při předání zprávy. Splatnost faktury byla sjednána na 14 dnů od data vystavení. Auditor je oprávněn zasílat fakturu e-mailem v PDF podobě na adresu sdělenou objednatelem.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0" w:val="left"/>
        </w:tabs>
        <w:bidi w:val="0"/>
        <w:spacing w:before="0" w:after="0" w:line="259" w:lineRule="auto"/>
        <w:ind w:left="480" w:right="0" w:hanging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prodlení s úhradou zálohy nebo ceny za prověrku je auditor oprávněn požadovat smluvní pokutu ve výši 0,1 % z dlužné částky za každý den prodlení.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20" w:val="left"/>
        </w:tabs>
        <w:bidi w:val="0"/>
        <w:spacing w:before="0" w:after="280" w:line="259" w:lineRule="auto"/>
        <w:ind w:left="480" w:right="0" w:hanging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Auditor má nárok na úhradu prokazatelných věcných nákladů (např. cestovní náhrady, překlady).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čl.5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Termín plnění</w:t>
      </w:r>
      <w:bookmarkEnd w:id="12"/>
      <w:bookmarkEnd w:id="13"/>
    </w:p>
    <w:p>
      <w:pPr>
        <w:pStyle w:val="Style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20" w:val="left"/>
        </w:tabs>
        <w:bidi w:val="0"/>
        <w:spacing w:before="0" w:after="0"/>
        <w:ind w:left="480" w:right="0" w:hanging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Auditor je povinen vyhotovit a předat objednateli zprávu o prověrce do 14 dnů po obdržení finální verze účetní závěrky a zároveň nejpozději do jednoho měsíce od poskytnutí všech potřebných informací a písemností ze strany objednatele. Auditor je povinen vyhotovit a předat objednateli zprávu o prověrce do 31. 3. 2020, nikoliv však dříve než do 5 dnů od obdržení finální verze účetní závěrky.</w:t>
      </w:r>
    </w:p>
    <w:p>
      <w:pPr>
        <w:pStyle w:val="Style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20" w:val="left"/>
        </w:tabs>
        <w:bidi w:val="0"/>
        <w:spacing w:before="0" w:after="140" w:line="252" w:lineRule="auto"/>
        <w:ind w:left="480" w:right="0" w:hanging="48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Samostatná prověrka účetní závěrky objednatele bude probíhat po vzájemné dohodě tak, aby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nejpozději do 31.3.2020 byla vydána zpráva o prověrce.</w:t>
      </w:r>
      <w:r>
        <w:br w:type="page"/>
      </w:r>
    </w:p>
    <w:p>
      <w:pPr>
        <w:pStyle w:val="Style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21" w:val="left"/>
        </w:tabs>
        <w:bidi w:val="0"/>
        <w:spacing w:before="0" w:after="0" w:line="259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zavazuje, že nejpozději do 31.3.2020 tuto zprávu převezme a projedná za přítomnosti statutárního a orgánu objednatele. Objednatel se zavazuje, že zpráva bude součástí Zprávy o činnosti a výsledku hospodaření za rok 2019, kterou předává k projednání svému zřizovateli.</w:t>
      </w:r>
    </w:p>
    <w:p>
      <w:pPr>
        <w:pStyle w:val="Style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21" w:val="left"/>
        </w:tabs>
        <w:bidi w:val="0"/>
        <w:spacing w:before="0" w:after="260" w:line="259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předat nezávislému odborníkovi návrh předvahy, účetních výkazů, přílohy k účetní závěrce, a to jakmile bude mít návrhy k dispozici. Nejpozdější datum předání je 15. 2. 2020.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6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Ukončení smlouvy</w:t>
      </w:r>
      <w:bookmarkEnd w:id="14"/>
      <w:bookmarkEnd w:id="15"/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1" w:val="left"/>
        </w:tabs>
        <w:bidi w:val="0"/>
        <w:spacing w:before="0" w:after="260" w:line="259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strany mají právo smlouvu písemně vypovědět s měsíční výpovědní lhůtou. V průběhu prací na prověrce účetní závěrky je možné smlouvu vypovědět jen v případě vážného porušení povinností smluvních stran uvedených v této smlouvě, a to písemně předem. V tomto případě má vykonavatel nárok na úhradu již vynaložených nákladů a dosud provedené práce.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7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ustanovení</w:t>
      </w:r>
      <w:bookmarkEnd w:id="16"/>
      <w:bookmarkEnd w:id="17"/>
    </w:p>
    <w:p>
      <w:pPr>
        <w:pStyle w:val="Style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21" w:val="left"/>
        </w:tabs>
        <w:bidi w:val="0"/>
        <w:spacing w:before="0" w:after="60" w:line="254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správy-Registru smluv. Účastníci se dohodli, že zákonnou povinnost dle § 5 odst. 2 zákona č. 340/2015 Sb., v platném znění (zákon o registru smluv) splní objednatel.</w:t>
      </w:r>
    </w:p>
    <w:p>
      <w:pPr>
        <w:pStyle w:val="Style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21" w:val="left"/>
        </w:tabs>
        <w:bidi w:val="0"/>
        <w:spacing w:before="0" w:after="0" w:line="259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jsou povinny se neprodleně informovat o všech skutečnostech, které by mohly znamenat ohrožení plnění ustanovení této smlouvy a stanovit další postup.</w:t>
      </w:r>
    </w:p>
    <w:p>
      <w:pPr>
        <w:pStyle w:val="Style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21" w:val="left"/>
        </w:tabs>
        <w:bidi w:val="0"/>
        <w:spacing w:before="0" w:after="0" w:line="259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Vztahy mezi smluvními stranami touto smlouvou neupravené se řídí příslušnými ustanoveními občanského zákoníku.</w:t>
      </w:r>
    </w:p>
    <w:p>
      <w:pPr>
        <w:pStyle w:val="Style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21" w:val="left"/>
        </w:tabs>
        <w:bidi w:val="0"/>
        <w:spacing w:before="0" w:after="0" w:line="259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vyhotovuje ve dvou stejnopisech, z nichž každý má platnost originálu. Smlouva může být změněna či doplněna pouze číslovanými písemnými dodatky podepsanými oběma smluvními stranami.</w:t>
      </w:r>
    </w:p>
    <w:p>
      <w:pPr>
        <w:pStyle w:val="Style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21" w:val="left"/>
        </w:tabs>
        <w:bidi w:val="0"/>
        <w:spacing w:before="0" w:after="140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řídí českým právem a případné spory řeší příslušné české soudy.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2720" w:right="0" w:firstLine="0"/>
        <w:jc w:val="left"/>
      </w:pPr>
      <w:r>
        <mc:AlternateContent>
          <mc:Choice Requires="wps">
            <w:drawing>
              <wp:anchor distT="0" distB="895985" distL="498475" distR="297180" simplePos="0" relativeHeight="125829382" behindDoc="0" locked="0" layoutInCell="1" allowOverlap="1">
                <wp:simplePos x="0" y="0"/>
                <wp:positionH relativeFrom="page">
                  <wp:posOffset>1565910</wp:posOffset>
                </wp:positionH>
                <wp:positionV relativeFrom="paragraph">
                  <wp:posOffset>12700</wp:posOffset>
                </wp:positionV>
                <wp:extent cx="518160" cy="18923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816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auditor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23.3pt;margin-top:1.pt;width:40.799999999999997pt;height:14.9pt;z-index:-125829371;mso-wrap-distance-left:39.25pt;mso-wrap-distance-right:23.399999999999999pt;mso-wrap-distance-bottom:70.549999999999997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auditor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895985" distB="0" distL="114300" distR="114300" simplePos="0" relativeHeight="125829384" behindDoc="0" locked="0" layoutInCell="1" allowOverlap="1">
                <wp:simplePos x="0" y="0"/>
                <wp:positionH relativeFrom="page">
                  <wp:posOffset>1181735</wp:posOffset>
                </wp:positionH>
                <wp:positionV relativeFrom="paragraph">
                  <wp:posOffset>908685</wp:posOffset>
                </wp:positionV>
                <wp:extent cx="1085215" cy="18923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521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Dne 18.12.2019.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3.049999999999997pt;margin-top:71.549999999999997pt;width:85.450000000000003pt;height:14.9pt;z-index:-125829369;mso-wrap-distance-left:9.pt;mso-wrap-distance-top:70.549999999999997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 18.12.2019.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1 3. 01. 2020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5379" w:val="left"/>
        </w:tabs>
        <w:bidi w:val="0"/>
        <w:spacing w:before="0" w:after="0" w:line="240" w:lineRule="auto"/>
        <w:ind w:left="2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</w:t>
        <w:tab/>
      </w:r>
    </w:p>
    <w:sectPr>
      <w:footerReference w:type="default" r:id="rId5"/>
      <w:footnotePr>
        <w:pos w:val="pageBottom"/>
        <w:numFmt w:val="decimal"/>
        <w:numStart w:val="1"/>
        <w:numRestart w:val="continuous"/>
        <w15:footnoteColumns w:val="1"/>
      </w:footnotePr>
      <w:pgSz w:w="11900" w:h="16840"/>
      <w:pgMar w:top="528" w:left="1342" w:right="924" w:bottom="1481" w:header="10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10034270</wp:posOffset>
              </wp:positionV>
              <wp:extent cx="5693410" cy="12192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9341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9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AUDIT Jihlava, s.r.o.</w:t>
                            <w:tab/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0.450000000000003pt;margin-top:790.10000000000002pt;width:448.30000000000001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AUDIT Jihlava, s.r.o.</w:t>
                      <w:tab/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tabs>
          <w:tab w:pos="413" w:val="left"/>
        </w:tabs>
        <w:bidi w:val="0"/>
        <w:spacing w:before="0" w:after="0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Touto Smlouvou se auditor zavazuje pro objednatele provést prověrku účetní závěrky sestavené dle Českých účetních standardů.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tabs>
          <w:tab w:pos="422" w:val="left"/>
        </w:tabs>
        <w:bidi w:val="0"/>
        <w:spacing w:before="0" w:after="0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Cílem prověrky je vyjádření názoru auditora na tuto účetní závěrku, který auditor uvede ve zprávě auditora jako svůj závěr (možné závěry: nemodifikovaný závěr, závěr s výhradou, záporný závěr a odmítnutí závěru).</w:t>
      </w:r>
    </w:p>
  </w:footnote>
  <w:footnote w:id="4">
    <w:p>
      <w:pPr>
        <w:pStyle w:val="Style2"/>
        <w:keepNext w:val="0"/>
        <w:keepLines w:val="0"/>
        <w:widowControl w:val="0"/>
        <w:shd w:val="clear" w:color="auto" w:fill="auto"/>
        <w:tabs>
          <w:tab w:pos="427" w:val="left"/>
        </w:tabs>
        <w:bidi w:val="0"/>
        <w:spacing w:before="0" w:after="0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 xml:space="preserve">Závěr o účetní závěrce společnosti v případě, že nebude modifikován, bude mít následující znění: „Na základě naší prověrky jsme nezjistili žádné skutečnosti svědčící o tom, že tato účetní závěrka ve všech významných (materiálních) ohledech věrně nezobrazuje (nebo nepodává věrný a poctivý obraz) finanční pozici (nebo finanční pozice) společnosti „Krajská správa a údržba silnic Vysočiny, příspěvková organizace" k 31.12.2019 a její finanční výkonnost a peněžní toky (nebo její finanční výkonnosti a peněžních toky) za rok končící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 31.12.2019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souladu s mezinárodními standardy účetního výkaznictví."</w:t>
      </w:r>
    </w:p>
  </w:footnote>
  <w:footnote w:id="5">
    <w:p>
      <w:pPr>
        <w:pStyle w:val="Style2"/>
        <w:keepNext w:val="0"/>
        <w:keepLines w:val="0"/>
        <w:widowControl w:val="0"/>
        <w:shd w:val="clear" w:color="auto" w:fill="auto"/>
        <w:tabs>
          <w:tab w:pos="437" w:val="left"/>
        </w:tabs>
        <w:bidi w:val="0"/>
        <w:spacing w:before="0" w:after="0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 xml:space="preserve">Účetní závěrkou se rozumí účetní závěrka sestavená objednatelem v souladu s českými účetními předpisy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 31.12.2019,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která se skládá z rozvahy, výkazu zisků a ztráty, přehledu o změnách vlastního kapitálu, přehledu o peněžních tocích a přílohy popisující použité účetní metody a obsahující další popisné a vysvětlující informace.</w:t>
      </w:r>
    </w:p>
  </w:footnote>
  <w:footnote w:id="6">
    <w:p>
      <w:pPr>
        <w:pStyle w:val="Style2"/>
        <w:keepNext w:val="0"/>
        <w:keepLines w:val="0"/>
        <w:widowControl w:val="0"/>
        <w:shd w:val="clear" w:color="auto" w:fill="auto"/>
        <w:tabs>
          <w:tab w:pos="422" w:val="left"/>
        </w:tabs>
        <w:bidi w:val="0"/>
        <w:spacing w:before="0" w:after="0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Nelze vyloučit, že v důsledku zjištění, která naše prověrka přinese, bude nutné formu a obsah naší zprávy upravit.</w:t>
      </w:r>
    </w:p>
  </w:footnote>
  <w:footnote w:id="7">
    <w:p>
      <w:pPr>
        <w:pStyle w:val="Style2"/>
        <w:keepNext w:val="0"/>
        <w:keepLines w:val="0"/>
        <w:widowControl w:val="0"/>
        <w:shd w:val="clear" w:color="auto" w:fill="auto"/>
        <w:tabs>
          <w:tab w:pos="427" w:val="left"/>
        </w:tabs>
        <w:bidi w:val="0"/>
        <w:spacing w:before="0" w:after="0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Objednatel prohlašuje, že auditor byl jmenován nejvyšším orgánem objednatele, který o volbě auditora rozhodl dne 3.1. 2019.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7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(%1)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Letter"/>
      <w:lvlText w:val="(%1)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lowerRoman"/>
      <w:lvlText w:val="(%1)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Poznámka pod čarou_"/>
    <w:basedOn w:val="DefaultParagraphFont"/>
    <w:link w:val="Style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Základní text_"/>
    <w:basedOn w:val="DefaultParagraphFont"/>
    <w:link w:val="Style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Základní text (3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1">
    <w:name w:val="Základní text (4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/>
      <w:strike w:val="0"/>
      <w:sz w:val="24"/>
      <w:szCs w:val="24"/>
      <w:u w:val="single"/>
    </w:rPr>
  </w:style>
  <w:style w:type="character" w:customStyle="1" w:styleId="CharStyle15">
    <w:name w:val="Základní text (2)_"/>
    <w:basedOn w:val="DefaultParagraphFont"/>
    <w:link w:val="Style1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7">
    <w:name w:val="Záhlaví nebo zápatí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Nadpis #1_"/>
    <w:basedOn w:val="DefaultParagraphFont"/>
    <w:link w:val="Style20"/>
    <w:rPr>
      <w:rFonts w:ascii="Cambria" w:eastAsia="Cambria" w:hAnsi="Cambria" w:cs="Cambri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23">
    <w:name w:val="Nadpis #2_"/>
    <w:basedOn w:val="DefaultParagraphFont"/>
    <w:link w:val="Style22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CharStyle25">
    <w:name w:val="Základní text (5)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Poznámka pod čarou"/>
    <w:basedOn w:val="Normal"/>
    <w:link w:val="CharStyle3"/>
    <w:pPr>
      <w:widowControl w:val="0"/>
      <w:shd w:val="clear" w:color="auto" w:fill="FFFFFF"/>
      <w:spacing w:line="264" w:lineRule="auto"/>
      <w:ind w:left="460" w:hanging="460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line="262" w:lineRule="auto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  <w:spacing w:after="80" w:line="209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10">
    <w:name w:val="Základní text (4)"/>
    <w:basedOn w:val="Normal"/>
    <w:link w:val="CharStyle11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/>
      <w:strike w:val="0"/>
      <w:sz w:val="24"/>
      <w:szCs w:val="24"/>
      <w:u w:val="single"/>
    </w:rPr>
  </w:style>
  <w:style w:type="paragraph" w:customStyle="1" w:styleId="Style14">
    <w:name w:val="Základní text (2)"/>
    <w:basedOn w:val="Normal"/>
    <w:link w:val="CharStyle15"/>
    <w:pPr>
      <w:widowControl w:val="0"/>
      <w:shd w:val="clear" w:color="auto" w:fill="FFFFFF"/>
      <w:spacing w:line="300" w:lineRule="auto"/>
      <w:ind w:left="644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6">
    <w:name w:val="Záhlaví nebo zápatí (2)"/>
    <w:basedOn w:val="Normal"/>
    <w:link w:val="CharStyle1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Nadpis #1"/>
    <w:basedOn w:val="Normal"/>
    <w:link w:val="CharStyle21"/>
    <w:pPr>
      <w:widowControl w:val="0"/>
      <w:shd w:val="clear" w:color="auto" w:fill="FFFFFF"/>
      <w:jc w:val="center"/>
      <w:outlineLvl w:val="0"/>
    </w:pPr>
    <w:rPr>
      <w:rFonts w:ascii="Cambria" w:eastAsia="Cambria" w:hAnsi="Cambria" w:cs="Cambria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22">
    <w:name w:val="Nadpis #2"/>
    <w:basedOn w:val="Normal"/>
    <w:link w:val="CharStyle23"/>
    <w:pPr>
      <w:widowControl w:val="0"/>
      <w:shd w:val="clear" w:color="auto" w:fill="FFFFFF"/>
      <w:jc w:val="center"/>
      <w:outlineLvl w:val="1"/>
    </w:pPr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paragraph" w:customStyle="1" w:styleId="Style24">
    <w:name w:val="Základní text (5)"/>
    <w:basedOn w:val="Normal"/>
    <w:link w:val="CharStyle25"/>
    <w:pPr>
      <w:widowControl w:val="0"/>
      <w:shd w:val="clear" w:color="auto" w:fill="FFFFFF"/>
      <w:ind w:left="37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