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AD" w:rsidRDefault="00765B35">
      <w:r>
        <w:t xml:space="preserve">Příloha č. </w:t>
      </w:r>
      <w:r w:rsidR="000E2C8E">
        <w:t>1</w:t>
      </w:r>
      <w:bookmarkStart w:id="0" w:name="_GoBack"/>
      <w:bookmarkEnd w:id="0"/>
      <w:r>
        <w:t xml:space="preserve"> – Technická specifikace (Předmět veřejné zakázky)</w:t>
      </w:r>
      <w:r w:rsidR="00C86638">
        <w:br/>
      </w:r>
      <w:r w:rsidR="00C86638">
        <w:br/>
      </w:r>
      <w:r w:rsidR="00C86638">
        <w:rPr>
          <w:b/>
        </w:rPr>
        <w:t>Předmětem veřejné zakázky je pořízení prvků řízení bezdrátové sítě</w:t>
      </w:r>
      <w:r w:rsidR="00C86638">
        <w:rPr>
          <w:b/>
        </w:rPr>
        <w:br/>
      </w:r>
      <w:r w:rsidR="00C86638">
        <w:br/>
        <w:t>Prvky řízení bezdrátové sítě (wireless controller)</w:t>
      </w:r>
      <w:r w:rsidR="00C86638">
        <w:br/>
      </w:r>
      <w:r w:rsidR="00C86638">
        <w:br/>
        <w:t>Současný stav</w:t>
      </w:r>
      <w:r w:rsidR="00C86638">
        <w:br/>
      </w:r>
      <w:r w:rsidR="00C86638">
        <w:br/>
        <w:t>Modul WiSM2 zajišťuje řízení přístupových bodů bezdrátové sítě (verze 8.0.x). Univerzita je zapojena do projektu celosvětové bezdrátové sítě “eduroam” pro roaming uživatelů vzdělávacích a výzkumných institucí (WPA2-AES, EAP-PEAP, EAP-TLS, EAP-TTLS). Dále kontroler zajišťuje pokrytí wifi signálem na konferencích a akcích pořádaných univerzitou (webová autentizace, WPA2-PSK).</w:t>
      </w:r>
    </w:p>
    <w:p w:rsidR="008641AD" w:rsidRDefault="00C86638">
      <w:r>
        <w:t>Používané funkce:</w:t>
      </w:r>
    </w:p>
    <w:p w:rsidR="008641AD" w:rsidRDefault="00C86638">
      <w:r>
        <w:t>- vytváření více bezdrátových sítí (SSID) s různým přístupem (802.1x, WPA2-PSK, webové ověřování)</w:t>
      </w:r>
    </w:p>
    <w:p w:rsidR="008641AD" w:rsidRDefault="00C86638">
      <w:r>
        <w:t>- sdružování jednotlivých sítí do skupin, zařazování jednotlivých AP do těchto skupin</w:t>
      </w:r>
    </w:p>
    <w:p w:rsidR="008641AD" w:rsidRDefault="00C86638">
      <w:r>
        <w:t>- podpora VLAN</w:t>
      </w:r>
    </w:p>
    <w:p w:rsidR="008641AD" w:rsidRDefault="00C86638">
      <w:r>
        <w:t>- centrální distribuce firmware a konfigurace na jednotlivé AP</w:t>
      </w:r>
    </w:p>
    <w:p w:rsidR="008641AD" w:rsidRDefault="00C86638">
      <w:r>
        <w:t>- zobrazení asociovaných zařízení na jednotlivých bodech včetně přihlašovacích jmen</w:t>
      </w:r>
    </w:p>
    <w:p w:rsidR="008641AD" w:rsidRDefault="00C86638">
      <w:r>
        <w:t>- zákaz připojení zařízení podle MAC adresy</w:t>
      </w:r>
    </w:p>
    <w:p w:rsidR="008641AD" w:rsidRDefault="00C86638">
      <w:r>
        <w:t>-  automatická konfigurace nových AP</w:t>
      </w:r>
    </w:p>
    <w:p w:rsidR="008641AD" w:rsidRDefault="00C86638">
      <w:r>
        <w:t>- automatické i ruční nastavování výkonu jednotlivých AP</w:t>
      </w:r>
      <w:r>
        <w:br/>
      </w:r>
      <w:r>
        <w:br/>
        <w:t>187x centrálně řízených bezdrátových přístupových bodů (Cisco AIR-CAP2602I-E-K9, AIR-CAP1702I-E-K9, AIR-CAP2702I-E-K9 a AIR-CAP1602I-E-K9)</w:t>
      </w:r>
      <w:r>
        <w:br/>
      </w:r>
      <w:r>
        <w:br/>
        <w:t>Cílový stav</w:t>
      </w:r>
      <w:r>
        <w:br/>
      </w:r>
      <w:r>
        <w:br/>
        <w:t>Dva redundantní řídící prvky (dále kontroler) v módu vysoké dostupnosti s licencí na alespoň 300 kusů bezdrátových přípojných bodů (dále AP). Tyto prvky budou řídit stávající přístupové body bezdrátové sítě.</w:t>
      </w:r>
      <w:r>
        <w:br/>
      </w:r>
      <w:r>
        <w:br/>
        <w:t>Minimální požadavky na kontroler:</w:t>
      </w:r>
    </w:p>
    <w:p w:rsidR="008641AD" w:rsidRDefault="00C86638">
      <w:r>
        <w:t>- zachování fukcionality popsané v části Současný stav</w:t>
      </w:r>
      <w:r>
        <w:br/>
        <w:t>- napájení CZ standard (230V, vidlice typ E)</w:t>
      </w:r>
      <w:r>
        <w:br/>
        <w:t>- redundantní hot-swap napájecí zdroje</w:t>
      </w:r>
      <w:r>
        <w:br/>
        <w:t>- možnost montáže do 19" racku</w:t>
      </w:r>
      <w:r>
        <w:br/>
        <w:t>- propustnost pro data 20 Gb/s</w:t>
      </w:r>
      <w:r>
        <w:br/>
        <w:t>- podpora AP splňujících standard 802.11a/g/n/ac wave 2</w:t>
      </w:r>
      <w:r>
        <w:br/>
        <w:t xml:space="preserve">- licence na provoz 300 ks AP </w:t>
      </w:r>
      <w:r>
        <w:br/>
        <w:t>- kompatibilita se stávajícími přístupovými body  AIR-CAP2602I-E-K9, AIR-CAP1702I-E-K9, AIR-CAP2702I-E-K9, AIR-CAP1602I-E-K9</w:t>
      </w:r>
      <w:r>
        <w:br/>
        <w:t>- možnost lokálního bridgování uživatelských dat per SSID přímo na příslušném AP</w:t>
      </w:r>
      <w:r>
        <w:br/>
        <w:t>- šifrovaná komunikace mezi AP a kontrolerem</w:t>
      </w:r>
      <w:r>
        <w:br/>
        <w:t>- redundance na úrovní kontrolerů a jejich portů, výpadek aktivního kontroleru nemá žádný dopad na provoz již připojených klientů</w:t>
      </w:r>
      <w:r>
        <w:br/>
        <w:t>- implementace WPA včetně enterprise variant autentizace/šifrování (IEEE 802.11i)</w:t>
      </w:r>
      <w:r>
        <w:br/>
      </w:r>
      <w:r>
        <w:lastRenderedPageBreak/>
        <w:t>- ověřování 802.1x/EAP (PEAP, EAP-TLS, EAP-TTLS)</w:t>
      </w:r>
      <w:r>
        <w:br/>
        <w:t>- možnost ověření nových klientů k AP v módu lokálního bridgování dat pomocí 802.1X/EAP i v případě výpadku centrálního kontroleru</w:t>
      </w:r>
      <w:r>
        <w:br/>
        <w:t>- integrovaná správa návštěvnických účtů s možností definice doby jejich platnosti</w:t>
      </w:r>
      <w:r>
        <w:br/>
        <w:t>- integrovaný IDS systém pro detekci útoků na bezdrátovou síť (wireless IDS)</w:t>
      </w:r>
      <w:r>
        <w:br/>
        <w:t>- export toků do alespoň dvou netflow kolektorů (monitorování síťového provozu na základě IP toků umožńující podrobný pohled do provozu sítě v reálném čase, dohledávání bezpečnostních incidentů, export dat bez agregace)</w:t>
      </w:r>
      <w:r>
        <w:br/>
        <w:t>- optimalizace multicast provozu v bezdrátové síti (IGMP snooping)</w:t>
      </w:r>
      <w:r>
        <w:br/>
        <w:t>- monitoring rádiového spektra vč. 20/40/80/160 MHz kanálů, možnost okamžité automatické centralizovaně řízené reakce (změna kanálu nebo jeho šířky, změna vysílacího výkonu), grafické vyobrazení informací o kvalitě signálu</w:t>
      </w:r>
      <w:r>
        <w:br/>
        <w:t>- automatické zvýšení vysílacího výkonu okolních AP při výpadku AP</w:t>
      </w:r>
      <w:r>
        <w:br/>
        <w:t>- troubleshooting radiového signálu a automatické řešení problému rušivého signálu, generování alarmů na základě překročení prahových hodnot kvality signálu</w:t>
      </w:r>
      <w:r>
        <w:br/>
        <w:t>- možnost členění AP do skupin, konfigurace AP podle příslušnosti do skupiny</w:t>
      </w:r>
      <w:r>
        <w:br/>
        <w:t>- možnost vytváření rádiových profilů (nastavení kanálů, rychlostí)</w:t>
      </w:r>
      <w:r>
        <w:br/>
        <w:t>- nastavení různého rádiového profilu pro různé skupiny AP</w:t>
      </w:r>
      <w:r>
        <w:br/>
        <w:t>- podpora IPv6 – Guest Access i pro nativní klienty vč. webové autentizace pro IPv6 klienty</w:t>
      </w:r>
      <w:r>
        <w:br/>
        <w:t>- podpora IPv6 – bezpečnost (RA Guard, IPv6 Source Guard, DHCPv6 Server Guard, ACL)</w:t>
      </w:r>
      <w:r>
        <w:br/>
        <w:t>- podpora IPv6 – ND cache na kontroleru, optimalizace přenosu ND zpráv, rate-limiting pro RA</w:t>
      </w:r>
      <w:r>
        <w:br/>
        <w:t>- CLI konfigurační rozhraní přístupné přes SSHv2 protokol a konzolový port</w:t>
      </w:r>
      <w:r>
        <w:br/>
        <w:t>- http a https web GUI</w:t>
      </w:r>
      <w:r>
        <w:br/>
        <w:t>- vzdálený management a dohled SNMPv2c i SNMPv3</w:t>
      </w:r>
      <w:r>
        <w:br/>
      </w:r>
      <w:r>
        <w:br/>
        <w:t>Migrace konfigurace  ze stávajícího kontroleru na nově dodané zařízení. Konfigurace kontroleru v režimu vysoké dostupnosti.  Ḿigrace stávajících bezdrátových přístupových bodů k novému kontroleru. Proškolení 4 osob obsluhy v místě v rozsahu 4 hodin zdarma.</w:t>
      </w:r>
      <w:r>
        <w:br/>
      </w:r>
      <w:r>
        <w:br/>
        <w:t>Záruka a servisní podpora</w:t>
      </w:r>
      <w:r>
        <w:br/>
        <w:t>Záruka na WiFi kontrolery minimálně 3 let záruka NBD v místě.</w:t>
      </w:r>
      <w:r>
        <w:br/>
        <w:t>Uchazeč je povinen doložit potvrzení od výrobce o určení dodávaného HW pro evropský trh a Zadavatele (včetně sériových čísel dodávaných zařízení), pokud ho o to Zadavatel při dodání zařízení požádá.</w:t>
      </w:r>
      <w:r>
        <w:br/>
        <w:t>Uchazeč poskytne Zadavateli po dobu trvání podpory všechny relevantní verze SW nabízené výrobcem tak, aby dodané řešení vyhovovalo zadání Zadavatele a fungovalo bez závad. Uchazeč se zároveň zavazuje informovat Zadavatele o nových verzích SW a funkčnostech, které mohou rozšiřovat dodané řešení způsobem, který Zadavatel shledá ve shodě s potřebami dalšího rozvoje dodaného řešení. Uchazeč se dále zavazuje získat potřebné SW produkty legálním způsobem za podmínek stanovených výrobcem zařízení.</w:t>
      </w:r>
      <w:r>
        <w:br/>
        <w:t>Zároveň je Uchazeč povinen zajistit Zadavateli přístup k dokumentaci výrobce zařízení a znalostní bázi, kterou výrobce v rámci své podpory poskytuje.</w:t>
      </w:r>
      <w:r>
        <w:br/>
      </w:r>
      <w:r>
        <w:br/>
      </w:r>
    </w:p>
    <w:sectPr w:rsidR="008641AD">
      <w:headerReference w:type="default" r:id="rId6"/>
      <w:footerReference w:type="default" r:id="rId7"/>
      <w:pgSz w:w="11906" w:h="16838"/>
      <w:pgMar w:top="1440" w:right="1440" w:bottom="1440" w:left="1440" w:header="0" w:footer="72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199" w:rsidRDefault="00C86638">
      <w:pPr>
        <w:spacing w:line="240" w:lineRule="auto"/>
      </w:pPr>
      <w:r>
        <w:separator/>
      </w:r>
    </w:p>
  </w:endnote>
  <w:endnote w:type="continuationSeparator" w:id="0">
    <w:p w:rsidR="008F0199" w:rsidRDefault="00C86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38523"/>
      <w:docPartObj>
        <w:docPartGallery w:val="Page Numbers (Bottom of Page)"/>
        <w:docPartUnique/>
      </w:docPartObj>
    </w:sdtPr>
    <w:sdtEndPr/>
    <w:sdtContent>
      <w:p w:rsidR="008641AD" w:rsidRDefault="00C86638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E2C8E">
          <w:rPr>
            <w:noProof/>
          </w:rPr>
          <w:t>2</w:t>
        </w:r>
        <w:r>
          <w:fldChar w:fldCharType="end"/>
        </w:r>
      </w:p>
    </w:sdtContent>
  </w:sdt>
  <w:p w:rsidR="008641AD" w:rsidRDefault="008641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199" w:rsidRDefault="00C86638">
      <w:pPr>
        <w:spacing w:line="240" w:lineRule="auto"/>
      </w:pPr>
      <w:r>
        <w:separator/>
      </w:r>
    </w:p>
  </w:footnote>
  <w:footnote w:type="continuationSeparator" w:id="0">
    <w:p w:rsidR="008F0199" w:rsidRDefault="00C866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1AD" w:rsidRDefault="00C86638">
    <w:pPr>
      <w:pStyle w:val="Zhlav"/>
    </w:pPr>
    <w:r>
      <w:rPr>
        <w:noProof/>
        <w:lang w:val="cs-CZ"/>
      </w:rPr>
      <w:drawing>
        <wp:anchor distT="0" distB="0" distL="114300" distR="114300" simplePos="0" relativeHeight="3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0692130"/>
          <wp:effectExtent l="0" t="0" r="0" b="0"/>
          <wp:wrapNone/>
          <wp:docPr id="1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AD"/>
    <w:rsid w:val="000E2C8E"/>
    <w:rsid w:val="00765B35"/>
    <w:rsid w:val="008641AD"/>
    <w:rsid w:val="008F0199"/>
    <w:rsid w:val="00C8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A3E4"/>
  <w15:docId w15:val="{65EEB8E4-365F-49BF-815A-CC93A802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Cs w:val="22"/>
        <w:lang w:val="c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  <w:contextualSpacing/>
    </w:pPr>
    <w:rPr>
      <w:color w:val="00000A"/>
      <w:sz w:val="22"/>
    </w:rPr>
  </w:style>
  <w:style w:type="paragraph" w:styleId="Nadpis1">
    <w:name w:val="heading 1"/>
    <w:basedOn w:val="Normln"/>
    <w:next w:val="Normln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50501"/>
  </w:style>
  <w:style w:type="character" w:customStyle="1" w:styleId="ZpatChar">
    <w:name w:val="Zápatí Char"/>
    <w:basedOn w:val="Standardnpsmoodstavce"/>
    <w:link w:val="Zpat"/>
    <w:uiPriority w:val="99"/>
    <w:qFormat/>
    <w:rsid w:val="00450501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Nzev">
    <w:name w:val="Title"/>
    <w:basedOn w:val="Normln"/>
    <w:next w:val="Normln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450501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450501"/>
    <w:pPr>
      <w:tabs>
        <w:tab w:val="center" w:pos="4536"/>
        <w:tab w:val="right" w:pos="9072"/>
      </w:tabs>
      <w:spacing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 UJEP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novotnam5</dc:creator>
  <dc:description/>
  <cp:lastModifiedBy>potmesill</cp:lastModifiedBy>
  <cp:revision>2</cp:revision>
  <cp:lastPrinted>2019-09-19T09:49:00Z</cp:lastPrinted>
  <dcterms:created xsi:type="dcterms:W3CDTF">2020-01-09T09:47:00Z</dcterms:created>
  <dcterms:modified xsi:type="dcterms:W3CDTF">2020-01-09T09:47:00Z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 UJEP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