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25400" distR="25400" simplePos="0" relativeHeight="125829378" behindDoc="0" locked="0" layoutInCell="1" allowOverlap="1">
                <wp:simplePos x="0" y="0"/>
                <wp:positionH relativeFrom="page">
                  <wp:posOffset>5134610</wp:posOffset>
                </wp:positionH>
                <wp:positionV relativeFrom="paragraph">
                  <wp:posOffset>12700</wp:posOffset>
                </wp:positionV>
                <wp:extent cx="2054225" cy="72834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54225" cy="728345"/>
                        </a:xfrm>
                        <a:prstGeom prst="rect"/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01" w:val="left"/>
                              </w:tabs>
                              <w:bidi w:val="0"/>
                              <w:spacing w:before="0" w:after="4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číslem:</w:t>
                              <w:tab/>
                              <w:t>5 2. | 2-0^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4.30000000000001pt;margin-top:1.pt;width:161.75pt;height:57.350000000000001pt;z-index:-125829375;mso-wrap-distance-left:2.pt;mso-wrap-distance-right:2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01" w:val="left"/>
                        </w:tabs>
                        <w:bidi w:val="0"/>
                        <w:spacing w:before="0" w:after="4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číslem:</w:t>
                        <w:tab/>
                        <w:t>5 2. | 2-0^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  <w:bookmarkEnd w:id="0"/>
      <w:bookmarkEnd w:id="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Výrobní oddělení Jihlava Kosovská 16, 586 01 Jihlava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č.29137/2019</w:t>
      </w:r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59" w:lineRule="auto"/>
        <w:ind w:left="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jejich závazkový vztah ve smyslu §2586 a následujících zákona č. 89/2012 Sb., Občanského zákoníku v platném znění (dále jen „NOZ) se řídí tímto zákonem.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06" w:val="left"/>
        </w:tabs>
        <w:bidi w:val="0"/>
        <w:spacing w:before="0" w:line="254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Smluvní strany</w:t>
      </w:r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1420" w:right="0" w:hanging="14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Zhotovitel: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737" w:val="left"/>
        </w:tabs>
        <w:bidi w:val="0"/>
        <w:spacing w:before="0" w:after="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Zastoupena statutárním zástupcem: Ing. Radovanem Necidem - ředitelem organizace Jednající ve věci: p</w:t>
        <w:tab/>
        <w:t>vedoucí výrobního oddělení Jihlava,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652" w:val="left"/>
        </w:tabs>
        <w:bidi w:val="0"/>
        <w:spacing w:before="0" w:after="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16, 586 01 Jihlava, IČ: 00090450</w:t>
        <w:tab/>
        <w:t>DIČ: CZ00090450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Komerční banka Jihlava, č.účtu: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652" w:val="left"/>
        </w:tabs>
        <w:bidi w:val="0"/>
        <w:spacing w:before="0" w:after="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  <w:tab/>
        <w:t>Fax;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Zástupce oprávněný jednat ve věcech technický : vedoucí cestmistrovství Telč : pan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Objednatel: Obec Strachoňovice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Zastoupena starostou Františkem Bartíkem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Strachoňovice 19, 588 56 Telč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 : 47367407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535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 :</w:t>
        <w:tab/>
        <w:t>E-mail 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 GE Money Bank Telč, č.účtu 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Il.Předmět smlouvy</w:t>
      </w:r>
    </w:p>
    <w:p>
      <w:pPr>
        <w:pStyle w:val="Style14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10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Popis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díla:Zimní údržba MK ze Strachoňovic směrem na obec Černíč : délka 1 000,00 b m</w:t>
      </w:r>
      <w:bookmarkEnd w:id="6"/>
      <w:bookmarkEnd w:id="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Způsob ZÚ : pluhování + posyp inertním materiálem.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12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budou prováděny pouze na telefonní výzvu odpovědnou osobou : tel.disp.ZÚ Telč: 567 243 090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480" w:line="240" w:lineRule="auto"/>
        <w:ind w:left="0" w:right="0" w:firstLine="0"/>
        <w:jc w:val="left"/>
        <w:rPr>
          <w:sz w:val="22"/>
          <w:szCs w:val="22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Výkaz výměr díla :díe skutečné potřeby.</w:t>
      </w:r>
    </w:p>
    <w:p>
      <w:pPr>
        <w:pStyle w:val="Style14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464" w:val="left"/>
        </w:tabs>
        <w:bidi w:val="0"/>
        <w:spacing w:before="0" w:after="44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Doba plnění</w:t>
      </w:r>
      <w:bookmarkEnd w:id="8"/>
      <w:bookmarkEnd w:id="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1. Zahájení provádění díla 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5.12. 2019 do 31.3.2020</w:t>
      </w:r>
    </w:p>
    <w:p>
      <w:pPr>
        <w:pStyle w:val="Style14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454" w:val="left"/>
        </w:tabs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Cena díla</w:t>
      </w:r>
      <w:bookmarkEnd w:id="10"/>
      <w:bookmarkEnd w:id="11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Oceněný výměr díla dle odsouhlasené cenové nabídky,která je nedílnou součástí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9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: První faktura za provedené práce bude vystavena za období - prosinec 2019.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Druhá faktura za provedené práce bude vystavena za období leden-březen 2020</w:t>
      </w:r>
      <w:r>
        <w:br w:type="page"/>
      </w:r>
    </w:p>
    <w:p>
      <w:pPr>
        <w:pStyle w:val="Style14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71" w:val="left"/>
        </w:tabs>
        <w:bidi w:val="0"/>
        <w:spacing w:before="0" w:after="46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Fakturační a platební podmínky</w:t>
      </w:r>
      <w:bookmarkEnd w:id="12"/>
      <w:bookmarkEnd w:id="13"/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1" w:val="left"/>
        </w:tabs>
        <w:bidi w:val="0"/>
        <w:spacing w:before="0" w:after="220" w:line="276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prohlašuje, že má zajištěny finanční prostředky na úhradu veškerých prací a dodávek dle této smlouvy po celou dobu plnění.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1" w:val="left"/>
        </w:tabs>
        <w:bidi w:val="0"/>
        <w:spacing w:before="0" w:after="22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Účtování a placení probíhá dle podmínek této smlouvy o dílo.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1" w:val="left"/>
        </w:tabs>
        <w:bidi w:val="0"/>
        <w:spacing w:before="0" w:after="220" w:line="269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Dokladem pro vystavení faktury je soupis provedených prací za fakturované období, jeho ocenění a potvrzený v této smlouvě uvedeným zástupcem objednatele.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1" w:val="left"/>
        </w:tabs>
        <w:bidi w:val="0"/>
        <w:spacing w:before="0" w:after="0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za skutečně provedené práce dle odst. IV. Smlouvy je splatná do 14 dnů od data vystavení faktury převodem na účet zhotovitele. Pro případ prodlení s úhradou faktury či její části se sjednává smluvní pokuta ve výši 0,2 %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dlužné částky za každý den prodlení. Tím není dotčeno právo na náhradu škody a úhradu běžného úroku.</w:t>
      </w:r>
    </w:p>
    <w:p>
      <w:pPr>
        <w:pStyle w:val="Style14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489" w:val="left"/>
        </w:tabs>
        <w:bidi w:val="0"/>
        <w:spacing w:before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Platnost a účinnost smlouvy</w:t>
      </w:r>
      <w:bookmarkEnd w:id="14"/>
      <w:bookmarkEnd w:id="15"/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71" w:val="left"/>
        </w:tabs>
        <w:bidi w:val="0"/>
        <w:spacing w:before="0" w:after="0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a účinnosti dnem zveřejnění v informačním systému veřejné správy - Registru smluv.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71" w:val="left"/>
        </w:tabs>
        <w:bidi w:val="0"/>
        <w:spacing w:before="0" w:after="460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výslovně souhlasí se zveřejněním celého textu smlouvy včetně podpisů s tím, že zákonnou povinnost dle § 5 zákona č. 340/2015 Sb. o zvláštních podmínkách účinnosti některých smluv, uveřejňování těchto smluv a o registru smluv ( zákon o registru smluv) zajistí Krajská správa a údržba silnic Vysočiny, příspěvková organizace.</w:t>
      </w:r>
    </w:p>
    <w:p>
      <w:pPr>
        <w:pStyle w:val="Style14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565" w:val="left"/>
        </w:tabs>
        <w:bidi w:val="0"/>
        <w:spacing w:before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ustanovení</w:t>
      </w:r>
      <w:bookmarkEnd w:id="16"/>
      <w:bookmarkEnd w:id="17"/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1" w:val="left"/>
        </w:tabs>
        <w:bidi w:val="0"/>
        <w:spacing w:before="0" w:after="22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 89/2012 Sb., Občanský zákoník, v platném znění.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1" w:val="left"/>
        </w:tabs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ve dvou vyhotoveních, z nichž každá smluvní strana obdrží jedno.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71" w:val="left"/>
        </w:tabs>
        <w:bidi w:val="0"/>
        <w:spacing w:before="0" w:after="0" w:line="240" w:lineRule="auto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prohlašují, že si tuto smlouvu před podpisem přečetly, s jejím obsahem bezvýhradně souhlasí a na důkaz svého zájmu opravdu a vážně, nikoliv za nápadně nevýhodných podmínek či v tísni, připojují své vlastnoruční podpisy.</w:t>
      </w:r>
    </w:p>
    <w:p>
      <w:pPr>
        <w:widowControl w:val="0"/>
        <w:spacing w:line="1" w:lineRule="exac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1135" w:left="751" w:right="1155" w:bottom="1331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929005" distB="12700" distL="0" distR="0" simplePos="0" relativeHeight="125829380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929005</wp:posOffset>
                </wp:positionV>
                <wp:extent cx="792480" cy="16446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248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 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0.350000000000001pt;margin-top:73.150000000000006pt;width:62.399999999999999pt;height:12.949999999999999pt;z-index:-125829373;mso-wrap-distance-left:0;mso-wrap-distance-top:73.150000000000006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41070" distB="635" distL="0" distR="0" simplePos="0" relativeHeight="125829382" behindDoc="0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941070</wp:posOffset>
                </wp:positionV>
                <wp:extent cx="1383665" cy="16446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8366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Ve Strachoňovicích dne 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96.44999999999999pt;margin-top:74.099999999999994pt;width:108.95pt;height:12.949999999999999pt;z-index:-125829371;mso-wrap-distance-left:0;mso-wrap-distance-top:74.099999999999994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 Strachoňovicích dne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825500" distB="125095" distL="0" distR="0" simplePos="0" relativeHeight="125829384" behindDoc="0" locked="0" layoutInCell="1" allowOverlap="1">
            <wp:simplePos x="0" y="0"/>
            <wp:positionH relativeFrom="page">
              <wp:posOffset>5438140</wp:posOffset>
            </wp:positionH>
            <wp:positionV relativeFrom="paragraph">
              <wp:posOffset>825500</wp:posOffset>
            </wp:positionV>
            <wp:extent cx="1176655" cy="15875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176655" cy="1587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6" w:after="3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66" w:left="0" w:right="0" w:bottom="2877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3801110</wp:posOffset>
                </wp:positionH>
                <wp:positionV relativeFrom="paragraph">
                  <wp:posOffset>12700</wp:posOffset>
                </wp:positionV>
                <wp:extent cx="1670050" cy="31369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0050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objednatele 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František Bartík - starosta obce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9.30000000000001pt;margin-top:1.pt;width:131.5pt;height:24.699999999999999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 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František Bartík - starosta obce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• - ředitel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12700</wp:posOffset>
                </wp:positionV>
                <wp:extent cx="426720" cy="16446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672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0.350000000000001pt;margin-top:1.pt;width:33.600000000000001pt;height:12.949999999999999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85090" cy="91440"/>
            <wp:docPr id="15" name="Picut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85090" cy="91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79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ZIMNÍ ÚDRŽBU SILNIC NA OBDOBÍ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 1.11.2019 DO 31.03.2020</w:t>
      </w:r>
    </w:p>
    <w:tbl>
      <w:tblPr>
        <w:tblOverlap w:val="never"/>
        <w:jc w:val="center"/>
        <w:tblLayout w:type="fixed"/>
      </w:tblPr>
      <w:tblGrid>
        <w:gridCol w:w="6120"/>
        <w:gridCol w:w="854"/>
        <w:gridCol w:w="2011"/>
      </w:tblGrid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1 000,00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950,00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260,00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Posypový materiál - sůl NaCI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2 200,00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Posypový materiál - chlorid váp.CaCI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12 000,00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350,00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250,00</w:t>
            </w:r>
          </w:p>
        </w:tc>
      </w:tr>
    </w:tbl>
    <w:p>
      <w:pPr>
        <w:widowControl w:val="0"/>
        <w:spacing w:after="109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66" w:left="997" w:right="1917" w:bottom="287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10038715</wp:posOffset>
              </wp:positionV>
              <wp:extent cx="76200" cy="7937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2.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87.55000000000001pt;margin-top:790.45000000000005pt;width:6.pt;height:6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Nadpis #2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Nadpis #1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5">
    <w:name w:val="Nadpis #3_"/>
    <w:basedOn w:val="DefaultParagraphFont"/>
    <w:link w:val="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Záhlaví nebo zápatí (2)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6">
    <w:name w:val="Titulek tabulky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Jiné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  <w:spacing w:after="20" w:line="31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ind w:left="14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spacing w:after="36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4">
    <w:name w:val="Nadpis #3"/>
    <w:basedOn w:val="Normal"/>
    <w:link w:val="CharStyle15"/>
    <w:pPr>
      <w:widowControl w:val="0"/>
      <w:shd w:val="clear" w:color="auto" w:fill="FFFFFF"/>
      <w:spacing w:after="220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2">
    <w:name w:val="Záhlaví nebo zápatí (2)"/>
    <w:basedOn w:val="Normal"/>
    <w:link w:val="CharStyle2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5">
    <w:name w:val="Titulek tabulky"/>
    <w:basedOn w:val="Normal"/>
    <w:link w:val="CharStyle2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7">
    <w:name w:val="Jiné"/>
    <w:basedOn w:val="Normal"/>
    <w:link w:val="CharStyle28"/>
    <w:pPr>
      <w:widowControl w:val="0"/>
      <w:shd w:val="clear" w:color="auto" w:fill="FFFFFF"/>
      <w:spacing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1.png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/Relationships>
</file>