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47" w:rsidRDefault="005F62A9">
      <w:pPr>
        <w:pStyle w:val="Bodytext30"/>
        <w:framePr w:w="9158" w:h="5293" w:hRule="exact" w:wrap="none" w:vAnchor="page" w:hAnchor="page" w:x="1284" w:y="1328"/>
        <w:shd w:val="clear" w:color="auto" w:fill="auto"/>
        <w:ind w:right="2560" w:firstLine="0"/>
      </w:pPr>
      <w:r>
        <w:t>Hudební divadlo v Karl</w:t>
      </w:r>
      <w:r w:rsidR="005819D9">
        <w:t>í</w:t>
      </w:r>
      <w:r>
        <w:t xml:space="preserve">ně, příspěvková organizace </w:t>
      </w:r>
      <w:r w:rsidR="005819D9">
        <w:t xml:space="preserve">                                    </w:t>
      </w:r>
      <w:r>
        <w:t xml:space="preserve">Křižíkova 10 </w:t>
      </w:r>
      <w:r w:rsidR="005819D9">
        <w:t xml:space="preserve">                                                                                                                     </w:t>
      </w:r>
      <w:r>
        <w:t xml:space="preserve">180 00 Praha 8 </w:t>
      </w:r>
      <w:r w:rsidR="005819D9">
        <w:t xml:space="preserve">                                                                                                                </w:t>
      </w:r>
      <w:r>
        <w:t>IČO:0064335</w:t>
      </w:r>
    </w:p>
    <w:p w:rsidR="007E4347" w:rsidRDefault="005F62A9">
      <w:pPr>
        <w:pStyle w:val="Bodytext30"/>
        <w:framePr w:w="9158" w:h="5293" w:hRule="exact" w:wrap="none" w:vAnchor="page" w:hAnchor="page" w:x="1284" w:y="1328"/>
        <w:shd w:val="clear" w:color="auto" w:fill="auto"/>
        <w:ind w:left="400"/>
      </w:pPr>
      <w:r>
        <w:t>Zastoupená panem Egonem Kulhánkem, ředitelem divadla</w:t>
      </w:r>
    </w:p>
    <w:p w:rsidR="007E4347" w:rsidRDefault="005F62A9">
      <w:pPr>
        <w:pStyle w:val="Bodytext20"/>
        <w:framePr w:w="9158" w:h="5293" w:hRule="exact" w:wrap="none" w:vAnchor="page" w:hAnchor="page" w:x="1284" w:y="1328"/>
        <w:shd w:val="clear" w:color="auto" w:fill="auto"/>
        <w:spacing w:after="427"/>
        <w:ind w:left="400" w:hanging="400"/>
      </w:pPr>
      <w:r>
        <w:t>(dále jen „HDK")</w:t>
      </w:r>
    </w:p>
    <w:p w:rsidR="007E4347" w:rsidRDefault="005F62A9">
      <w:pPr>
        <w:pStyle w:val="Bodytext20"/>
        <w:framePr w:w="9158" w:h="5293" w:hRule="exact" w:wrap="none" w:vAnchor="page" w:hAnchor="page" w:x="1284" w:y="1328"/>
        <w:shd w:val="clear" w:color="auto" w:fill="auto"/>
        <w:spacing w:after="294" w:line="224" w:lineRule="exact"/>
        <w:ind w:left="400" w:hanging="400"/>
      </w:pPr>
      <w:r>
        <w:t>a</w:t>
      </w:r>
    </w:p>
    <w:p w:rsidR="007E4347" w:rsidRDefault="005F62A9">
      <w:pPr>
        <w:pStyle w:val="Heading10"/>
        <w:framePr w:w="9158" w:h="5293" w:hRule="exact" w:wrap="none" w:vAnchor="page" w:hAnchor="page" w:x="1284" w:y="1328"/>
        <w:shd w:val="clear" w:color="auto" w:fill="auto"/>
        <w:spacing w:before="0"/>
        <w:ind w:left="400"/>
      </w:pPr>
      <w:bookmarkStart w:id="0" w:name="bookmark0"/>
      <w:r>
        <w:t>TDT studio s.r.o.</w:t>
      </w:r>
      <w:bookmarkEnd w:id="0"/>
    </w:p>
    <w:p w:rsidR="007E4347" w:rsidRDefault="005F62A9">
      <w:pPr>
        <w:pStyle w:val="Bodytext30"/>
        <w:framePr w:w="9158" w:h="5293" w:hRule="exact" w:wrap="none" w:vAnchor="page" w:hAnchor="page" w:x="1284" w:y="1328"/>
        <w:shd w:val="clear" w:color="auto" w:fill="auto"/>
        <w:ind w:right="2560" w:firstLine="0"/>
      </w:pPr>
      <w:r>
        <w:t xml:space="preserve">Španělská 2 </w:t>
      </w:r>
      <w:r w:rsidR="005819D9">
        <w:t xml:space="preserve">                                                                                                                </w:t>
      </w:r>
      <w:r>
        <w:t xml:space="preserve">120 00 Praha 2 </w:t>
      </w:r>
      <w:r w:rsidR="005819D9">
        <w:t xml:space="preserve">                                                                                                                     I</w:t>
      </w:r>
      <w:r>
        <w:t>ČO: 05274508</w:t>
      </w:r>
    </w:p>
    <w:p w:rsidR="007E4347" w:rsidRDefault="005F62A9">
      <w:pPr>
        <w:pStyle w:val="Bodytext30"/>
        <w:framePr w:w="9158" w:h="5293" w:hRule="exact" w:wrap="none" w:vAnchor="page" w:hAnchor="page" w:x="1284" w:y="1328"/>
        <w:shd w:val="clear" w:color="auto" w:fill="auto"/>
        <w:ind w:left="400"/>
      </w:pPr>
      <w:r>
        <w:t xml:space="preserve">Zastoupená Filipem Plíhalem, </w:t>
      </w:r>
      <w:r>
        <w:t>jednatelem</w:t>
      </w:r>
    </w:p>
    <w:p w:rsidR="007E4347" w:rsidRDefault="005F62A9">
      <w:pPr>
        <w:pStyle w:val="Bodytext20"/>
        <w:framePr w:w="9158" w:h="5293" w:hRule="exact" w:wrap="none" w:vAnchor="page" w:hAnchor="page" w:x="1284" w:y="1328"/>
        <w:shd w:val="clear" w:color="auto" w:fill="auto"/>
        <w:spacing w:after="427"/>
        <w:ind w:left="400" w:hanging="400"/>
      </w:pPr>
      <w:r>
        <w:t>(dále jen „autor")</w:t>
      </w:r>
    </w:p>
    <w:p w:rsidR="007E4347" w:rsidRDefault="005F62A9">
      <w:pPr>
        <w:pStyle w:val="Bodytext20"/>
        <w:framePr w:w="9158" w:h="5293" w:hRule="exact" w:wrap="none" w:vAnchor="page" w:hAnchor="page" w:x="1284" w:y="1328"/>
        <w:shd w:val="clear" w:color="auto" w:fill="auto"/>
        <w:spacing w:after="0" w:line="224" w:lineRule="exact"/>
        <w:ind w:left="400" w:hanging="400"/>
      </w:pPr>
      <w:r>
        <w:t>spolu uzavírají tuto</w:t>
      </w:r>
    </w:p>
    <w:p w:rsidR="007E4347" w:rsidRDefault="005F62A9">
      <w:pPr>
        <w:pStyle w:val="Heading10"/>
        <w:framePr w:w="9158" w:h="3695" w:hRule="exact" w:wrap="none" w:vAnchor="page" w:hAnchor="page" w:x="1284" w:y="6956"/>
        <w:shd w:val="clear" w:color="auto" w:fill="auto"/>
        <w:spacing w:before="0" w:after="360" w:line="224" w:lineRule="exact"/>
        <w:ind w:firstLine="0"/>
        <w:jc w:val="center"/>
      </w:pPr>
      <w:bookmarkStart w:id="1" w:name="bookmark1"/>
      <w:r>
        <w:t>SMLOUVU O VYTVOŘENÍ A UŽITÍ VÝKONU</w:t>
      </w:r>
      <w:bookmarkEnd w:id="1"/>
    </w:p>
    <w:p w:rsidR="007E4347" w:rsidRDefault="005F62A9">
      <w:pPr>
        <w:pStyle w:val="Bodytext20"/>
        <w:framePr w:w="9158" w:h="3695" w:hRule="exact" w:wrap="none" w:vAnchor="page" w:hAnchor="page" w:x="1284" w:y="6956"/>
        <w:shd w:val="clear" w:color="auto" w:fill="auto"/>
        <w:spacing w:after="0" w:line="224" w:lineRule="exact"/>
        <w:ind w:firstLine="0"/>
        <w:jc w:val="center"/>
      </w:pPr>
      <w:r>
        <w:t>Článek I.</w:t>
      </w:r>
    </w:p>
    <w:p w:rsidR="007E4347" w:rsidRDefault="005F62A9">
      <w:pPr>
        <w:pStyle w:val="Heading10"/>
        <w:framePr w:w="9158" w:h="3695" w:hRule="exact" w:wrap="none" w:vAnchor="page" w:hAnchor="page" w:x="1284" w:y="6956"/>
        <w:shd w:val="clear" w:color="auto" w:fill="auto"/>
        <w:spacing w:before="0" w:after="294" w:line="224" w:lineRule="exact"/>
        <w:ind w:firstLine="0"/>
        <w:jc w:val="center"/>
      </w:pPr>
      <w:bookmarkStart w:id="2" w:name="bookmark2"/>
      <w:r>
        <w:t>Předmět smlouvy</w:t>
      </w:r>
      <w:bookmarkEnd w:id="2"/>
    </w:p>
    <w:p w:rsidR="007E4347" w:rsidRDefault="005F62A9">
      <w:pPr>
        <w:pStyle w:val="Bodytext20"/>
        <w:framePr w:w="9158" w:h="3695" w:hRule="exact" w:wrap="none" w:vAnchor="page" w:hAnchor="page" w:x="1284" w:y="6956"/>
        <w:numPr>
          <w:ilvl w:val="0"/>
          <w:numId w:val="1"/>
        </w:numPr>
        <w:shd w:val="clear" w:color="auto" w:fill="auto"/>
        <w:tabs>
          <w:tab w:val="left" w:pos="534"/>
        </w:tabs>
        <w:spacing w:after="0"/>
        <w:ind w:left="400" w:hanging="400"/>
      </w:pPr>
      <w:r>
        <w:t>Předmětem této smlouvy je závazek autora vytvořit dílo dle bodu 1.2.</w:t>
      </w:r>
    </w:p>
    <w:p w:rsidR="007E4347" w:rsidRDefault="005F62A9">
      <w:pPr>
        <w:pStyle w:val="Bodytext20"/>
        <w:framePr w:w="9158" w:h="3695" w:hRule="exact" w:wrap="none" w:vAnchor="page" w:hAnchor="page" w:x="1284" w:y="6956"/>
        <w:numPr>
          <w:ilvl w:val="0"/>
          <w:numId w:val="1"/>
        </w:numPr>
        <w:shd w:val="clear" w:color="auto" w:fill="auto"/>
        <w:tabs>
          <w:tab w:val="left" w:pos="534"/>
        </w:tabs>
        <w:spacing w:after="0"/>
        <w:ind w:left="400" w:hanging="400"/>
      </w:pPr>
      <w:r>
        <w:t xml:space="preserve">Dílem pro účely této smlouvy se rozumí </w:t>
      </w:r>
      <w:r>
        <w:rPr>
          <w:rStyle w:val="Bodytext2Bold"/>
        </w:rPr>
        <w:t xml:space="preserve">natáčení, střih videa a postprodukce záznamu představení </w:t>
      </w:r>
      <w:r>
        <w:t>HDK dle níže uvedené bližší specifikace a na základě samostatných objednávek</w:t>
      </w:r>
    </w:p>
    <w:p w:rsidR="007E4347" w:rsidRDefault="005F62A9">
      <w:pPr>
        <w:pStyle w:val="Bodytext20"/>
        <w:framePr w:w="9158" w:h="3695" w:hRule="exact" w:wrap="none" w:vAnchor="page" w:hAnchor="page" w:x="1284" w:y="6956"/>
        <w:numPr>
          <w:ilvl w:val="0"/>
          <w:numId w:val="2"/>
        </w:numPr>
        <w:shd w:val="clear" w:color="auto" w:fill="auto"/>
        <w:tabs>
          <w:tab w:val="left" w:pos="666"/>
        </w:tabs>
        <w:spacing w:after="0"/>
        <w:ind w:left="760"/>
      </w:pPr>
      <w:r>
        <w:t xml:space="preserve">Scénář, natočení, sestřih a otitulkování se stopáží délky představení. Více kamerový záznam včetně kompletace se zvukovou </w:t>
      </w:r>
      <w:r>
        <w:t>stopou, kterou dodá HDK.</w:t>
      </w:r>
    </w:p>
    <w:p w:rsidR="007E4347" w:rsidRDefault="005F62A9">
      <w:pPr>
        <w:pStyle w:val="Bodytext20"/>
        <w:framePr w:w="9158" w:h="3695" w:hRule="exact" w:wrap="none" w:vAnchor="page" w:hAnchor="page" w:x="1284" w:y="6956"/>
        <w:shd w:val="clear" w:color="auto" w:fill="auto"/>
        <w:spacing w:after="0"/>
        <w:ind w:left="400" w:hanging="400"/>
      </w:pPr>
      <w:r>
        <w:t>1.3.</w:t>
      </w:r>
      <w:r w:rsidR="005819D9">
        <w:t xml:space="preserve"> </w:t>
      </w:r>
      <w:r>
        <w:t>Smlouva dále upravuje podmínky licenčního převodu oprávnění k výkonu práv užití díla na HDK, a poskytování licencí a postupování práv.</w:t>
      </w:r>
    </w:p>
    <w:p w:rsidR="007E4347" w:rsidRDefault="005F62A9">
      <w:pPr>
        <w:pStyle w:val="Bodytext20"/>
        <w:framePr w:w="9158" w:h="4314" w:hRule="exact" w:wrap="none" w:vAnchor="page" w:hAnchor="page" w:x="1284" w:y="10968"/>
        <w:shd w:val="clear" w:color="auto" w:fill="auto"/>
        <w:spacing w:after="0" w:line="224" w:lineRule="exact"/>
        <w:ind w:firstLine="0"/>
        <w:jc w:val="center"/>
      </w:pPr>
      <w:r>
        <w:t>Článek II.</w:t>
      </w:r>
    </w:p>
    <w:p w:rsidR="007E4347" w:rsidRDefault="005F62A9">
      <w:pPr>
        <w:pStyle w:val="Heading10"/>
        <w:framePr w:w="9158" w:h="4314" w:hRule="exact" w:wrap="none" w:vAnchor="page" w:hAnchor="page" w:x="1284" w:y="10968"/>
        <w:shd w:val="clear" w:color="auto" w:fill="auto"/>
        <w:spacing w:before="0" w:after="294" w:line="224" w:lineRule="exact"/>
        <w:ind w:firstLine="0"/>
        <w:jc w:val="center"/>
      </w:pPr>
      <w:bookmarkStart w:id="3" w:name="bookmark3"/>
      <w:r>
        <w:t>Povinnosti HDK</w:t>
      </w:r>
      <w:bookmarkEnd w:id="3"/>
    </w:p>
    <w:p w:rsidR="007E4347" w:rsidRDefault="005F62A9">
      <w:pPr>
        <w:pStyle w:val="Bodytext20"/>
        <w:framePr w:w="9158" w:h="4314" w:hRule="exact" w:wrap="none" w:vAnchor="page" w:hAnchor="page" w:x="1284" w:y="10968"/>
        <w:numPr>
          <w:ilvl w:val="0"/>
          <w:numId w:val="3"/>
        </w:numPr>
        <w:shd w:val="clear" w:color="auto" w:fill="auto"/>
        <w:tabs>
          <w:tab w:val="left" w:pos="534"/>
        </w:tabs>
        <w:spacing w:after="0"/>
        <w:ind w:firstLine="0"/>
        <w:jc w:val="both"/>
      </w:pPr>
      <w:r>
        <w:t>HDK je povinno poskytnout autorovi přiměřenou součinnost nezbytnou</w:t>
      </w:r>
      <w:r>
        <w:t xml:space="preserve"> pro poskytnutí plnění dle této smlouvy.</w:t>
      </w:r>
    </w:p>
    <w:p w:rsidR="007E4347" w:rsidRDefault="005F62A9">
      <w:pPr>
        <w:pStyle w:val="Bodytext20"/>
        <w:framePr w:w="9158" w:h="4314" w:hRule="exact" w:wrap="none" w:vAnchor="page" w:hAnchor="page" w:x="1284" w:y="10968"/>
        <w:numPr>
          <w:ilvl w:val="0"/>
          <w:numId w:val="3"/>
        </w:numPr>
        <w:shd w:val="clear" w:color="auto" w:fill="auto"/>
        <w:tabs>
          <w:tab w:val="left" w:pos="534"/>
        </w:tabs>
        <w:spacing w:after="0"/>
        <w:ind w:left="400" w:hanging="400"/>
      </w:pPr>
      <w:r>
        <w:t>HDK je povinno zajistit vyplacení odměny autorovi po odevzdání díla.</w:t>
      </w:r>
    </w:p>
    <w:p w:rsidR="007E4347" w:rsidRDefault="005F62A9">
      <w:pPr>
        <w:pStyle w:val="Bodytext20"/>
        <w:framePr w:w="9158" w:h="4314" w:hRule="exact" w:wrap="none" w:vAnchor="page" w:hAnchor="page" w:x="1284" w:y="10968"/>
        <w:numPr>
          <w:ilvl w:val="0"/>
          <w:numId w:val="3"/>
        </w:numPr>
        <w:shd w:val="clear" w:color="auto" w:fill="auto"/>
        <w:tabs>
          <w:tab w:val="left" w:pos="534"/>
        </w:tabs>
        <w:ind w:firstLine="0"/>
        <w:jc w:val="both"/>
      </w:pPr>
      <w:r>
        <w:t xml:space="preserve">Bude-li HDK v prodlení s úhradou ceny díla, bude autor účtovat úrok z prodlení ve výši stanovené platnými právními předpisy z dlužné částky za </w:t>
      </w:r>
      <w:r>
        <w:t>každý i započatý den prodlení.</w:t>
      </w:r>
    </w:p>
    <w:p w:rsidR="007E4347" w:rsidRDefault="005F62A9">
      <w:pPr>
        <w:pStyle w:val="Bodytext20"/>
        <w:framePr w:w="9158" w:h="4314" w:hRule="exact" w:wrap="none" w:vAnchor="page" w:hAnchor="page" w:x="1284" w:y="10968"/>
        <w:shd w:val="clear" w:color="auto" w:fill="auto"/>
        <w:spacing w:after="0"/>
        <w:ind w:firstLine="0"/>
        <w:jc w:val="center"/>
      </w:pPr>
      <w:r>
        <w:t xml:space="preserve">Článek </w:t>
      </w:r>
      <w:r>
        <w:rPr>
          <w:lang w:val="en-US" w:eastAsia="en-US" w:bidi="en-US"/>
        </w:rPr>
        <w:t>III.</w:t>
      </w:r>
    </w:p>
    <w:p w:rsidR="007E4347" w:rsidRDefault="005F62A9">
      <w:pPr>
        <w:pStyle w:val="Heading10"/>
        <w:framePr w:w="9158" w:h="4314" w:hRule="exact" w:wrap="none" w:vAnchor="page" w:hAnchor="page" w:x="1284" w:y="10968"/>
        <w:shd w:val="clear" w:color="auto" w:fill="auto"/>
        <w:spacing w:before="0"/>
        <w:ind w:firstLine="0"/>
        <w:jc w:val="center"/>
      </w:pPr>
      <w:bookmarkStart w:id="4" w:name="bookmark4"/>
      <w:r>
        <w:t>Povinnosti autora</w:t>
      </w:r>
      <w:bookmarkEnd w:id="4"/>
    </w:p>
    <w:p w:rsidR="007E4347" w:rsidRDefault="005F62A9">
      <w:pPr>
        <w:pStyle w:val="Bodytext20"/>
        <w:framePr w:w="9158" w:h="4314" w:hRule="exact" w:wrap="none" w:vAnchor="page" w:hAnchor="page" w:x="1284" w:y="10968"/>
        <w:numPr>
          <w:ilvl w:val="1"/>
          <w:numId w:val="3"/>
        </w:numPr>
        <w:shd w:val="clear" w:color="auto" w:fill="auto"/>
        <w:tabs>
          <w:tab w:val="left" w:pos="534"/>
        </w:tabs>
        <w:spacing w:after="0"/>
        <w:ind w:firstLine="0"/>
        <w:jc w:val="both"/>
      </w:pPr>
      <w:r>
        <w:t>Autor vytvoří na základě zadání a po dohodě s HDK dílo dle bodu 1.2. této smlouvy a předá je HDK k užití.</w:t>
      </w:r>
    </w:p>
    <w:p w:rsidR="007E4347" w:rsidRDefault="005F62A9">
      <w:pPr>
        <w:pStyle w:val="Bodytext20"/>
        <w:framePr w:w="9158" w:h="4314" w:hRule="exact" w:wrap="none" w:vAnchor="page" w:hAnchor="page" w:x="1284" w:y="10968"/>
        <w:numPr>
          <w:ilvl w:val="1"/>
          <w:numId w:val="3"/>
        </w:numPr>
        <w:shd w:val="clear" w:color="auto" w:fill="auto"/>
        <w:tabs>
          <w:tab w:val="left" w:pos="534"/>
        </w:tabs>
        <w:spacing w:after="0"/>
        <w:ind w:left="400" w:hanging="400"/>
      </w:pPr>
      <w:r>
        <w:t>Při vytváření díla je autor povinen respektovat zadání dané HDK.</w:t>
      </w:r>
    </w:p>
    <w:p w:rsidR="007E4347" w:rsidRDefault="005F62A9">
      <w:pPr>
        <w:pStyle w:val="Headerorfooter0"/>
        <w:framePr w:wrap="none" w:vAnchor="page" w:hAnchor="page" w:x="5787" w:y="15579"/>
        <w:shd w:val="clear" w:color="auto" w:fill="auto"/>
      </w:pPr>
      <w:r>
        <w:t>1</w:t>
      </w:r>
    </w:p>
    <w:p w:rsidR="007E4347" w:rsidRDefault="007E4347">
      <w:pPr>
        <w:rPr>
          <w:sz w:val="2"/>
          <w:szCs w:val="2"/>
        </w:rPr>
        <w:sectPr w:rsidR="007E434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4347" w:rsidRDefault="005F62A9">
      <w:pPr>
        <w:pStyle w:val="Bodytext20"/>
        <w:framePr w:w="9182" w:h="12720" w:hRule="exact" w:wrap="none" w:vAnchor="page" w:hAnchor="page" w:x="1272" w:y="1344"/>
        <w:numPr>
          <w:ilvl w:val="1"/>
          <w:numId w:val="3"/>
        </w:numPr>
        <w:shd w:val="clear" w:color="auto" w:fill="auto"/>
        <w:tabs>
          <w:tab w:val="left" w:pos="455"/>
        </w:tabs>
        <w:spacing w:after="0"/>
        <w:ind w:firstLine="0"/>
        <w:jc w:val="both"/>
      </w:pPr>
      <w:r>
        <w:lastRenderedPageBreak/>
        <w:t>Autor přebírá v plném rozsahu odpovědnost za vlastní řízení postupu prací.</w:t>
      </w:r>
    </w:p>
    <w:p w:rsidR="007E4347" w:rsidRDefault="005F62A9">
      <w:pPr>
        <w:pStyle w:val="Bodytext20"/>
        <w:framePr w:w="9182" w:h="12720" w:hRule="exact" w:wrap="none" w:vAnchor="page" w:hAnchor="page" w:x="1272" w:y="1344"/>
        <w:numPr>
          <w:ilvl w:val="1"/>
          <w:numId w:val="3"/>
        </w:numPr>
        <w:shd w:val="clear" w:color="auto" w:fill="auto"/>
        <w:tabs>
          <w:tab w:val="left" w:pos="455"/>
        </w:tabs>
        <w:spacing w:after="0"/>
        <w:ind w:firstLine="0"/>
        <w:jc w:val="both"/>
      </w:pPr>
      <w:r>
        <w:t>Autor obstará vše, co je k provedení díla potřeba.</w:t>
      </w:r>
    </w:p>
    <w:p w:rsidR="007E4347" w:rsidRDefault="005F62A9">
      <w:pPr>
        <w:pStyle w:val="Bodytext20"/>
        <w:framePr w:w="9182" w:h="12720" w:hRule="exact" w:wrap="none" w:vAnchor="page" w:hAnchor="page" w:x="1272" w:y="1344"/>
        <w:numPr>
          <w:ilvl w:val="1"/>
          <w:numId w:val="3"/>
        </w:numPr>
        <w:shd w:val="clear" w:color="auto" w:fill="auto"/>
        <w:tabs>
          <w:tab w:val="left" w:pos="455"/>
        </w:tabs>
        <w:spacing w:after="0"/>
        <w:ind w:firstLine="0"/>
        <w:jc w:val="both"/>
      </w:pPr>
      <w:r>
        <w:t>Případné připomínky HDK budou řešeny dle vzájemné dohody.</w:t>
      </w:r>
    </w:p>
    <w:p w:rsidR="007E4347" w:rsidRDefault="005F62A9">
      <w:pPr>
        <w:pStyle w:val="Bodytext20"/>
        <w:framePr w:w="9182" w:h="12720" w:hRule="exact" w:wrap="none" w:vAnchor="page" w:hAnchor="page" w:x="1272" w:y="1344"/>
        <w:numPr>
          <w:ilvl w:val="1"/>
          <w:numId w:val="3"/>
        </w:numPr>
        <w:shd w:val="clear" w:color="auto" w:fill="auto"/>
        <w:tabs>
          <w:tab w:val="left" w:pos="457"/>
        </w:tabs>
        <w:spacing w:after="0"/>
        <w:ind w:firstLine="0"/>
        <w:jc w:val="both"/>
      </w:pPr>
      <w:r>
        <w:t>Předloží-li HDK své připomínky k</w:t>
      </w:r>
      <w:r w:rsidR="005819D9">
        <w:t xml:space="preserve"> </w:t>
      </w:r>
      <w:r>
        <w:t>dílu, je autor povinen své dílo či jeh</w:t>
      </w:r>
      <w:r>
        <w:t>o část v souladu s připomínkami přepracovat a v termínu stanoveném HDK jej znovu předložit HDK, přičemž za tuto činnost nenáleží autorovi žádná zvláštní odměna. Pokud by tak autor neučinil je HDK oprávněno od této smlouvy odstoupit a zadat dokončení díla j</w:t>
      </w:r>
      <w:r>
        <w:t>iné osobě. HDK je oprávněno využít část díla již vytvořeného autorem dle této smlouvy a autorovi bude vyplacena přiměřená snížená odměna, odpovídající rozsahu jím vytvořeného díla, přičemž nárok HDK na náhradu škody a smluvní pokuty zůstává tímto nedotčen.</w:t>
      </w:r>
    </w:p>
    <w:p w:rsidR="007E4347" w:rsidRDefault="005F62A9">
      <w:pPr>
        <w:pStyle w:val="Bodytext20"/>
        <w:framePr w:w="9182" w:h="12720" w:hRule="exact" w:wrap="none" w:vAnchor="page" w:hAnchor="page" w:x="1272" w:y="1344"/>
        <w:numPr>
          <w:ilvl w:val="1"/>
          <w:numId w:val="3"/>
        </w:numPr>
        <w:shd w:val="clear" w:color="auto" w:fill="auto"/>
        <w:tabs>
          <w:tab w:val="left" w:pos="455"/>
        </w:tabs>
        <w:spacing w:after="0"/>
        <w:ind w:firstLine="0"/>
        <w:jc w:val="both"/>
      </w:pPr>
      <w:r>
        <w:t>Autor se zavazuje odstranit vady a nedodělky díla do 10-ti pracovních dnů od data nahlášení vady objednatelem.</w:t>
      </w:r>
    </w:p>
    <w:p w:rsidR="007E4347" w:rsidRDefault="005F62A9">
      <w:pPr>
        <w:pStyle w:val="Bodytext20"/>
        <w:framePr w:w="9182" w:h="12720" w:hRule="exact" w:wrap="none" w:vAnchor="page" w:hAnchor="page" w:x="1272" w:y="1344"/>
        <w:numPr>
          <w:ilvl w:val="1"/>
          <w:numId w:val="3"/>
        </w:numPr>
        <w:shd w:val="clear" w:color="auto" w:fill="auto"/>
        <w:tabs>
          <w:tab w:val="left" w:pos="455"/>
        </w:tabs>
        <w:spacing w:after="0"/>
        <w:ind w:firstLine="0"/>
        <w:jc w:val="both"/>
      </w:pPr>
      <w:r>
        <w:t>V případě nedodržení termínu dokončení a předání díla dle čl. VII. této smlouvy je autor povinen uhradit HDK smluvní pokutu ve výši 20. 000,- Kč</w:t>
      </w:r>
      <w:r>
        <w:t xml:space="preserve"> (slovy: dvacet</w:t>
      </w:r>
      <w:r w:rsidR="005819D9">
        <w:t xml:space="preserve"> </w:t>
      </w:r>
      <w:r>
        <w:t>tisíc korun českých) za každý jednotlivý případ.</w:t>
      </w:r>
    </w:p>
    <w:p w:rsidR="007E4347" w:rsidRDefault="005F62A9">
      <w:pPr>
        <w:pStyle w:val="Bodytext20"/>
        <w:framePr w:w="9182" w:h="12720" w:hRule="exact" w:wrap="none" w:vAnchor="page" w:hAnchor="page" w:x="1272" w:y="1344"/>
        <w:numPr>
          <w:ilvl w:val="1"/>
          <w:numId w:val="3"/>
        </w:numPr>
        <w:shd w:val="clear" w:color="auto" w:fill="auto"/>
        <w:tabs>
          <w:tab w:val="left" w:pos="455"/>
        </w:tabs>
        <w:spacing w:after="367"/>
        <w:ind w:firstLine="0"/>
        <w:jc w:val="both"/>
      </w:pPr>
      <w:r>
        <w:t>V případě předložení připomínek bude autorovi určen nový termín odevzdání díla. V případě, že autor nedodržel některý z termínů pro předání díla dle bodu 3.1. této smlouvy, je povinen zaplatit</w:t>
      </w:r>
      <w:r>
        <w:t xml:space="preserve"> HDK smluvní pokutu ve výši 20. 000,- Kč (slovy: dvacet</w:t>
      </w:r>
      <w:r w:rsidR="005819D9">
        <w:t xml:space="preserve"> </w:t>
      </w:r>
      <w:r>
        <w:t>tisíc korun českých) za každý jednotlivý případ.</w:t>
      </w:r>
    </w:p>
    <w:p w:rsidR="007E4347" w:rsidRDefault="005F62A9">
      <w:pPr>
        <w:pStyle w:val="Bodytext20"/>
        <w:framePr w:w="9182" w:h="12720" w:hRule="exact" w:wrap="none" w:vAnchor="page" w:hAnchor="page" w:x="1272" w:y="1344"/>
        <w:shd w:val="clear" w:color="auto" w:fill="auto"/>
        <w:spacing w:after="80" w:line="224" w:lineRule="exact"/>
        <w:ind w:firstLine="0"/>
        <w:jc w:val="center"/>
      </w:pPr>
      <w:r>
        <w:t>Článek IV.</w:t>
      </w:r>
    </w:p>
    <w:p w:rsidR="007E4347" w:rsidRDefault="005F62A9">
      <w:pPr>
        <w:pStyle w:val="Heading10"/>
        <w:framePr w:w="9182" w:h="12720" w:hRule="exact" w:wrap="none" w:vAnchor="page" w:hAnchor="page" w:x="1272" w:y="1344"/>
        <w:shd w:val="clear" w:color="auto" w:fill="auto"/>
        <w:spacing w:before="0" w:after="314" w:line="224" w:lineRule="exact"/>
        <w:ind w:firstLine="0"/>
        <w:jc w:val="center"/>
      </w:pPr>
      <w:bookmarkStart w:id="5" w:name="bookmark5"/>
      <w:r>
        <w:t>Autorská odměna</w:t>
      </w:r>
      <w:bookmarkEnd w:id="5"/>
    </w:p>
    <w:p w:rsidR="007E4347" w:rsidRDefault="005F62A9">
      <w:pPr>
        <w:pStyle w:val="Bodytext20"/>
        <w:framePr w:w="9182" w:h="12720" w:hRule="exact" w:wrap="none" w:vAnchor="page" w:hAnchor="page" w:x="1272" w:y="1344"/>
        <w:numPr>
          <w:ilvl w:val="0"/>
          <w:numId w:val="4"/>
        </w:numPr>
        <w:shd w:val="clear" w:color="auto" w:fill="auto"/>
        <w:tabs>
          <w:tab w:val="left" w:pos="466"/>
        </w:tabs>
        <w:spacing w:after="0"/>
        <w:ind w:firstLine="0"/>
        <w:jc w:val="both"/>
      </w:pPr>
      <w:r>
        <w:t>Odměna autora je stanovena takto: Za kompletní vytvoření díla v kvalitě požadované HDK a za splnění povinností dle této smlou</w:t>
      </w:r>
      <w:r>
        <w:t>vy uhradí HDK autorovi odměnu ve výši 196.</w:t>
      </w:r>
      <w:r>
        <w:t>650 Kč (slovy: jednostodevadesátšesttisícšestse</w:t>
      </w:r>
      <w:r>
        <w:t>tpadesát korun českých) bez DPH v souladu s návrhem rámcového rozpočtu, který je přílohou č. 1 této smlouvy.</w:t>
      </w:r>
    </w:p>
    <w:p w:rsidR="007E4347" w:rsidRDefault="005F62A9">
      <w:pPr>
        <w:pStyle w:val="Bodytext20"/>
        <w:framePr w:w="9182" w:h="12720" w:hRule="exact" w:wrap="none" w:vAnchor="page" w:hAnchor="page" w:x="1272" w:y="1344"/>
        <w:numPr>
          <w:ilvl w:val="0"/>
          <w:numId w:val="4"/>
        </w:numPr>
        <w:shd w:val="clear" w:color="auto" w:fill="auto"/>
        <w:tabs>
          <w:tab w:val="left" w:pos="457"/>
        </w:tabs>
        <w:spacing w:after="0"/>
        <w:ind w:firstLine="0"/>
        <w:jc w:val="both"/>
      </w:pPr>
      <w:r>
        <w:t>Tato cena je cenou maximální, tedy nejvýše přípustnou (v</w:t>
      </w:r>
      <w:r>
        <w:t>ýjimkou je změna zákonné sazby DPH).</w:t>
      </w:r>
    </w:p>
    <w:p w:rsidR="007E4347" w:rsidRDefault="005F62A9">
      <w:pPr>
        <w:pStyle w:val="Bodytext20"/>
        <w:framePr w:w="9182" w:h="12720" w:hRule="exact" w:wrap="none" w:vAnchor="page" w:hAnchor="page" w:x="1272" w:y="1344"/>
        <w:numPr>
          <w:ilvl w:val="0"/>
          <w:numId w:val="4"/>
        </w:numPr>
        <w:shd w:val="clear" w:color="auto" w:fill="auto"/>
        <w:tabs>
          <w:tab w:val="left" w:pos="457"/>
        </w:tabs>
        <w:spacing w:after="0"/>
        <w:ind w:firstLine="0"/>
        <w:jc w:val="both"/>
      </w:pPr>
      <w:r>
        <w:t xml:space="preserve">Mimo odměny specifikované v bodu 4.1. nenáleží autorovi žádné další finanční ani jiné plnění, ani náhrady nákladů, a to ani od HDK ani od třetí osoby, na níž HDK případně převede oprávnění k výkonu práv užít dílo, nebo </w:t>
      </w:r>
      <w:r>
        <w:t>jíž toto oprávnění postoupí v souladu s touto smlouvou.</w:t>
      </w:r>
    </w:p>
    <w:p w:rsidR="007E4347" w:rsidRDefault="005F62A9">
      <w:pPr>
        <w:pStyle w:val="Bodytext20"/>
        <w:framePr w:w="9182" w:h="12720" w:hRule="exact" w:wrap="none" w:vAnchor="page" w:hAnchor="page" w:x="1272" w:y="1344"/>
        <w:numPr>
          <w:ilvl w:val="0"/>
          <w:numId w:val="4"/>
        </w:numPr>
        <w:shd w:val="clear" w:color="auto" w:fill="auto"/>
        <w:tabs>
          <w:tab w:val="left" w:pos="457"/>
        </w:tabs>
        <w:spacing w:after="0"/>
        <w:ind w:firstLine="0"/>
        <w:jc w:val="both"/>
      </w:pPr>
      <w:r>
        <w:t>Odměna dle bodu 4.1. bude autorovi vyplácena na základě faktury po odevzdání díla.</w:t>
      </w:r>
    </w:p>
    <w:p w:rsidR="007E4347" w:rsidRDefault="005F62A9">
      <w:pPr>
        <w:pStyle w:val="Bodytext20"/>
        <w:framePr w:w="9182" w:h="12720" w:hRule="exact" w:wrap="none" w:vAnchor="page" w:hAnchor="page" w:x="1272" w:y="1344"/>
        <w:numPr>
          <w:ilvl w:val="0"/>
          <w:numId w:val="4"/>
        </w:numPr>
        <w:shd w:val="clear" w:color="auto" w:fill="auto"/>
        <w:tabs>
          <w:tab w:val="left" w:pos="466"/>
        </w:tabs>
        <w:spacing w:after="0"/>
        <w:ind w:firstLine="0"/>
        <w:jc w:val="both"/>
      </w:pPr>
      <w:r>
        <w:t xml:space="preserve">Celková částka vyplacená objednatelem za zhotovení zvukově obrazových záznamů dle této smlouvy na základě </w:t>
      </w:r>
      <w:r>
        <w:t>jednotlivých objednávek po 4 roky nepřesáhne 1. 999. 999,- Kč (slovy: jedenmiliondevětsetdevadesátdevěttisícdevětsetdevadesátdevět korun českých) bez DPH.</w:t>
      </w:r>
    </w:p>
    <w:p w:rsidR="007E4347" w:rsidRDefault="005F62A9">
      <w:pPr>
        <w:pStyle w:val="Bodytext20"/>
        <w:framePr w:w="9182" w:h="12720" w:hRule="exact" w:wrap="none" w:vAnchor="page" w:hAnchor="page" w:x="1272" w:y="1344"/>
        <w:numPr>
          <w:ilvl w:val="0"/>
          <w:numId w:val="4"/>
        </w:numPr>
        <w:shd w:val="clear" w:color="auto" w:fill="auto"/>
        <w:tabs>
          <w:tab w:val="left" w:pos="457"/>
        </w:tabs>
        <w:spacing w:after="0"/>
        <w:ind w:firstLine="0"/>
        <w:jc w:val="both"/>
      </w:pPr>
      <w:r>
        <w:t xml:space="preserve">Úhrada za dílo do výše smluvní ceny bude objednatelem provedena po provedení díla, tj. po dokončení </w:t>
      </w:r>
      <w:r>
        <w:t>díla, jeho předání objednateli a příp. odstranění vad.</w:t>
      </w:r>
    </w:p>
    <w:p w:rsidR="007E4347" w:rsidRDefault="005F62A9">
      <w:pPr>
        <w:pStyle w:val="Bodytext20"/>
        <w:framePr w:w="9182" w:h="12720" w:hRule="exact" w:wrap="none" w:vAnchor="page" w:hAnchor="page" w:x="1272" w:y="1344"/>
        <w:numPr>
          <w:ilvl w:val="0"/>
          <w:numId w:val="4"/>
        </w:numPr>
        <w:shd w:val="clear" w:color="auto" w:fill="auto"/>
        <w:tabs>
          <w:tab w:val="left" w:pos="457"/>
        </w:tabs>
        <w:spacing w:after="0"/>
        <w:ind w:firstLine="0"/>
        <w:jc w:val="both"/>
      </w:pPr>
      <w:r>
        <w:t>Splatnost ceny za dílo se sjednává 14 dnů od data doručení faktury objednateli. Za okamžik uhrazení ceny za dílo se považuje datum, kdy byla předmětná částka odepsána z účtu objednatele.</w:t>
      </w:r>
    </w:p>
    <w:p w:rsidR="007E4347" w:rsidRDefault="005F62A9">
      <w:pPr>
        <w:pStyle w:val="Bodytext20"/>
        <w:framePr w:w="9182" w:h="12720" w:hRule="exact" w:wrap="none" w:vAnchor="page" w:hAnchor="page" w:x="1272" w:y="1344"/>
        <w:numPr>
          <w:ilvl w:val="0"/>
          <w:numId w:val="4"/>
        </w:numPr>
        <w:shd w:val="clear" w:color="auto" w:fill="auto"/>
        <w:tabs>
          <w:tab w:val="left" w:pos="457"/>
        </w:tabs>
        <w:spacing w:after="0"/>
        <w:ind w:firstLine="0"/>
        <w:jc w:val="both"/>
      </w:pPr>
      <w:r>
        <w:t>Faktura bude m</w:t>
      </w:r>
      <w:r>
        <w:t>ít náležitosti daňového dokladu bez uvedené výše daně (na faktuře bude uvedena pouze sazba daně z přidané hodnoty) a bude obsahovat sdělení, že výši daně je povinen doplnit a přiznat objednatel v souladu s § 92a zákona 235/2004 Sb. o DPH v platném znění.</w:t>
      </w:r>
    </w:p>
    <w:p w:rsidR="007E4347" w:rsidRDefault="005F62A9">
      <w:pPr>
        <w:pStyle w:val="Headerorfooter0"/>
        <w:framePr w:wrap="none" w:vAnchor="page" w:hAnchor="page" w:x="5784" w:y="15594"/>
        <w:shd w:val="clear" w:color="auto" w:fill="auto"/>
      </w:pPr>
      <w:r>
        <w:t>2</w:t>
      </w:r>
    </w:p>
    <w:p w:rsidR="007E4347" w:rsidRDefault="007E4347">
      <w:pPr>
        <w:rPr>
          <w:sz w:val="2"/>
          <w:szCs w:val="2"/>
        </w:rPr>
        <w:sectPr w:rsidR="007E434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4347" w:rsidRDefault="005F62A9">
      <w:pPr>
        <w:pStyle w:val="Bodytext20"/>
        <w:framePr w:w="9192" w:h="4012" w:hRule="exact" w:wrap="none" w:vAnchor="page" w:hAnchor="page" w:x="1268" w:y="1416"/>
        <w:shd w:val="clear" w:color="auto" w:fill="auto"/>
        <w:spacing w:after="80" w:line="224" w:lineRule="exact"/>
        <w:ind w:firstLine="0"/>
        <w:jc w:val="center"/>
      </w:pPr>
      <w:r>
        <w:lastRenderedPageBreak/>
        <w:t>Článek V.</w:t>
      </w:r>
    </w:p>
    <w:p w:rsidR="007E4347" w:rsidRDefault="005F62A9">
      <w:pPr>
        <w:pStyle w:val="Heading10"/>
        <w:framePr w:w="9192" w:h="4012" w:hRule="exact" w:wrap="none" w:vAnchor="page" w:hAnchor="page" w:x="1268" w:y="1416"/>
        <w:shd w:val="clear" w:color="auto" w:fill="auto"/>
        <w:spacing w:before="0" w:after="294" w:line="224" w:lineRule="exact"/>
        <w:ind w:firstLine="0"/>
        <w:jc w:val="center"/>
      </w:pPr>
      <w:bookmarkStart w:id="6" w:name="bookmark6"/>
      <w:r>
        <w:t>Autorská práva</w:t>
      </w:r>
      <w:bookmarkEnd w:id="6"/>
    </w:p>
    <w:p w:rsidR="007E4347" w:rsidRDefault="005F62A9">
      <w:pPr>
        <w:pStyle w:val="Bodytext20"/>
        <w:framePr w:w="9192" w:h="4012" w:hRule="exact" w:wrap="none" w:vAnchor="page" w:hAnchor="page" w:x="1268" w:y="1416"/>
        <w:numPr>
          <w:ilvl w:val="0"/>
          <w:numId w:val="5"/>
        </w:numPr>
        <w:shd w:val="clear" w:color="auto" w:fill="auto"/>
        <w:tabs>
          <w:tab w:val="left" w:pos="512"/>
        </w:tabs>
        <w:spacing w:after="0"/>
        <w:ind w:firstLine="0"/>
        <w:jc w:val="both"/>
      </w:pPr>
      <w:r>
        <w:t>Autor poskytuje HDK výhradní oprávnění k výkonu práv užívat dílo.</w:t>
      </w:r>
    </w:p>
    <w:p w:rsidR="007E4347" w:rsidRDefault="005F62A9">
      <w:pPr>
        <w:pStyle w:val="Bodytext20"/>
        <w:framePr w:w="9192" w:h="4012" w:hRule="exact" w:wrap="none" w:vAnchor="page" w:hAnchor="page" w:x="1268" w:y="1416"/>
        <w:numPr>
          <w:ilvl w:val="0"/>
          <w:numId w:val="5"/>
        </w:numPr>
        <w:shd w:val="clear" w:color="auto" w:fill="auto"/>
        <w:tabs>
          <w:tab w:val="left" w:pos="514"/>
        </w:tabs>
        <w:spacing w:after="0"/>
        <w:ind w:firstLine="0"/>
        <w:jc w:val="both"/>
      </w:pPr>
      <w:r>
        <w:t>Autor se zavazuje, že neuzavře se třetí osobou jakoukoli smlouvu týkající se exploatace jím vytvořeného díla způsobem a v rozsahu stanoveném</w:t>
      </w:r>
      <w:r>
        <w:t xml:space="preserve"> v této smlouvě, ani neposkytne souhlas k takové exploataci třetí osobě, ani ji nebude realizovat sám, či ve společnosti jíž je účastníkem, výjimkou HDK. Autor garantuje, že ani před podpisem této smlouvy takovou smlouvu neuzavřel. V případě porušení této </w:t>
      </w:r>
      <w:r>
        <w:t>povinnosti je autor povinen nahradit HDK vzniklou škodu.</w:t>
      </w:r>
    </w:p>
    <w:p w:rsidR="007E4347" w:rsidRDefault="005F62A9">
      <w:pPr>
        <w:pStyle w:val="Bodytext20"/>
        <w:framePr w:w="9192" w:h="4012" w:hRule="exact" w:wrap="none" w:vAnchor="page" w:hAnchor="page" w:x="1268" w:y="1416"/>
        <w:numPr>
          <w:ilvl w:val="0"/>
          <w:numId w:val="5"/>
        </w:numPr>
        <w:shd w:val="clear" w:color="auto" w:fill="auto"/>
        <w:tabs>
          <w:tab w:val="left" w:pos="529"/>
        </w:tabs>
        <w:spacing w:after="0"/>
        <w:ind w:firstLine="0"/>
        <w:jc w:val="both"/>
      </w:pPr>
      <w:r>
        <w:t>Autor prohlašuje, že mu závazky vůči třetím osobám nebrání v převodu práv ani v jiné činnosti</w:t>
      </w:r>
      <w:r w:rsidR="00591B78">
        <w:t>,</w:t>
      </w:r>
      <w:r>
        <w:t xml:space="preserve"> k níž je povinován dle této smlouvy. V případě porušení této garance je autor povinen uhradit HDK vzniklo</w:t>
      </w:r>
      <w:r>
        <w:t>u škodu, včetně nákladů případného soudního řízení a škod vzniklých porušením dobrého jména.</w:t>
      </w:r>
    </w:p>
    <w:p w:rsidR="007E4347" w:rsidRDefault="005F62A9">
      <w:pPr>
        <w:pStyle w:val="Bodytext20"/>
        <w:framePr w:w="9192" w:h="3080" w:hRule="exact" w:wrap="none" w:vAnchor="page" w:hAnchor="page" w:x="1268" w:y="5746"/>
        <w:shd w:val="clear" w:color="auto" w:fill="auto"/>
        <w:spacing w:after="80" w:line="224" w:lineRule="exact"/>
        <w:ind w:firstLine="0"/>
        <w:jc w:val="center"/>
      </w:pPr>
      <w:r>
        <w:t>Článek VI.</w:t>
      </w:r>
      <w:bookmarkStart w:id="7" w:name="_GoBack"/>
      <w:bookmarkEnd w:id="7"/>
    </w:p>
    <w:p w:rsidR="007E4347" w:rsidRDefault="005F62A9">
      <w:pPr>
        <w:pStyle w:val="Heading10"/>
        <w:framePr w:w="9192" w:h="3080" w:hRule="exact" w:wrap="none" w:vAnchor="page" w:hAnchor="page" w:x="1268" w:y="5746"/>
        <w:shd w:val="clear" w:color="auto" w:fill="auto"/>
        <w:spacing w:before="0" w:after="294" w:line="224" w:lineRule="exact"/>
        <w:ind w:firstLine="0"/>
        <w:jc w:val="center"/>
      </w:pPr>
      <w:bookmarkStart w:id="8" w:name="bookmark7"/>
      <w:r>
        <w:t>Trvání smlouvy</w:t>
      </w:r>
      <w:bookmarkEnd w:id="8"/>
    </w:p>
    <w:p w:rsidR="007E4347" w:rsidRDefault="005F62A9">
      <w:pPr>
        <w:pStyle w:val="Bodytext20"/>
        <w:framePr w:w="9192" w:h="3080" w:hRule="exact" w:wrap="none" w:vAnchor="page" w:hAnchor="page" w:x="1268" w:y="5746"/>
        <w:numPr>
          <w:ilvl w:val="0"/>
          <w:numId w:val="6"/>
        </w:numPr>
        <w:shd w:val="clear" w:color="auto" w:fill="auto"/>
        <w:tabs>
          <w:tab w:val="left" w:pos="512"/>
        </w:tabs>
        <w:spacing w:after="0"/>
        <w:ind w:firstLine="0"/>
        <w:jc w:val="both"/>
      </w:pPr>
      <w:r>
        <w:t>Smlouva je uzavřena na dobu neurčitou s výpovědní lhůtou v délce 1 měsíc, která začíná běžet prvním dnem měsíce následujícího po podání v</w:t>
      </w:r>
      <w:r>
        <w:t>ýpovědi.</w:t>
      </w:r>
    </w:p>
    <w:p w:rsidR="007E4347" w:rsidRDefault="005F62A9">
      <w:pPr>
        <w:pStyle w:val="Bodytext20"/>
        <w:framePr w:w="9192" w:h="3080" w:hRule="exact" w:wrap="none" w:vAnchor="page" w:hAnchor="page" w:x="1268" w:y="5746"/>
        <w:numPr>
          <w:ilvl w:val="0"/>
          <w:numId w:val="6"/>
        </w:numPr>
        <w:shd w:val="clear" w:color="auto" w:fill="auto"/>
        <w:tabs>
          <w:tab w:val="left" w:pos="512"/>
        </w:tabs>
        <w:spacing w:after="0"/>
        <w:ind w:firstLine="0"/>
        <w:jc w:val="both"/>
      </w:pPr>
      <w:r>
        <w:t>HDK je oprávněno od této smlouvy odstoupit v případě, že bude zjevné, že autor nemůže splnit své povinnosti vyplývající z této smlouvy.</w:t>
      </w:r>
    </w:p>
    <w:p w:rsidR="007E4347" w:rsidRDefault="005F62A9">
      <w:pPr>
        <w:pStyle w:val="Bodytext20"/>
        <w:framePr w:w="9192" w:h="3080" w:hRule="exact" w:wrap="none" w:vAnchor="page" w:hAnchor="page" w:x="1268" w:y="5746"/>
        <w:numPr>
          <w:ilvl w:val="0"/>
          <w:numId w:val="6"/>
        </w:numPr>
        <w:shd w:val="clear" w:color="auto" w:fill="auto"/>
        <w:tabs>
          <w:tab w:val="left" w:pos="519"/>
        </w:tabs>
        <w:spacing w:after="0"/>
        <w:ind w:firstLine="0"/>
        <w:jc w:val="both"/>
      </w:pPr>
      <w:r>
        <w:t xml:space="preserve">Autor je oprávněn smlouvu vypovědět v případě, že opakované neobdržel svou odměnu ve výplatním termínu ani v </w:t>
      </w:r>
      <w:r>
        <w:t>dodatečném termínu stanoveném autorem, který nesmí být kratší než 14 dnů.</w:t>
      </w:r>
    </w:p>
    <w:p w:rsidR="007E4347" w:rsidRDefault="005F62A9" w:rsidP="00591B78">
      <w:pPr>
        <w:pStyle w:val="Bodytext20"/>
        <w:framePr w:w="9451" w:h="3694" w:hRule="exact" w:wrap="none" w:vAnchor="page" w:hAnchor="page" w:x="1268" w:y="9144"/>
        <w:shd w:val="clear" w:color="auto" w:fill="auto"/>
        <w:spacing w:after="80" w:line="224" w:lineRule="exact"/>
        <w:ind w:firstLine="0"/>
        <w:jc w:val="center"/>
      </w:pPr>
      <w:r>
        <w:t>Článek VII.</w:t>
      </w:r>
    </w:p>
    <w:p w:rsidR="007E4347" w:rsidRDefault="005F62A9" w:rsidP="00591B78">
      <w:pPr>
        <w:pStyle w:val="Heading10"/>
        <w:framePr w:w="9451" w:h="3694" w:hRule="exact" w:wrap="none" w:vAnchor="page" w:hAnchor="page" w:x="1268" w:y="9144"/>
        <w:shd w:val="clear" w:color="auto" w:fill="auto"/>
        <w:spacing w:before="0" w:after="360" w:line="224" w:lineRule="exact"/>
        <w:ind w:firstLine="0"/>
        <w:jc w:val="center"/>
      </w:pPr>
      <w:bookmarkStart w:id="9" w:name="bookmark8"/>
      <w:r>
        <w:t>Předání a převzetí díla</w:t>
      </w:r>
      <w:bookmarkEnd w:id="9"/>
    </w:p>
    <w:p w:rsidR="007E4347" w:rsidRDefault="005F62A9" w:rsidP="00591B78">
      <w:pPr>
        <w:pStyle w:val="Bodytext20"/>
        <w:framePr w:w="9451" w:h="3694" w:hRule="exact" w:wrap="none" w:vAnchor="page" w:hAnchor="page" w:x="1268" w:y="9144"/>
        <w:numPr>
          <w:ilvl w:val="0"/>
          <w:numId w:val="7"/>
        </w:numPr>
        <w:shd w:val="clear" w:color="auto" w:fill="auto"/>
        <w:tabs>
          <w:tab w:val="left" w:pos="512"/>
        </w:tabs>
        <w:spacing w:after="80" w:line="224" w:lineRule="exact"/>
        <w:ind w:firstLine="0"/>
        <w:jc w:val="both"/>
      </w:pPr>
      <w:r>
        <w:t>Dílo bude předáno pověřenou osobou autora pověřené osobě HDK.</w:t>
      </w:r>
    </w:p>
    <w:p w:rsidR="007E4347" w:rsidRDefault="005F62A9" w:rsidP="00591B78">
      <w:pPr>
        <w:pStyle w:val="Bodytext20"/>
        <w:framePr w:w="9451" w:h="3694" w:hRule="exact" w:wrap="none" w:vAnchor="page" w:hAnchor="page" w:x="1268" w:y="9144"/>
        <w:numPr>
          <w:ilvl w:val="0"/>
          <w:numId w:val="7"/>
        </w:numPr>
        <w:shd w:val="clear" w:color="auto" w:fill="auto"/>
        <w:tabs>
          <w:tab w:val="left" w:pos="512"/>
        </w:tabs>
        <w:spacing w:line="224" w:lineRule="exact"/>
        <w:ind w:firstLine="0"/>
        <w:jc w:val="both"/>
      </w:pPr>
      <w:r>
        <w:t>O předání díla bude sepsán předávací protokol, který podepíši obě smluvní strany.</w:t>
      </w:r>
    </w:p>
    <w:p w:rsidR="007E4347" w:rsidRDefault="005F62A9" w:rsidP="00591B78">
      <w:pPr>
        <w:pStyle w:val="Bodytext20"/>
        <w:framePr w:w="9451" w:h="3694" w:hRule="exact" w:wrap="none" w:vAnchor="page" w:hAnchor="page" w:x="1268" w:y="9144"/>
        <w:shd w:val="clear" w:color="auto" w:fill="auto"/>
        <w:spacing w:after="80" w:line="224" w:lineRule="exact"/>
        <w:ind w:firstLine="0"/>
        <w:jc w:val="center"/>
      </w:pPr>
      <w:r>
        <w:t>Čl</w:t>
      </w:r>
      <w:r>
        <w:t>ánek Vl</w:t>
      </w:r>
      <w:r w:rsidR="00591B78">
        <w:t>I</w:t>
      </w:r>
      <w:r>
        <w:t>l.</w:t>
      </w:r>
    </w:p>
    <w:p w:rsidR="007E4347" w:rsidRDefault="005F62A9" w:rsidP="00591B78">
      <w:pPr>
        <w:pStyle w:val="Heading10"/>
        <w:framePr w:w="9451" w:h="3694" w:hRule="exact" w:wrap="none" w:vAnchor="page" w:hAnchor="page" w:x="1268" w:y="9144"/>
        <w:shd w:val="clear" w:color="auto" w:fill="auto"/>
        <w:spacing w:before="0" w:after="297" w:line="224" w:lineRule="exact"/>
        <w:ind w:firstLine="0"/>
        <w:jc w:val="center"/>
      </w:pPr>
      <w:bookmarkStart w:id="10" w:name="bookmark9"/>
      <w:r>
        <w:t>Pověřené osoby</w:t>
      </w:r>
      <w:bookmarkEnd w:id="10"/>
    </w:p>
    <w:p w:rsidR="007E4347" w:rsidRDefault="005F62A9" w:rsidP="00591B78">
      <w:pPr>
        <w:pStyle w:val="Bodytext20"/>
        <w:framePr w:w="9451" w:h="3694" w:hRule="exact" w:wrap="none" w:vAnchor="page" w:hAnchor="page" w:x="1268" w:y="9144"/>
        <w:numPr>
          <w:ilvl w:val="0"/>
          <w:numId w:val="8"/>
        </w:numPr>
        <w:shd w:val="clear" w:color="auto" w:fill="auto"/>
        <w:tabs>
          <w:tab w:val="left" w:pos="512"/>
          <w:tab w:val="left" w:pos="7075"/>
        </w:tabs>
        <w:spacing w:after="0" w:line="302" w:lineRule="exact"/>
        <w:ind w:firstLine="0"/>
      </w:pPr>
      <w:r>
        <w:t xml:space="preserve">Pověřenou osobou za autora je Štěpán Kučera (mobil: 728 210 063, email: </w:t>
      </w:r>
      <w:hyperlink r:id="rId7" w:history="1">
        <w:r w:rsidRPr="00591B78">
          <w:rPr>
            <w:lang w:val="en-US" w:eastAsia="en-US" w:bidi="en-US"/>
          </w:rPr>
          <w:t>stepan@tdtstudio.cz</w:t>
        </w:r>
      </w:hyperlink>
      <w:r w:rsidRPr="00591B78">
        <w:rPr>
          <w:lang w:val="en-US" w:eastAsia="en-US" w:bidi="en-US"/>
        </w:rPr>
        <w:t xml:space="preserve">). </w:t>
      </w:r>
      <w:r>
        <w:t>Pověřenou osobou za HDK je Tomáš Matějovský (mobil:</w:t>
      </w:r>
      <w:r w:rsidR="00591B78">
        <w:t xml:space="preserve"> </w:t>
      </w:r>
      <w:r>
        <w:t>739 253 745, email:</w:t>
      </w:r>
      <w:r w:rsidR="00591B78">
        <w:t xml:space="preserve"> </w:t>
      </w:r>
      <w:hyperlink r:id="rId8" w:history="1">
        <w:r w:rsidRPr="00591B78">
          <w:rPr>
            <w:lang w:val="en-US" w:eastAsia="en-US" w:bidi="en-US"/>
          </w:rPr>
          <w:t>tomas.matejovsky@hdk.cz</w:t>
        </w:r>
      </w:hyperlink>
      <w:r w:rsidRPr="00591B78">
        <w:rPr>
          <w:lang w:val="en-US" w:eastAsia="en-US" w:bidi="en-US"/>
        </w:rPr>
        <w:t>).</w:t>
      </w:r>
    </w:p>
    <w:p w:rsidR="007E4347" w:rsidRDefault="005F62A9">
      <w:pPr>
        <w:pStyle w:val="Bodytext20"/>
        <w:framePr w:w="9192" w:h="1852" w:hRule="exact" w:wrap="none" w:vAnchor="page" w:hAnchor="page" w:x="1268" w:y="13157"/>
        <w:shd w:val="clear" w:color="auto" w:fill="auto"/>
        <w:spacing w:after="80" w:line="224" w:lineRule="exact"/>
        <w:ind w:firstLine="0"/>
        <w:jc w:val="center"/>
      </w:pPr>
      <w:r>
        <w:t>Článek IX.</w:t>
      </w:r>
    </w:p>
    <w:p w:rsidR="007E4347" w:rsidRDefault="005F62A9">
      <w:pPr>
        <w:pStyle w:val="Heading10"/>
        <w:framePr w:w="9192" w:h="1852" w:hRule="exact" w:wrap="none" w:vAnchor="page" w:hAnchor="page" w:x="1268" w:y="13157"/>
        <w:shd w:val="clear" w:color="auto" w:fill="auto"/>
        <w:spacing w:before="0" w:after="294" w:line="224" w:lineRule="exact"/>
        <w:ind w:firstLine="0"/>
        <w:jc w:val="center"/>
      </w:pPr>
      <w:bookmarkStart w:id="11" w:name="bookmark10"/>
      <w:r>
        <w:t>Závěrečná ustanovení</w:t>
      </w:r>
      <w:bookmarkEnd w:id="11"/>
    </w:p>
    <w:p w:rsidR="007E4347" w:rsidRDefault="005F62A9">
      <w:pPr>
        <w:pStyle w:val="Bodytext20"/>
        <w:framePr w:w="9192" w:h="1852" w:hRule="exact" w:wrap="none" w:vAnchor="page" w:hAnchor="page" w:x="1268" w:y="13157"/>
        <w:numPr>
          <w:ilvl w:val="0"/>
          <w:numId w:val="9"/>
        </w:numPr>
        <w:shd w:val="clear" w:color="auto" w:fill="auto"/>
        <w:tabs>
          <w:tab w:val="left" w:pos="514"/>
        </w:tabs>
        <w:spacing w:after="0"/>
        <w:ind w:firstLine="0"/>
        <w:jc w:val="both"/>
      </w:pPr>
      <w:r>
        <w:t xml:space="preserve">Smlouva je vyhotovena ve dvou stejnopisech s platností originálu, z nichž každá ze smluvních stran obdrží po jednom stejnopise. Tato smlouva nabývá platnosti a </w:t>
      </w:r>
      <w:r>
        <w:t>účinnosti dnem jejího podpisu oběma smluvními stranami. Nedílnou součástí smlouvy jsou její přílohy.</w:t>
      </w:r>
    </w:p>
    <w:p w:rsidR="007E4347" w:rsidRDefault="005F62A9">
      <w:pPr>
        <w:pStyle w:val="Headerorfooter0"/>
        <w:framePr w:wrap="none" w:vAnchor="page" w:hAnchor="page" w:x="5765" w:y="15608"/>
        <w:shd w:val="clear" w:color="auto" w:fill="auto"/>
      </w:pPr>
      <w:r>
        <w:t>3</w:t>
      </w:r>
    </w:p>
    <w:p w:rsidR="007E4347" w:rsidRDefault="007E4347">
      <w:pPr>
        <w:rPr>
          <w:sz w:val="2"/>
          <w:szCs w:val="2"/>
        </w:rPr>
        <w:sectPr w:rsidR="007E434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4347" w:rsidRDefault="005F62A9">
      <w:pPr>
        <w:pStyle w:val="Bodytext20"/>
        <w:framePr w:wrap="none" w:vAnchor="page" w:hAnchor="page" w:x="1277" w:y="1410"/>
        <w:numPr>
          <w:ilvl w:val="0"/>
          <w:numId w:val="9"/>
        </w:numPr>
        <w:shd w:val="clear" w:color="auto" w:fill="auto"/>
        <w:tabs>
          <w:tab w:val="left" w:pos="491"/>
        </w:tabs>
        <w:spacing w:after="0" w:line="224" w:lineRule="exact"/>
        <w:ind w:firstLine="0"/>
        <w:jc w:val="both"/>
      </w:pPr>
      <w:r>
        <w:lastRenderedPageBreak/>
        <w:t>Veškeré změny nebo doplňky této smlouvy musí být učiněny písemnou formou dodatkem této</w:t>
      </w:r>
    </w:p>
    <w:p w:rsidR="007E4347" w:rsidRDefault="0067736A" w:rsidP="0049751A">
      <w:pPr>
        <w:pStyle w:val="Bodytext20"/>
        <w:framePr w:w="9173" w:h="1229" w:hRule="exact" w:wrap="none" w:vAnchor="page" w:hAnchor="page" w:x="1277" w:y="1718"/>
        <w:shd w:val="clear" w:color="auto" w:fill="auto"/>
        <w:tabs>
          <w:tab w:val="left" w:pos="491"/>
        </w:tabs>
        <w:spacing w:after="634" w:line="224" w:lineRule="exact"/>
        <w:ind w:firstLine="0"/>
      </w:pPr>
      <w:r>
        <w:rPr>
          <w:rStyle w:val="Bodytext21"/>
        </w:rPr>
        <w:t xml:space="preserve">       </w:t>
      </w:r>
      <w:r w:rsidR="005F62A9">
        <w:rPr>
          <w:rStyle w:val="Bodytext21"/>
        </w:rPr>
        <w:t>smlouvy a se souhlasem obou smluvních stra</w:t>
      </w:r>
      <w:r w:rsidR="005F62A9">
        <w:rPr>
          <w:rStyle w:val="Bodytext21"/>
        </w:rPr>
        <w:t>n. Ke sjednání dodatků k</w:t>
      </w:r>
      <w:r w:rsidR="0049751A">
        <w:rPr>
          <w:rStyle w:val="Bodytext21"/>
        </w:rPr>
        <w:t xml:space="preserve"> </w:t>
      </w:r>
      <w:r w:rsidR="005F62A9">
        <w:rPr>
          <w:rStyle w:val="Bodytext21"/>
        </w:rPr>
        <w:t xml:space="preserve">této smlouvě jsou </w:t>
      </w:r>
      <w:r>
        <w:rPr>
          <w:rStyle w:val="Bodytext21"/>
        </w:rPr>
        <w:t xml:space="preserve">                                  </w:t>
      </w:r>
      <w:r w:rsidR="005F62A9">
        <w:rPr>
          <w:rStyle w:val="Bodytext21"/>
        </w:rPr>
        <w:t>oprávněny osoby uvedené v bodu 8.1. této smlouvy.</w:t>
      </w:r>
      <w:r w:rsidR="0049751A">
        <w:t xml:space="preserve">                                                                                                                       9.3. </w:t>
      </w:r>
      <w:r w:rsidR="005F62A9">
        <w:t xml:space="preserve">Práva a povinnosti vyplývající z této smlouvy se řídí občanským zákoníkem č. 89/2012 Sb. není-li v </w:t>
      </w:r>
      <w:r>
        <w:t xml:space="preserve">  </w:t>
      </w:r>
      <w:r w:rsidR="005F62A9">
        <w:t>této smlouvě stanoveno jinak.</w:t>
      </w:r>
    </w:p>
    <w:p w:rsidR="007E4347" w:rsidRDefault="005F62A9" w:rsidP="0067736A">
      <w:pPr>
        <w:pStyle w:val="Bodytext20"/>
        <w:framePr w:w="9173" w:h="6976" w:hRule="exact" w:wrap="none" w:vAnchor="page" w:hAnchor="page" w:x="1246" w:y="2836"/>
        <w:shd w:val="clear" w:color="auto" w:fill="auto"/>
        <w:tabs>
          <w:tab w:val="left" w:pos="491"/>
        </w:tabs>
        <w:spacing w:after="300"/>
        <w:ind w:firstLine="0"/>
        <w:jc w:val="both"/>
      </w:pPr>
      <w:r>
        <w:rPr>
          <w:rStyle w:val="Bodytext21"/>
        </w:rPr>
        <w:t xml:space="preserve">jejich soudního projednání </w:t>
      </w:r>
      <w:r>
        <w:rPr>
          <w:rStyle w:val="Bodytext21"/>
        </w:rPr>
        <w:t>rozhoduje soud věcně a místně příslušný HDK.</w:t>
      </w:r>
    </w:p>
    <w:p w:rsidR="007E4347" w:rsidRDefault="005F62A9" w:rsidP="0067736A">
      <w:pPr>
        <w:pStyle w:val="Bodytext20"/>
        <w:framePr w:w="9173" w:h="6976" w:hRule="exact" w:wrap="none" w:vAnchor="page" w:hAnchor="page" w:x="1246" w:y="2836"/>
        <w:numPr>
          <w:ilvl w:val="1"/>
          <w:numId w:val="11"/>
        </w:numPr>
        <w:shd w:val="clear" w:color="auto" w:fill="auto"/>
        <w:tabs>
          <w:tab w:val="left" w:pos="491"/>
        </w:tabs>
        <w:spacing w:after="0"/>
      </w:pPr>
      <w:r>
        <w:t>Autor se zavazuje, že nebude bez souhlasu HDK poskyto</w:t>
      </w:r>
      <w:r w:rsidR="0067736A">
        <w:t xml:space="preserve">vat třetím osobám žádné cenové, </w:t>
      </w:r>
      <w:r>
        <w:t>kalkulační ani jiné údaje související s plněním z této smlouvy, kromě povinností vyplývajících z čs. právních předpisů.</w:t>
      </w:r>
    </w:p>
    <w:p w:rsidR="007E4347" w:rsidRDefault="005F62A9" w:rsidP="0067736A">
      <w:pPr>
        <w:pStyle w:val="Bodytext20"/>
        <w:framePr w:w="9173" w:h="6976" w:hRule="exact" w:wrap="none" w:vAnchor="page" w:hAnchor="page" w:x="1246" w:y="2836"/>
        <w:numPr>
          <w:ilvl w:val="1"/>
          <w:numId w:val="11"/>
        </w:numPr>
        <w:shd w:val="clear" w:color="auto" w:fill="auto"/>
        <w:tabs>
          <w:tab w:val="left" w:pos="491"/>
        </w:tabs>
        <w:spacing w:after="0"/>
      </w:pPr>
      <w:r>
        <w:t>Neplat</w:t>
      </w:r>
      <w:r>
        <w:t>nost některého smluvního ustanovení nemá za následek neplatnost celé smlouvy, pokud se nejedná o skutečnost, se kterou zákon spojuje takové účinky.</w:t>
      </w:r>
    </w:p>
    <w:p w:rsidR="007E4347" w:rsidRDefault="005F62A9" w:rsidP="0067736A">
      <w:pPr>
        <w:pStyle w:val="Bodytext20"/>
        <w:framePr w:w="9173" w:h="6976" w:hRule="exact" w:wrap="none" w:vAnchor="page" w:hAnchor="page" w:x="1246" w:y="2836"/>
        <w:numPr>
          <w:ilvl w:val="1"/>
          <w:numId w:val="11"/>
        </w:numPr>
        <w:shd w:val="clear" w:color="auto" w:fill="auto"/>
        <w:tabs>
          <w:tab w:val="left" w:pos="491"/>
        </w:tabs>
        <w:spacing w:after="0"/>
      </w:pPr>
      <w:r>
        <w:t>Autor se zavazuje sdělit veškeré změny osobních údajů HDK nebo jím zmocněné třetí osobě a bere na vědomí, že</w:t>
      </w:r>
      <w:r>
        <w:t xml:space="preserve"> pokud takové změny neohlásí, ponese následky z toho vyplývající.</w:t>
      </w:r>
    </w:p>
    <w:p w:rsidR="007E4347" w:rsidRDefault="005F62A9" w:rsidP="0067736A">
      <w:pPr>
        <w:pStyle w:val="Bodytext20"/>
        <w:framePr w:w="9173" w:h="6976" w:hRule="exact" w:wrap="none" w:vAnchor="page" w:hAnchor="page" w:x="1246" w:y="2836"/>
        <w:numPr>
          <w:ilvl w:val="1"/>
          <w:numId w:val="11"/>
        </w:numPr>
        <w:shd w:val="clear" w:color="auto" w:fill="auto"/>
        <w:tabs>
          <w:tab w:val="left" w:pos="491"/>
        </w:tabs>
        <w:spacing w:after="0"/>
      </w:pPr>
      <w:r>
        <w:t>Pokud dojde ke změně obecně závazných právních předpisů, bude příslušné ustanovení této smlouvy, kterého se změna týká, upraveno v souladu s touto změnou, přičemž ostatní smluvní ujednání zů</w:t>
      </w:r>
      <w:r>
        <w:t>stávají v platnosti.</w:t>
      </w:r>
    </w:p>
    <w:p w:rsidR="007E4347" w:rsidRDefault="005F62A9" w:rsidP="0067736A">
      <w:pPr>
        <w:pStyle w:val="Bodytext20"/>
        <w:framePr w:w="9173" w:h="6976" w:hRule="exact" w:wrap="none" w:vAnchor="page" w:hAnchor="page" w:x="1246" w:y="2836"/>
        <w:numPr>
          <w:ilvl w:val="1"/>
          <w:numId w:val="11"/>
        </w:numPr>
        <w:shd w:val="clear" w:color="auto" w:fill="auto"/>
        <w:tabs>
          <w:tab w:val="left" w:pos="491"/>
        </w:tabs>
        <w:spacing w:after="0"/>
      </w:pPr>
      <w:r>
        <w:t>Tato smlouva se řídí čs. právním řádem, zejména autorským zákonem a občanským zákoníkem v posledním platném znění.</w:t>
      </w:r>
    </w:p>
    <w:p w:rsidR="007E4347" w:rsidRDefault="005F62A9" w:rsidP="0067736A">
      <w:pPr>
        <w:pStyle w:val="Bodytext20"/>
        <w:framePr w:w="9173" w:h="6976" w:hRule="exact" w:wrap="none" w:vAnchor="page" w:hAnchor="page" w:x="1246" w:y="2836"/>
        <w:numPr>
          <w:ilvl w:val="1"/>
          <w:numId w:val="11"/>
        </w:numPr>
        <w:shd w:val="clear" w:color="auto" w:fill="auto"/>
        <w:tabs>
          <w:tab w:val="left" w:pos="570"/>
        </w:tabs>
        <w:spacing w:after="0"/>
      </w:pPr>
      <w:r>
        <w:t xml:space="preserve">Tato smlouva nezakládá pracovní ani jiný obdobný poměr autora k HDK a autora bere na vědomí, že z této smlouvy mu </w:t>
      </w:r>
      <w:r>
        <w:t>nevzniká právo na pojištění z nemocenského, úrazového a důchodového zabezpečení.</w:t>
      </w:r>
    </w:p>
    <w:p w:rsidR="007E4347" w:rsidRDefault="005F62A9" w:rsidP="0067736A">
      <w:pPr>
        <w:pStyle w:val="Bodytext20"/>
        <w:framePr w:w="9173" w:h="6976" w:hRule="exact" w:wrap="none" w:vAnchor="page" w:hAnchor="page" w:x="1246" w:y="2836"/>
        <w:numPr>
          <w:ilvl w:val="1"/>
          <w:numId w:val="11"/>
        </w:numPr>
        <w:shd w:val="clear" w:color="auto" w:fill="auto"/>
        <w:tabs>
          <w:tab w:val="left" w:pos="565"/>
        </w:tabs>
        <w:spacing w:after="0"/>
      </w:pPr>
      <w:r>
        <w:t>Veškeré informace týkající se obsahu této smlouvy jsou informacemi důvěrnými a její účastníci se zavazují, že je nesdělí třetím osobám s výjimkou plnění povinností z obecně zá</w:t>
      </w:r>
      <w:r>
        <w:t>vazných právních předpisů.</w:t>
      </w:r>
    </w:p>
    <w:p w:rsidR="007E4347" w:rsidRDefault="005F62A9" w:rsidP="0067736A">
      <w:pPr>
        <w:pStyle w:val="Bodytext20"/>
        <w:framePr w:w="9173" w:h="6976" w:hRule="exact" w:wrap="none" w:vAnchor="page" w:hAnchor="page" w:x="1246" w:y="2836"/>
        <w:numPr>
          <w:ilvl w:val="1"/>
          <w:numId w:val="11"/>
        </w:numPr>
        <w:shd w:val="clear" w:color="auto" w:fill="auto"/>
        <w:tabs>
          <w:tab w:val="left" w:pos="565"/>
        </w:tabs>
        <w:spacing w:after="0"/>
      </w:pPr>
      <w:r>
        <w:t>Obě smluvní strany prohlašují, že smlouvu přečetly, s jejím obsahem souhlasí a na důkaz toho připojují své podpisy.</w:t>
      </w:r>
    </w:p>
    <w:p w:rsidR="007E4347" w:rsidRDefault="005F62A9" w:rsidP="0067736A">
      <w:pPr>
        <w:pStyle w:val="Bodytext20"/>
        <w:framePr w:wrap="none" w:vAnchor="page" w:hAnchor="page" w:x="1246" w:y="2596"/>
        <w:numPr>
          <w:ilvl w:val="1"/>
          <w:numId w:val="10"/>
        </w:numPr>
        <w:shd w:val="clear" w:color="auto" w:fill="auto"/>
        <w:tabs>
          <w:tab w:val="left" w:pos="491"/>
        </w:tabs>
        <w:spacing w:after="0"/>
      </w:pPr>
      <w:r>
        <w:t>Případné spory vyplývající z této smlouvy budou řešeny především smírnou formou. V případě</w:t>
      </w:r>
    </w:p>
    <w:p w:rsidR="007E4347" w:rsidRPr="0067736A" w:rsidRDefault="005F62A9" w:rsidP="0067736A">
      <w:pPr>
        <w:pStyle w:val="Bodytext20"/>
        <w:framePr w:w="8806" w:wrap="none" w:vAnchor="page" w:hAnchor="page" w:x="1411" w:y="10065"/>
        <w:shd w:val="clear" w:color="auto" w:fill="auto"/>
        <w:spacing w:after="0" w:line="224" w:lineRule="exact"/>
        <w:ind w:firstLine="0"/>
        <w:rPr>
          <w:color w:val="0070C0"/>
        </w:rPr>
      </w:pPr>
      <w:r>
        <w:t>V Praze dne</w:t>
      </w:r>
      <w:r w:rsidR="0067736A">
        <w:t xml:space="preserve"> </w:t>
      </w:r>
      <w:r w:rsidR="0067736A">
        <w:rPr>
          <w:color w:val="0070C0"/>
        </w:rPr>
        <w:t xml:space="preserve">16.12.2019                                                                                        </w:t>
      </w:r>
      <w:r w:rsidR="0067736A">
        <w:rPr>
          <w:color w:val="auto"/>
        </w:rPr>
        <w:t xml:space="preserve">V Praze dne </w:t>
      </w:r>
      <w:r w:rsidR="0067736A">
        <w:rPr>
          <w:color w:val="0070C0"/>
        </w:rPr>
        <w:t>16.12.2019</w:t>
      </w:r>
    </w:p>
    <w:p w:rsidR="007E4347" w:rsidRDefault="005F62A9">
      <w:pPr>
        <w:pStyle w:val="Picturecaption0"/>
        <w:framePr w:wrap="none" w:vAnchor="page" w:hAnchor="page" w:x="2151" w:y="11299"/>
        <w:shd w:val="clear" w:color="auto" w:fill="auto"/>
      </w:pPr>
      <w:r>
        <w:t>Filip Plíha</w:t>
      </w:r>
      <w:r>
        <w:t>l</w:t>
      </w:r>
    </w:p>
    <w:p w:rsidR="007E4347" w:rsidRDefault="005F62A9">
      <w:pPr>
        <w:pStyle w:val="Picturecaption0"/>
        <w:framePr w:wrap="none" w:vAnchor="page" w:hAnchor="page" w:x="8280" w:y="11251"/>
        <w:shd w:val="clear" w:color="auto" w:fill="auto"/>
      </w:pPr>
      <w:r>
        <w:t>Egon Kulhánek</w:t>
      </w:r>
    </w:p>
    <w:p w:rsidR="007E4347" w:rsidRDefault="005F62A9">
      <w:pPr>
        <w:pStyle w:val="Bodytext20"/>
        <w:framePr w:wrap="none" w:vAnchor="page" w:hAnchor="page" w:x="1277" w:y="11918"/>
        <w:shd w:val="clear" w:color="auto" w:fill="auto"/>
        <w:spacing w:after="0" w:line="224" w:lineRule="exact"/>
        <w:ind w:firstLine="0"/>
      </w:pPr>
      <w:r>
        <w:t>Příloha č. 1 - rozpočet</w:t>
      </w:r>
    </w:p>
    <w:p w:rsidR="007E4347" w:rsidRDefault="005F62A9">
      <w:pPr>
        <w:pStyle w:val="Headerorfooter0"/>
        <w:framePr w:wrap="none" w:vAnchor="page" w:hAnchor="page" w:x="5770" w:y="15593"/>
        <w:shd w:val="clear" w:color="auto" w:fill="auto"/>
      </w:pPr>
      <w:r>
        <w:t>4</w:t>
      </w:r>
    </w:p>
    <w:p w:rsidR="007E4347" w:rsidRDefault="007E4347">
      <w:pPr>
        <w:rPr>
          <w:sz w:val="2"/>
          <w:szCs w:val="2"/>
        </w:rPr>
      </w:pPr>
    </w:p>
    <w:sectPr w:rsidR="007E434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2A9" w:rsidRDefault="005F62A9">
      <w:r>
        <w:separator/>
      </w:r>
    </w:p>
  </w:endnote>
  <w:endnote w:type="continuationSeparator" w:id="0">
    <w:p w:rsidR="005F62A9" w:rsidRDefault="005F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Estrangelo Edessa">
    <w:altName w:val="Times New Roman"/>
    <w:panose1 w:val="000000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2A9" w:rsidRDefault="005F62A9"/>
  </w:footnote>
  <w:footnote w:type="continuationSeparator" w:id="0">
    <w:p w:rsidR="005F62A9" w:rsidRDefault="005F62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66C"/>
    <w:multiLevelType w:val="multilevel"/>
    <w:tmpl w:val="B22E17A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9B70CC"/>
    <w:multiLevelType w:val="multilevel"/>
    <w:tmpl w:val="3050DA6A"/>
    <w:lvl w:ilvl="0">
      <w:start w:val="1"/>
      <w:numFmt w:val="decimal"/>
      <w:lvlText w:val="8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3520BF"/>
    <w:multiLevelType w:val="multilevel"/>
    <w:tmpl w:val="E86AAA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F1089F"/>
    <w:multiLevelType w:val="multilevel"/>
    <w:tmpl w:val="B67AF202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203F78"/>
    <w:multiLevelType w:val="multilevel"/>
    <w:tmpl w:val="1EAC0BEC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4E1D95"/>
    <w:multiLevelType w:val="multilevel"/>
    <w:tmpl w:val="23AA9D44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1B4969"/>
    <w:multiLevelType w:val="multilevel"/>
    <w:tmpl w:val="EE4C5B80"/>
    <w:lvl w:ilvl="0">
      <w:start w:val="1"/>
      <w:numFmt w:val="decimal"/>
      <w:lvlText w:val="9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D53119"/>
    <w:multiLevelType w:val="multilevel"/>
    <w:tmpl w:val="7B62CAC8"/>
    <w:lvl w:ilvl="0">
      <w:start w:val="1"/>
      <w:numFmt w:val="decimal"/>
      <w:lvlText w:val="7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252C8A"/>
    <w:multiLevelType w:val="multilevel"/>
    <w:tmpl w:val="EA205868"/>
    <w:lvl w:ilvl="0">
      <w:start w:val="1"/>
      <w:numFmt w:val="decimal"/>
      <w:lvlText w:val="1.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745D92"/>
    <w:multiLevelType w:val="multilevel"/>
    <w:tmpl w:val="EB0CE4C2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B4580D"/>
    <w:multiLevelType w:val="multilevel"/>
    <w:tmpl w:val="5374D938"/>
    <w:lvl w:ilvl="0">
      <w:start w:val="1"/>
      <w:numFmt w:val="decimal"/>
      <w:lvlText w:val="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E4347"/>
    <w:rsid w:val="0025663B"/>
    <w:rsid w:val="0049751A"/>
    <w:rsid w:val="005819D9"/>
    <w:rsid w:val="00591B78"/>
    <w:rsid w:val="005F62A9"/>
    <w:rsid w:val="006533D5"/>
    <w:rsid w:val="0067736A"/>
    <w:rsid w:val="007E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00F7"/>
  <w15:docId w15:val="{F7AA1737-50E1-4972-A867-66CD21DA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Calibri17ptItalic">
    <w:name w:val="Other + Calibri;17 pt;Italic"/>
    <w:basedOn w:val="Other"/>
    <w:rPr>
      <w:rFonts w:ascii="Calibri" w:eastAsia="Calibri" w:hAnsi="Calibri" w:cs="Calibri"/>
      <w:b w:val="0"/>
      <w:bCs w:val="0"/>
      <w:i/>
      <w:iCs/>
      <w:smallCaps w:val="0"/>
      <w:strike w:val="0"/>
      <w:color w:val="6A62C1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OtherEstrangeloEdessa17pt">
    <w:name w:val="Other + Estrangelo Edessa;17 pt"/>
    <w:basedOn w:val="Other"/>
    <w:rPr>
      <w:rFonts w:ascii="Estrangelo Edessa" w:eastAsia="Estrangelo Edessa" w:hAnsi="Estrangelo Edessa" w:cs="Estrangelo Edessa"/>
      <w:b w:val="0"/>
      <w:bCs w:val="0"/>
      <w:i w:val="0"/>
      <w:iCs w:val="0"/>
      <w:smallCaps w:val="0"/>
      <w:strike w:val="0"/>
      <w:color w:val="6A62C1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307" w:lineRule="exact"/>
      <w:ind w:hanging="40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360" w:line="307" w:lineRule="exact"/>
      <w:ind w:hanging="760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360" w:line="307" w:lineRule="exact"/>
      <w:ind w:hanging="400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12" w:lineRule="exact"/>
    </w:pPr>
    <w:rPr>
      <w:rFonts w:ascii="Calibri" w:eastAsia="Calibri" w:hAnsi="Calibri" w:cs="Calibri"/>
      <w:sz w:val="21"/>
      <w:szCs w:val="21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24" w:lineRule="exac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matejovsky@hd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pan@tdtstudi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1358</Words>
  <Characters>8017</Characters>
  <Application>Microsoft Office Word</Application>
  <DocSecurity>0</DocSecurity>
  <Lines>66</Lines>
  <Paragraphs>18</Paragraphs>
  <ScaleCrop>false</ScaleCrop>
  <Company>Hudební divadlo Karlín</Company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7</cp:revision>
  <dcterms:created xsi:type="dcterms:W3CDTF">2019-12-20T11:56:00Z</dcterms:created>
  <dcterms:modified xsi:type="dcterms:W3CDTF">2019-12-20T12:29:00Z</dcterms:modified>
</cp:coreProperties>
</file>