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50800</wp:posOffset>
                </wp:positionV>
                <wp:extent cx="1362710" cy="2679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049999999999997pt;margin-top:4.pt;width:107.3pt;height:2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„»■ t5l/to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£22i&amp;-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č. 324/01/99 ze dne 1.1.2008 o podmínkách svozu, využití a zneškodnění odpadů uzavřenou mezi společností Krajská správa a údržba silnic Vysočina jako objednatelem a společností ESKO-T s.r.o. Třebíč jako zhotovitelem.</w:t>
      </w:r>
    </w:p>
    <w:tbl>
      <w:tblPr>
        <w:tblOverlap w:val="never"/>
        <w:jc w:val="center"/>
        <w:tblLayout w:type="fixed"/>
      </w:tblPr>
      <w:tblGrid>
        <w:gridCol w:w="1210"/>
        <w:gridCol w:w="2582"/>
        <w:gridCol w:w="1142"/>
        <w:gridCol w:w="1906"/>
        <w:gridCol w:w="974"/>
        <w:gridCol w:w="1066"/>
        <w:gridCol w:w="1334"/>
        <w:gridCol w:w="1080"/>
        <w:gridCol w:w="1747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nádoby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známky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nádob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svozů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pronájem nádoby/ měsíc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svoz sDPH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za rok/ks sDPH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Směsný komunální odpad - jednorázové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88,-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Cena je platná 1.1.2020 a zahrnuje: odvoz odpadu, likvidaci a DPH.</w:t>
      </w:r>
    </w:p>
    <w:tbl>
      <w:tblPr>
        <w:tblOverlap w:val="never"/>
        <w:jc w:val="left"/>
        <w:tblLayout w:type="fixed"/>
      </w:tblPr>
      <w:tblGrid>
        <w:gridCol w:w="2107"/>
        <w:gridCol w:w="6797"/>
        <w:gridCol w:w="2136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040" w:h="1546" w:hSpace="1699" w:vSpace="58" w:wrap="notBeside" w:vAnchor="text" w:hAnchor="text" w:x="170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IČP</w:t>
            </w:r>
          </w:p>
          <w:p>
            <w:pPr>
              <w:pStyle w:val="Style13"/>
              <w:keepNext w:val="0"/>
              <w:keepLines w:val="0"/>
              <w:framePr w:w="11040" w:h="1546" w:hSpace="1699" w:vSpace="58" w:wrap="notBeside" w:vAnchor="text" w:hAnchor="text" w:x="170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(Identifikační číslo provozovny)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040" w:h="1546" w:hSpace="1699" w:vSpace="58" w:wrap="notBeside" w:vAnchor="text" w:hAnchor="text" w:x="1700" w:y="5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Adresa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040" w:h="1546" w:hSpace="1699" w:vSpace="58" w:wrap="notBeside" w:vAnchor="text" w:hAnchor="text" w:x="170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 prvního svozu</w:t>
            </w:r>
          </w:p>
        </w:tc>
      </w:tr>
      <w:tr>
        <w:trPr>
          <w:trHeight w:val="10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1040" w:h="1546" w:hSpace="1699" w:vSpace="58" w:wrap="notBeside" w:vAnchor="text" w:hAnchor="text" w:x="170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1000881130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040" w:h="1546" w:hSpace="1699" w:vSpace="58" w:wrap="notBeside" w:vAnchor="text" w:hAnchor="text" w:x="1700" w:y="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Rudíkov, Okříšky, Želetava - 1 ks/měsíc - první týden v měsíci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tříděného odpadu prováděna na dotřiďovací lince, Hrotovická ul. Třebíč dle aktuálního ceníku na webu ESKO -T s.r.o.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040" w:h="1546" w:hSpace="1699" w:vSpace="58" w:wrap="notBeside" w:vAnchor="text" w:hAnchor="text" w:x="1700" w:y="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9"/>
        <w:keepNext w:val="0"/>
        <w:keepLines w:val="0"/>
        <w:framePr w:w="1426" w:h="293" w:hSpace="13156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svozu:</w:t>
      </w: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Kontakt na osobu, která zpracovává roční hlášení (pouze kdo podává hlášení)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253" w:val="left"/>
        </w:tabs>
        <w:bidi w:val="0"/>
        <w:spacing w:before="0" w:after="320" w:line="240" w:lineRule="auto"/>
        <w:ind w:left="17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  <w:tab/>
        <w:t xml:space="preserve">dne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vertAlign w:val="superscript"/>
          <w:lang w:val="cs-CZ" w:eastAsia="cs-CZ" w:bidi="cs-CZ"/>
        </w:rPr>
        <w:t>081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 xml:space="preserve"> 01 2820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6840" w:h="11900" w:orient="landscape"/>
      <w:pgMar w:top="828" w:left="1383" w:right="875" w:bottom="2486" w:header="40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2752725</wp:posOffset>
              </wp:positionH>
              <wp:positionV relativeFrom="page">
                <wp:posOffset>5978525</wp:posOffset>
              </wp:positionV>
              <wp:extent cx="987425" cy="762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8742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 xml:space="preserve">A.C4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vyjmut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 xml:space="preserve"> faidfd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16.75pt;margin-top:470.75pt;width:77.75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A.C4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vyjmut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 faidfd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singl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10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singl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60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