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12B3" w:rsidRDefault="001E32CF">
      <w:pPr>
        <w:spacing w:line="360" w:lineRule="auto"/>
        <w:jc w:val="center"/>
      </w:pPr>
      <w:r>
        <w:rPr>
          <w:rFonts w:ascii="Trebuchet MS" w:eastAsia="Trebuchet MS" w:hAnsi="Trebuchet MS" w:cs="Trebuchet MS"/>
          <w:b/>
          <w:sz w:val="40"/>
          <w:szCs w:val="40"/>
        </w:rPr>
        <w:t>Smlouva o poskytování služeb</w:t>
      </w:r>
    </w:p>
    <w:p w:rsidR="00F712B3" w:rsidRDefault="00F712B3">
      <w:pPr>
        <w:spacing w:line="360" w:lineRule="auto"/>
      </w:pPr>
    </w:p>
    <w:tbl>
      <w:tblPr>
        <w:tblStyle w:val="a0"/>
        <w:tblW w:w="870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880"/>
        <w:gridCol w:w="5824"/>
      </w:tblGrid>
      <w:tr w:rsidR="00F712B3" w:rsidTr="0018554A">
        <w:tc>
          <w:tcPr>
            <w:tcW w:w="8704" w:type="dxa"/>
            <w:gridSpan w:val="2"/>
          </w:tcPr>
          <w:p w:rsidR="00F712B3" w:rsidRDefault="00716176">
            <w:pPr>
              <w:spacing w:before="120" w:after="80"/>
            </w:pPr>
            <w:r w:rsidRPr="0071617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ABSOLOOK s.r.o.</w:t>
            </w:r>
          </w:p>
        </w:tc>
      </w:tr>
      <w:tr w:rsidR="00F712B3" w:rsidTr="0018554A">
        <w:tc>
          <w:tcPr>
            <w:tcW w:w="2880" w:type="dxa"/>
          </w:tcPr>
          <w:p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se sídlem </w:t>
            </w:r>
          </w:p>
        </w:tc>
        <w:tc>
          <w:tcPr>
            <w:tcW w:w="5824" w:type="dxa"/>
          </w:tcPr>
          <w:p w:rsidR="00F712B3" w:rsidRDefault="00716176">
            <w:pPr>
              <w:ind w:left="170"/>
            </w:pPr>
            <w:r w:rsidRPr="00716176">
              <w:rPr>
                <w:rFonts w:ascii="Trebuchet MS" w:eastAsia="Trebuchet MS" w:hAnsi="Trebuchet MS" w:cs="Trebuchet MS"/>
                <w:sz w:val="20"/>
                <w:szCs w:val="20"/>
              </w:rPr>
              <w:t>Petrská 1426/1, 110 00, Praha 1 – Nové Město</w:t>
            </w:r>
          </w:p>
        </w:tc>
      </w:tr>
      <w:tr w:rsidR="00F712B3" w:rsidTr="0018554A">
        <w:tc>
          <w:tcPr>
            <w:tcW w:w="2880" w:type="dxa"/>
          </w:tcPr>
          <w:p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IČ </w:t>
            </w:r>
          </w:p>
        </w:tc>
        <w:tc>
          <w:tcPr>
            <w:tcW w:w="5824" w:type="dxa"/>
          </w:tcPr>
          <w:p w:rsidR="00F712B3" w:rsidRDefault="00716176">
            <w:pPr>
              <w:ind w:left="170"/>
            </w:pPr>
            <w:r w:rsidRPr="00716176">
              <w:rPr>
                <w:rFonts w:ascii="Trebuchet MS" w:eastAsia="Trebuchet MS" w:hAnsi="Trebuchet MS" w:cs="Trebuchet MS"/>
                <w:sz w:val="20"/>
                <w:szCs w:val="20"/>
              </w:rPr>
              <w:t>24708259</w:t>
            </w:r>
          </w:p>
        </w:tc>
      </w:tr>
      <w:tr w:rsidR="00F712B3" w:rsidTr="0018554A">
        <w:tc>
          <w:tcPr>
            <w:tcW w:w="2880" w:type="dxa"/>
          </w:tcPr>
          <w:p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DIČ </w:t>
            </w:r>
          </w:p>
        </w:tc>
        <w:tc>
          <w:tcPr>
            <w:tcW w:w="5824" w:type="dxa"/>
          </w:tcPr>
          <w:p w:rsidR="00F712B3" w:rsidRDefault="00716176">
            <w:pPr>
              <w:ind w:left="170"/>
            </w:pPr>
            <w:r w:rsidRPr="00716176">
              <w:rPr>
                <w:rFonts w:ascii="Trebuchet MS" w:eastAsia="Trebuchet MS" w:hAnsi="Trebuchet MS" w:cs="Trebuchet MS"/>
                <w:sz w:val="20"/>
                <w:szCs w:val="20"/>
              </w:rPr>
              <w:t>CZ24708259</w:t>
            </w:r>
          </w:p>
        </w:tc>
      </w:tr>
      <w:tr w:rsidR="00F712B3" w:rsidTr="0018554A">
        <w:trPr>
          <w:trHeight w:val="260"/>
        </w:trPr>
        <w:tc>
          <w:tcPr>
            <w:tcW w:w="2880" w:type="dxa"/>
          </w:tcPr>
          <w:p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Jejímž jménem jedná</w:t>
            </w:r>
          </w:p>
        </w:tc>
        <w:tc>
          <w:tcPr>
            <w:tcW w:w="5824" w:type="dxa"/>
          </w:tcPr>
          <w:p w:rsidR="00F712B3" w:rsidRDefault="001E32CF">
            <w:bookmarkStart w:id="0" w:name="_gjdgxs" w:colFirst="0" w:colLast="0"/>
            <w:bookmarkEnd w:id="0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 w:rsidR="0071617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Jan Vyskočil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,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jednatel společnosti</w:t>
            </w:r>
          </w:p>
        </w:tc>
      </w:tr>
    </w:tbl>
    <w:p w:rsidR="00F712B3" w:rsidRDefault="00F712B3">
      <w:pPr>
        <w:spacing w:line="360" w:lineRule="auto"/>
        <w:jc w:val="left"/>
      </w:pPr>
    </w:p>
    <w:p w:rsidR="00F712B3" w:rsidRDefault="001E32CF">
      <w:pPr>
        <w:tabs>
          <w:tab w:val="right" w:pos="9072"/>
          <w:tab w:val="right" w:pos="9360"/>
        </w:tabs>
        <w:spacing w:line="360" w:lineRule="auto"/>
        <w:jc w:val="left"/>
      </w:pPr>
      <w:r>
        <w:rPr>
          <w:rFonts w:ascii="Trebuchet MS" w:eastAsia="Trebuchet MS" w:hAnsi="Trebuchet MS" w:cs="Trebuchet MS"/>
          <w:sz w:val="20"/>
          <w:szCs w:val="20"/>
        </w:rPr>
        <w:t xml:space="preserve">Společnost zapsaná v obchodním rejstříku vedeném Městským soudem v Praze, oddíl C, vložka </w:t>
      </w:r>
      <w:r w:rsidR="00934F1C">
        <w:rPr>
          <w:rFonts w:ascii="Trebuchet MS" w:eastAsia="Trebuchet MS" w:hAnsi="Trebuchet MS" w:cs="Trebuchet MS"/>
          <w:sz w:val="20"/>
          <w:szCs w:val="20"/>
        </w:rPr>
        <w:t>167</w:t>
      </w:r>
      <w:r>
        <w:rPr>
          <w:rFonts w:ascii="Trebuchet MS" w:eastAsia="Trebuchet MS" w:hAnsi="Trebuchet MS" w:cs="Trebuchet MS"/>
          <w:sz w:val="20"/>
          <w:szCs w:val="20"/>
        </w:rPr>
        <w:t>7</w:t>
      </w:r>
      <w:r w:rsidR="00934F1C">
        <w:rPr>
          <w:rFonts w:ascii="Trebuchet MS" w:eastAsia="Trebuchet MS" w:hAnsi="Trebuchet MS" w:cs="Trebuchet MS"/>
          <w:sz w:val="20"/>
          <w:szCs w:val="20"/>
        </w:rPr>
        <w:t>3</w:t>
      </w:r>
      <w:r>
        <w:rPr>
          <w:rFonts w:ascii="Trebuchet MS" w:eastAsia="Trebuchet MS" w:hAnsi="Trebuchet MS" w:cs="Trebuchet MS"/>
          <w:sz w:val="20"/>
          <w:szCs w:val="20"/>
        </w:rPr>
        <w:t>2.</w:t>
      </w:r>
    </w:p>
    <w:p w:rsidR="00F712B3" w:rsidRDefault="001E32CF">
      <w:pPr>
        <w:spacing w:before="60" w:after="80"/>
      </w:pPr>
      <w:r>
        <w:rPr>
          <w:rFonts w:ascii="Trebuchet MS" w:eastAsia="Trebuchet MS" w:hAnsi="Trebuchet MS" w:cs="Trebuchet MS"/>
          <w:sz w:val="20"/>
          <w:szCs w:val="20"/>
        </w:rPr>
        <w:t>(dále jen “</w:t>
      </w:r>
      <w:r>
        <w:rPr>
          <w:rFonts w:ascii="Trebuchet MS" w:eastAsia="Trebuchet MS" w:hAnsi="Trebuchet MS" w:cs="Trebuchet MS"/>
          <w:b/>
          <w:sz w:val="20"/>
          <w:szCs w:val="20"/>
        </w:rPr>
        <w:t>Poskytovatel</w:t>
      </w:r>
      <w:r>
        <w:rPr>
          <w:rFonts w:ascii="Trebuchet MS" w:eastAsia="Trebuchet MS" w:hAnsi="Trebuchet MS" w:cs="Trebuchet MS"/>
          <w:sz w:val="20"/>
          <w:szCs w:val="20"/>
        </w:rPr>
        <w:t>”)</w:t>
      </w:r>
    </w:p>
    <w:p w:rsidR="00F712B3" w:rsidRDefault="00F712B3">
      <w:pPr>
        <w:spacing w:before="60" w:after="80"/>
      </w:pPr>
    </w:p>
    <w:p w:rsidR="00F712B3" w:rsidRDefault="001E32CF">
      <w:pPr>
        <w:spacing w:line="360" w:lineRule="auto"/>
        <w:jc w:val="left"/>
      </w:pPr>
      <w:r>
        <w:rPr>
          <w:rFonts w:ascii="Trebuchet MS" w:eastAsia="Trebuchet MS" w:hAnsi="Trebuchet MS" w:cs="Trebuchet MS"/>
          <w:b/>
          <w:sz w:val="20"/>
          <w:szCs w:val="20"/>
        </w:rPr>
        <w:t>a</w:t>
      </w:r>
    </w:p>
    <w:p w:rsidR="00F712B3" w:rsidRDefault="00F712B3">
      <w:pPr>
        <w:spacing w:line="360" w:lineRule="auto"/>
        <w:jc w:val="left"/>
      </w:pPr>
    </w:p>
    <w:p w:rsidR="00F712B3" w:rsidRDefault="000A517A" w:rsidP="000A517A">
      <w:pPr>
        <w:spacing w:line="360" w:lineRule="auto"/>
        <w:ind w:left="-284"/>
        <w:jc w:val="left"/>
      </w:pPr>
      <w:r w:rsidRPr="000A517A">
        <w:rPr>
          <w:rFonts w:ascii="Trebuchet MS" w:eastAsia="Trebuchet MS" w:hAnsi="Trebuchet MS" w:cs="Trebuchet MS"/>
          <w:b/>
          <w:sz w:val="20"/>
          <w:szCs w:val="20"/>
        </w:rPr>
        <w:t>Zoologická zahrada Liberec,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Pr="000A517A">
        <w:rPr>
          <w:rFonts w:ascii="Trebuchet MS" w:eastAsia="Trebuchet MS" w:hAnsi="Trebuchet MS" w:cs="Trebuchet MS"/>
          <w:b/>
          <w:sz w:val="20"/>
          <w:szCs w:val="20"/>
        </w:rPr>
        <w:t>příspěvková organizace</w:t>
      </w:r>
    </w:p>
    <w:tbl>
      <w:tblPr>
        <w:tblStyle w:val="a1"/>
        <w:tblW w:w="870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880"/>
        <w:gridCol w:w="5824"/>
      </w:tblGrid>
      <w:tr w:rsidR="00F712B3" w:rsidTr="0018554A">
        <w:tc>
          <w:tcPr>
            <w:tcW w:w="2880" w:type="dxa"/>
          </w:tcPr>
          <w:p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se sídlem </w:t>
            </w:r>
          </w:p>
        </w:tc>
        <w:tc>
          <w:tcPr>
            <w:tcW w:w="5824" w:type="dxa"/>
          </w:tcPr>
          <w:p w:rsidR="00242731" w:rsidRPr="000A517A" w:rsidRDefault="000A517A" w:rsidP="000A517A">
            <w:pPr>
              <w:ind w:left="17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0A517A">
              <w:rPr>
                <w:rFonts w:ascii="Trebuchet MS" w:eastAsia="Trebuchet MS" w:hAnsi="Trebuchet MS" w:cs="Trebuchet MS"/>
                <w:sz w:val="20"/>
                <w:szCs w:val="20"/>
              </w:rPr>
              <w:t>Lidové sady 425/1, Liberec I-Staré Město, 460 01 Liberec</w:t>
            </w:r>
          </w:p>
        </w:tc>
      </w:tr>
      <w:tr w:rsidR="00F712B3" w:rsidTr="0018554A">
        <w:tc>
          <w:tcPr>
            <w:tcW w:w="2880" w:type="dxa"/>
          </w:tcPr>
          <w:p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IČ </w:t>
            </w:r>
          </w:p>
        </w:tc>
        <w:tc>
          <w:tcPr>
            <w:tcW w:w="5824" w:type="dxa"/>
          </w:tcPr>
          <w:p w:rsidR="00F712B3" w:rsidRDefault="000A517A">
            <w:pPr>
              <w:ind w:left="170"/>
            </w:pPr>
            <w:r w:rsidRPr="000A517A">
              <w:rPr>
                <w:rFonts w:ascii="Trebuchet MS" w:eastAsia="Trebuchet MS" w:hAnsi="Trebuchet MS" w:cs="Trebuchet MS"/>
                <w:sz w:val="20"/>
                <w:szCs w:val="20"/>
              </w:rPr>
              <w:t>00079651</w:t>
            </w:r>
          </w:p>
        </w:tc>
      </w:tr>
      <w:tr w:rsidR="00F712B3" w:rsidTr="0018554A">
        <w:trPr>
          <w:trHeight w:val="260"/>
        </w:trPr>
        <w:tc>
          <w:tcPr>
            <w:tcW w:w="2880" w:type="dxa"/>
          </w:tcPr>
          <w:p w:rsidR="00F712B3" w:rsidRDefault="001E32CF">
            <w:pPr>
              <w:ind w:left="17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Jejímž jménem jedná</w:t>
            </w:r>
          </w:p>
        </w:tc>
        <w:tc>
          <w:tcPr>
            <w:tcW w:w="5824" w:type="dxa"/>
          </w:tcPr>
          <w:p w:rsidR="00F712B3" w:rsidRDefault="000A517A" w:rsidP="00480991">
            <w:pPr>
              <w:ind w:left="170"/>
            </w:pPr>
            <w:r w:rsidRPr="000A517A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MVDr. David 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</w:t>
            </w:r>
            <w:r w:rsidRPr="000A517A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ejedlo</w:t>
            </w:r>
            <w:r w:rsidR="00480991" w:rsidRPr="00480991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,</w:t>
            </w:r>
            <w:r w:rsidR="00480991" w:rsidRPr="0048099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ředitel</w:t>
            </w:r>
          </w:p>
        </w:tc>
      </w:tr>
      <w:tr w:rsidR="00480991" w:rsidTr="0018554A">
        <w:trPr>
          <w:trHeight w:val="260"/>
        </w:trPr>
        <w:tc>
          <w:tcPr>
            <w:tcW w:w="2880" w:type="dxa"/>
          </w:tcPr>
          <w:p w:rsidR="00480991" w:rsidRDefault="00480991">
            <w:pPr>
              <w:ind w:left="17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5824" w:type="dxa"/>
          </w:tcPr>
          <w:p w:rsidR="00480991" w:rsidRDefault="00480991"/>
        </w:tc>
      </w:tr>
    </w:tbl>
    <w:p w:rsidR="00F712B3" w:rsidRDefault="00F712B3">
      <w:pPr>
        <w:spacing w:line="360" w:lineRule="auto"/>
        <w:jc w:val="left"/>
      </w:pPr>
    </w:p>
    <w:p w:rsidR="00F712B3" w:rsidRDefault="001E32CF">
      <w:pPr>
        <w:tabs>
          <w:tab w:val="right" w:pos="9072"/>
          <w:tab w:val="right" w:pos="9360"/>
        </w:tabs>
        <w:spacing w:line="360" w:lineRule="auto"/>
        <w:jc w:val="left"/>
      </w:pPr>
      <w:r>
        <w:rPr>
          <w:rFonts w:ascii="Trebuchet MS" w:eastAsia="Trebuchet MS" w:hAnsi="Trebuchet MS" w:cs="Trebuchet MS"/>
          <w:sz w:val="20"/>
          <w:szCs w:val="20"/>
        </w:rPr>
        <w:t xml:space="preserve">Společnost </w:t>
      </w:r>
      <w:r w:rsidR="00480991">
        <w:rPr>
          <w:rFonts w:ascii="Trebuchet MS" w:eastAsia="Trebuchet MS" w:hAnsi="Trebuchet MS" w:cs="Trebuchet MS"/>
          <w:sz w:val="20"/>
          <w:szCs w:val="20"/>
        </w:rPr>
        <w:t>nezapsaná v obchodním rejstříku.</w:t>
      </w:r>
    </w:p>
    <w:p w:rsidR="00F712B3" w:rsidRDefault="001E32CF">
      <w:pPr>
        <w:spacing w:line="360" w:lineRule="auto"/>
      </w:pPr>
      <w:r>
        <w:rPr>
          <w:rFonts w:ascii="Trebuchet MS" w:eastAsia="Trebuchet MS" w:hAnsi="Trebuchet MS" w:cs="Trebuchet MS"/>
          <w:sz w:val="20"/>
          <w:szCs w:val="20"/>
        </w:rPr>
        <w:t>(dále jen “</w:t>
      </w:r>
      <w:r>
        <w:rPr>
          <w:rFonts w:ascii="Trebuchet MS" w:eastAsia="Trebuchet MS" w:hAnsi="Trebuchet MS" w:cs="Trebuchet MS"/>
          <w:b/>
          <w:sz w:val="20"/>
          <w:szCs w:val="20"/>
        </w:rPr>
        <w:t>Objednatel</w:t>
      </w:r>
      <w:r>
        <w:rPr>
          <w:rFonts w:ascii="Trebuchet MS" w:eastAsia="Trebuchet MS" w:hAnsi="Trebuchet MS" w:cs="Trebuchet MS"/>
          <w:sz w:val="20"/>
          <w:szCs w:val="20"/>
        </w:rPr>
        <w:t>”)</w:t>
      </w:r>
    </w:p>
    <w:p w:rsidR="00F712B3" w:rsidRDefault="00F712B3">
      <w:pPr>
        <w:spacing w:line="360" w:lineRule="auto"/>
        <w:jc w:val="center"/>
      </w:pPr>
    </w:p>
    <w:p w:rsidR="00F712B3" w:rsidRDefault="001E32CF">
      <w:pPr>
        <w:spacing w:line="360" w:lineRule="auto"/>
        <w:jc w:val="center"/>
      </w:pPr>
      <w:r>
        <w:rPr>
          <w:rFonts w:ascii="Trebuchet MS" w:eastAsia="Trebuchet MS" w:hAnsi="Trebuchet MS" w:cs="Trebuchet MS"/>
          <w:sz w:val="20"/>
          <w:szCs w:val="20"/>
        </w:rPr>
        <w:t xml:space="preserve">uzavřeli tuto </w:t>
      </w:r>
      <w:bookmarkStart w:id="1" w:name="30j0zll" w:colFirst="0" w:colLast="0"/>
      <w:bookmarkEnd w:id="1"/>
      <w:r>
        <w:rPr>
          <w:rFonts w:ascii="Trebuchet MS" w:eastAsia="Trebuchet MS" w:hAnsi="Trebuchet MS" w:cs="Trebuchet MS"/>
          <w:b/>
          <w:sz w:val="20"/>
          <w:szCs w:val="20"/>
        </w:rPr>
        <w:t xml:space="preserve">smlouvu o poskytování služeb </w:t>
      </w:r>
    </w:p>
    <w:p w:rsidR="00F712B3" w:rsidRDefault="001E32CF">
      <w:pPr>
        <w:spacing w:line="360" w:lineRule="auto"/>
        <w:jc w:val="center"/>
      </w:pPr>
      <w:r>
        <w:rPr>
          <w:rFonts w:ascii="Trebuchet MS" w:eastAsia="Trebuchet MS" w:hAnsi="Trebuchet MS" w:cs="Trebuchet MS"/>
          <w:sz w:val="20"/>
          <w:szCs w:val="20"/>
        </w:rPr>
        <w:t>v souladu s ustanovením § 1746 odst. 2 zákona č. 89/2012 Sb., občanský zákoník, v platném znění</w:t>
      </w:r>
    </w:p>
    <w:p w:rsidR="00F712B3" w:rsidRDefault="001E32CF">
      <w:pPr>
        <w:spacing w:line="360" w:lineRule="auto"/>
        <w:jc w:val="center"/>
      </w:pPr>
      <w:r>
        <w:rPr>
          <w:rFonts w:ascii="Trebuchet MS" w:eastAsia="Trebuchet MS" w:hAnsi="Trebuchet MS" w:cs="Trebuchet MS"/>
          <w:sz w:val="20"/>
          <w:szCs w:val="20"/>
        </w:rPr>
        <w:t>(dále jen “Smlouvu”)</w:t>
      </w:r>
    </w:p>
    <w:p w:rsidR="00F712B3" w:rsidRDefault="00F712B3">
      <w:pPr>
        <w:spacing w:line="360" w:lineRule="auto"/>
        <w:jc w:val="center"/>
      </w:pPr>
    </w:p>
    <w:p w:rsidR="00F712B3" w:rsidRDefault="001E32CF">
      <w:pPr>
        <w:spacing w:line="360" w:lineRule="auto"/>
        <w:jc w:val="center"/>
      </w:pPr>
      <w:r>
        <w:rPr>
          <w:rFonts w:ascii="Trebuchet MS" w:eastAsia="Trebuchet MS" w:hAnsi="Trebuchet MS" w:cs="Trebuchet MS"/>
          <w:b/>
          <w:sz w:val="20"/>
          <w:szCs w:val="20"/>
        </w:rPr>
        <w:t>Smluvní strany, vědomy si svých závazků v této Smlouvě obsažených a s úmyslem být touto Smlouvou vázány, dohodly se na následujícím znění Smlouvy:</w:t>
      </w:r>
    </w:p>
    <w:p w:rsidR="00F712B3" w:rsidRDefault="001E32CF" w:rsidP="00582143">
      <w:pPr>
        <w:pStyle w:val="Nadpis2"/>
        <w:pageBreakBefore/>
        <w:numPr>
          <w:ilvl w:val="0"/>
          <w:numId w:val="2"/>
        </w:numPr>
        <w:spacing w:before="36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lastRenderedPageBreak/>
        <w:t>ZÁKLADNÍ POJMY</w:t>
      </w:r>
    </w:p>
    <w:p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Zástupce Poskytovatele</w:t>
      </w:r>
    </w:p>
    <w:p w:rsidR="00F712B3" w:rsidRDefault="001E32CF">
      <w:pPr>
        <w:ind w:left="142"/>
      </w:pPr>
      <w:r>
        <w:rPr>
          <w:rFonts w:ascii="Trebuchet MS" w:eastAsia="Trebuchet MS" w:hAnsi="Trebuchet MS" w:cs="Trebuchet MS"/>
          <w:sz w:val="20"/>
          <w:szCs w:val="20"/>
        </w:rPr>
        <w:t>Je pověřenou osobou Poskytovatele, který je oprávněn:</w:t>
      </w:r>
    </w:p>
    <w:p w:rsidR="00F712B3" w:rsidRDefault="001E32CF">
      <w:pPr>
        <w:numPr>
          <w:ilvl w:val="0"/>
          <w:numId w:val="4"/>
        </w:numPr>
        <w:spacing w:line="276" w:lineRule="auto"/>
        <w:ind w:left="862" w:hanging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spolu se zástupcem Objednatele vyhodnocovat plnění služeb,</w:t>
      </w:r>
    </w:p>
    <w:p w:rsidR="00F712B3" w:rsidRDefault="001E32CF">
      <w:pPr>
        <w:numPr>
          <w:ilvl w:val="0"/>
          <w:numId w:val="4"/>
        </w:numPr>
        <w:spacing w:line="276" w:lineRule="auto"/>
        <w:ind w:left="862" w:hanging="360"/>
        <w:contextualSpacing/>
        <w:jc w:val="left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jednat se zástupcem Objednatele o změnách služeb a jejich případn</w:t>
      </w:r>
      <w:r w:rsidR="00B51D8C">
        <w:rPr>
          <w:rFonts w:ascii="Trebuchet MS" w:eastAsia="Trebuchet MS" w:hAnsi="Trebuchet MS" w:cs="Trebuchet MS"/>
          <w:sz w:val="20"/>
          <w:szCs w:val="20"/>
        </w:rPr>
        <w:t>ém</w:t>
      </w:r>
      <w:r>
        <w:rPr>
          <w:rFonts w:ascii="Trebuchet MS" w:eastAsia="Trebuchet MS" w:hAnsi="Trebuchet MS" w:cs="Trebuchet MS"/>
          <w:sz w:val="20"/>
          <w:szCs w:val="20"/>
        </w:rPr>
        <w:t xml:space="preserve"> dopad</w:t>
      </w:r>
      <w:r w:rsidR="00B51D8C"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 xml:space="preserve"> na cenu předmětu smlouvy.</w:t>
      </w:r>
    </w:p>
    <w:p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Zástupce Objednatele</w:t>
      </w:r>
    </w:p>
    <w:p w:rsidR="00F712B3" w:rsidRDefault="001E32CF">
      <w:pPr>
        <w:ind w:left="142"/>
      </w:pPr>
      <w:r>
        <w:rPr>
          <w:rFonts w:ascii="Trebuchet MS" w:eastAsia="Trebuchet MS" w:hAnsi="Trebuchet MS" w:cs="Trebuchet MS"/>
          <w:sz w:val="20"/>
          <w:szCs w:val="20"/>
        </w:rPr>
        <w:t>Je pověřenou osobou Objednatele, který je oprávněn:</w:t>
      </w:r>
    </w:p>
    <w:p w:rsidR="00F712B3" w:rsidRDefault="001E32CF">
      <w:pPr>
        <w:numPr>
          <w:ilvl w:val="0"/>
          <w:numId w:val="6"/>
        </w:numPr>
        <w:spacing w:line="276" w:lineRule="auto"/>
        <w:ind w:left="862" w:hanging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potvrzovat provedení služeb, které jsou uvedeny v Příloze č.1,</w:t>
      </w:r>
    </w:p>
    <w:p w:rsidR="00F712B3" w:rsidRDefault="001E32CF">
      <w:pPr>
        <w:numPr>
          <w:ilvl w:val="0"/>
          <w:numId w:val="8"/>
        </w:numPr>
        <w:spacing w:line="276" w:lineRule="auto"/>
        <w:ind w:left="862" w:hanging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spolu se zástupcem Poskytovatele vyhodnocovat plnění služeb,</w:t>
      </w:r>
    </w:p>
    <w:p w:rsidR="00F712B3" w:rsidRDefault="001E32CF">
      <w:pPr>
        <w:numPr>
          <w:ilvl w:val="0"/>
          <w:numId w:val="8"/>
        </w:numPr>
        <w:spacing w:line="276" w:lineRule="auto"/>
        <w:ind w:left="862" w:hanging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jednat se zástupcem Poskytovatele o změnách služeb a jejich případný dopad na cenu předmětu smlouvy,</w:t>
      </w:r>
    </w:p>
    <w:p w:rsidR="00F712B3" w:rsidRDefault="001E32CF">
      <w:pPr>
        <w:numPr>
          <w:ilvl w:val="0"/>
          <w:numId w:val="8"/>
        </w:numPr>
        <w:spacing w:line="276" w:lineRule="auto"/>
        <w:ind w:left="862" w:hanging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požádat a provést kdykoliv kontrolu úrovně poskytovaných služeb,</w:t>
      </w:r>
    </w:p>
    <w:p w:rsidR="00F712B3" w:rsidRPr="005B216E" w:rsidRDefault="001E32CF">
      <w:pPr>
        <w:numPr>
          <w:ilvl w:val="0"/>
          <w:numId w:val="8"/>
        </w:numPr>
        <w:spacing w:line="276" w:lineRule="auto"/>
        <w:ind w:left="862" w:hanging="360"/>
        <w:rPr>
          <w:sz w:val="20"/>
          <w:szCs w:val="20"/>
        </w:rPr>
      </w:pPr>
      <w:r w:rsidRPr="005B216E">
        <w:rPr>
          <w:rFonts w:ascii="Trebuchet MS" w:eastAsia="Trebuchet MS" w:hAnsi="Trebuchet MS" w:cs="Trebuchet MS"/>
          <w:sz w:val="20"/>
          <w:szCs w:val="20"/>
        </w:rPr>
        <w:t>objednávat od Poskytovatele služby nad rámec této smlouvy,</w:t>
      </w:r>
    </w:p>
    <w:p w:rsidR="00F712B3" w:rsidRDefault="001E32CF">
      <w:pPr>
        <w:numPr>
          <w:ilvl w:val="0"/>
          <w:numId w:val="8"/>
        </w:numPr>
        <w:spacing w:line="276" w:lineRule="auto"/>
        <w:ind w:left="862" w:hanging="360"/>
        <w:contextualSpacing/>
        <w:jc w:val="left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nahlašovat závady a požadavky na servisní linku Poskytovatele.</w:t>
      </w:r>
    </w:p>
    <w:p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Zástupci smluvních stran</w:t>
      </w:r>
    </w:p>
    <w:p w:rsidR="00F712B3" w:rsidRDefault="001E32CF">
      <w:pPr>
        <w:ind w:left="142"/>
      </w:pPr>
      <w:r>
        <w:rPr>
          <w:rFonts w:ascii="Trebuchet MS" w:eastAsia="Trebuchet MS" w:hAnsi="Trebuchet MS" w:cs="Trebuchet MS"/>
          <w:sz w:val="20"/>
          <w:szCs w:val="20"/>
        </w:rPr>
        <w:t>Zástupci smluvních stran jsou uvedeni v Příloze č.3.</w:t>
      </w:r>
    </w:p>
    <w:p w:rsidR="00F712B3" w:rsidRDefault="001E32CF" w:rsidP="0018554A">
      <w:pPr>
        <w:pStyle w:val="Nadpis2"/>
        <w:keepNext w:val="0"/>
        <w:keepLines w:val="0"/>
        <w:widowControl w:val="0"/>
        <w:numPr>
          <w:ilvl w:val="0"/>
          <w:numId w:val="2"/>
        </w:numPr>
        <w:spacing w:before="36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>PŘEDMĚT SMLOUVY</w:t>
      </w:r>
    </w:p>
    <w:p w:rsidR="00582143" w:rsidRPr="00582143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Poskytovatel se zavazuje pro Objednatele za podmínek uvedených v této Smlouvě</w:t>
      </w:r>
      <w:r w:rsidR="00582143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582143" w:rsidRDefault="00582143" w:rsidP="00582143">
      <w:pPr>
        <w:pStyle w:val="Nadpis1"/>
        <w:keepNext w:val="0"/>
        <w:keepLines w:val="0"/>
        <w:widowControl w:val="0"/>
        <w:numPr>
          <w:ilvl w:val="0"/>
          <w:numId w:val="19"/>
        </w:numPr>
        <w:spacing w:before="0" w:line="260" w:lineRule="atLeas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Customizovat </w:t>
      </w:r>
      <w:r w:rsidR="00A06F90"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ystem Markomat (dale jako “</w:t>
      </w:r>
      <w:r w:rsidR="00A06F90">
        <w:rPr>
          <w:rFonts w:ascii="Trebuchet MS" w:eastAsia="Trebuchet MS" w:hAnsi="Trebuchet MS" w:cs="Trebuchet MS"/>
          <w:sz w:val="20"/>
          <w:szCs w:val="20"/>
        </w:rPr>
        <w:t xml:space="preserve">Customizace </w:t>
      </w:r>
      <w:r>
        <w:rPr>
          <w:rFonts w:ascii="Trebuchet MS" w:eastAsia="Trebuchet MS" w:hAnsi="Trebuchet MS" w:cs="Trebuchet MS"/>
          <w:sz w:val="20"/>
          <w:szCs w:val="20"/>
        </w:rPr>
        <w:t>Systém</w:t>
      </w:r>
      <w:r w:rsidR="00A06F90">
        <w:rPr>
          <w:rFonts w:ascii="Trebuchet MS" w:eastAsia="Trebuchet MS" w:hAnsi="Trebuchet MS" w:cs="Trebuchet MS"/>
          <w:sz w:val="20"/>
          <w:szCs w:val="20"/>
        </w:rPr>
        <w:t>u Markomat nebo jen Customizace Systému</w:t>
      </w:r>
      <w:r>
        <w:rPr>
          <w:rFonts w:ascii="Trebuchet MS" w:eastAsia="Trebuchet MS" w:hAnsi="Trebuchet MS" w:cs="Trebuchet MS"/>
          <w:sz w:val="20"/>
          <w:szCs w:val="20"/>
        </w:rPr>
        <w:t>”)</w:t>
      </w:r>
    </w:p>
    <w:p w:rsidR="00582143" w:rsidRDefault="001E32CF" w:rsidP="00582143">
      <w:pPr>
        <w:pStyle w:val="Nadpis1"/>
        <w:keepNext w:val="0"/>
        <w:keepLines w:val="0"/>
        <w:widowControl w:val="0"/>
        <w:numPr>
          <w:ilvl w:val="0"/>
          <w:numId w:val="19"/>
        </w:numPr>
        <w:spacing w:before="0" w:line="260" w:lineRule="atLeast"/>
        <w:rPr>
          <w:rFonts w:ascii="Trebuchet MS" w:eastAsia="Trebuchet MS" w:hAnsi="Trebuchet MS" w:cs="Trebuchet MS"/>
          <w:sz w:val="20"/>
          <w:szCs w:val="20"/>
        </w:rPr>
      </w:pPr>
      <w:r w:rsidRPr="009E08CB">
        <w:rPr>
          <w:rFonts w:ascii="Trebuchet MS" w:eastAsia="Trebuchet MS" w:hAnsi="Trebuchet MS" w:cs="Trebuchet MS"/>
          <w:sz w:val="20"/>
          <w:szCs w:val="20"/>
        </w:rPr>
        <w:t xml:space="preserve">technicky zajišťovat provozování </w:t>
      </w:r>
      <w:r w:rsidR="00224443">
        <w:rPr>
          <w:rFonts w:ascii="Trebuchet MS" w:eastAsia="Trebuchet MS" w:hAnsi="Trebuchet MS" w:cs="Trebuchet MS"/>
          <w:sz w:val="20"/>
          <w:szCs w:val="20"/>
        </w:rPr>
        <w:t>Systému</w:t>
      </w:r>
      <w:r w:rsidR="00934F1C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A06F90">
        <w:rPr>
          <w:rFonts w:ascii="Trebuchet MS" w:eastAsia="Trebuchet MS" w:hAnsi="Trebuchet MS" w:cs="Trebuchet MS"/>
          <w:sz w:val="20"/>
          <w:szCs w:val="20"/>
        </w:rPr>
        <w:t>Markomat (dale take jen “Systém”)</w:t>
      </w:r>
      <w:r w:rsidR="00224443">
        <w:rPr>
          <w:rFonts w:ascii="Trebuchet MS" w:eastAsia="Trebuchet MS" w:hAnsi="Trebuchet MS" w:cs="Trebuchet MS"/>
          <w:sz w:val="20"/>
          <w:szCs w:val="20"/>
        </w:rPr>
        <w:t xml:space="preserve"> a služby jeho podpory po dobu zkušebního provozu v délce 3 měsíce od dokončení </w:t>
      </w:r>
      <w:r w:rsidR="00A06F90">
        <w:rPr>
          <w:rFonts w:ascii="Trebuchet MS" w:eastAsia="Trebuchet MS" w:hAnsi="Trebuchet MS" w:cs="Trebuchet MS"/>
          <w:sz w:val="20"/>
          <w:szCs w:val="20"/>
        </w:rPr>
        <w:t>C</w:t>
      </w:r>
      <w:r w:rsidR="00224443">
        <w:rPr>
          <w:rFonts w:ascii="Trebuchet MS" w:eastAsia="Trebuchet MS" w:hAnsi="Trebuchet MS" w:cs="Trebuchet MS"/>
          <w:sz w:val="20"/>
          <w:szCs w:val="20"/>
        </w:rPr>
        <w:t>ustomizace Systému</w:t>
      </w:r>
    </w:p>
    <w:p w:rsidR="00224443" w:rsidRDefault="00582143" w:rsidP="00582143">
      <w:pPr>
        <w:pStyle w:val="Nadpis1"/>
        <w:keepNext w:val="0"/>
        <w:keepLines w:val="0"/>
        <w:widowControl w:val="0"/>
        <w:numPr>
          <w:ilvl w:val="0"/>
          <w:numId w:val="19"/>
        </w:numPr>
        <w:spacing w:before="0" w:line="260" w:lineRule="atLeas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poskytovat </w:t>
      </w:r>
      <w:r w:rsidR="00224443">
        <w:rPr>
          <w:rFonts w:ascii="Trebuchet MS" w:eastAsia="Trebuchet MS" w:hAnsi="Trebuchet MS" w:cs="Trebuchet MS"/>
          <w:sz w:val="20"/>
          <w:szCs w:val="20"/>
        </w:rPr>
        <w:t xml:space="preserve">konzultační </w:t>
      </w:r>
      <w:r>
        <w:rPr>
          <w:rFonts w:ascii="Trebuchet MS" w:eastAsia="Trebuchet MS" w:hAnsi="Trebuchet MS" w:cs="Trebuchet MS"/>
          <w:sz w:val="20"/>
          <w:szCs w:val="20"/>
        </w:rPr>
        <w:t xml:space="preserve">služby </w:t>
      </w:r>
      <w:r w:rsidR="00224443">
        <w:rPr>
          <w:rFonts w:ascii="Trebuchet MS" w:eastAsia="Trebuchet MS" w:hAnsi="Trebuchet MS" w:cs="Trebuchet MS"/>
          <w:sz w:val="20"/>
          <w:szCs w:val="20"/>
        </w:rPr>
        <w:t>k</w:t>
      </w:r>
      <w:r>
        <w:rPr>
          <w:rFonts w:ascii="Trebuchet MS" w:eastAsia="Trebuchet MS" w:hAnsi="Trebuchet MS" w:cs="Trebuchet MS"/>
          <w:sz w:val="20"/>
          <w:szCs w:val="20"/>
        </w:rPr>
        <w:t xml:space="preserve"> Systému</w:t>
      </w:r>
      <w:r w:rsidR="001E32CF" w:rsidRPr="009E08CB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224443">
        <w:rPr>
          <w:rFonts w:ascii="Trebuchet MS" w:eastAsia="Trebuchet MS" w:hAnsi="Trebuchet MS" w:cs="Trebuchet MS"/>
          <w:sz w:val="20"/>
          <w:szCs w:val="20"/>
        </w:rPr>
        <w:t>a jeho zakomponování do informa</w:t>
      </w:r>
      <w:r w:rsidR="00993065">
        <w:rPr>
          <w:rFonts w:ascii="Trebuchet MS" w:eastAsia="Trebuchet MS" w:hAnsi="Trebuchet MS" w:cs="Trebuchet MS"/>
          <w:sz w:val="20"/>
          <w:szCs w:val="20"/>
        </w:rPr>
        <w:t>č</w:t>
      </w:r>
      <w:r w:rsidR="00224443">
        <w:rPr>
          <w:rFonts w:ascii="Trebuchet MS" w:eastAsia="Trebuchet MS" w:hAnsi="Trebuchet MS" w:cs="Trebuchet MS"/>
          <w:sz w:val="20"/>
          <w:szCs w:val="20"/>
        </w:rPr>
        <w:t xml:space="preserve">ního systému Objednatele </w:t>
      </w:r>
    </w:p>
    <w:p w:rsidR="00F712B3" w:rsidRPr="00582143" w:rsidRDefault="00224443" w:rsidP="00224443">
      <w:pPr>
        <w:pStyle w:val="Nadpis1"/>
        <w:keepNext w:val="0"/>
        <w:keepLines w:val="0"/>
        <w:widowControl w:val="0"/>
        <w:spacing w:before="0" w:line="260" w:lineRule="atLeast"/>
        <w:ind w:left="862" w:firstLine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Bližší popis služeb Poskytovatele je </w:t>
      </w:r>
      <w:r w:rsidR="001E32CF" w:rsidRPr="009E08CB">
        <w:rPr>
          <w:rFonts w:ascii="Trebuchet MS" w:eastAsia="Trebuchet MS" w:hAnsi="Trebuchet MS" w:cs="Trebuchet MS"/>
          <w:sz w:val="20"/>
          <w:szCs w:val="20"/>
        </w:rPr>
        <w:t>uveden v Příloze č.1 této Smlouvy.</w:t>
      </w:r>
    </w:p>
    <w:p w:rsidR="00582143" w:rsidRPr="00582143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Objednatel se zavazuje</w:t>
      </w:r>
      <w:r w:rsidR="00582143">
        <w:rPr>
          <w:rFonts w:ascii="Trebuchet MS" w:eastAsia="Trebuchet MS" w:hAnsi="Trebuchet MS" w:cs="Trebuchet MS"/>
          <w:sz w:val="20"/>
          <w:szCs w:val="20"/>
        </w:rPr>
        <w:t>:</w:t>
      </w:r>
    </w:p>
    <w:p w:rsidR="00582143" w:rsidRPr="00582143" w:rsidRDefault="00582143" w:rsidP="00582143">
      <w:pPr>
        <w:pStyle w:val="Nadpis1"/>
        <w:keepNext w:val="0"/>
        <w:keepLines w:val="0"/>
        <w:widowControl w:val="0"/>
        <w:numPr>
          <w:ilvl w:val="0"/>
          <w:numId w:val="20"/>
        </w:numPr>
        <w:spacing w:before="0" w:line="260" w:lineRule="atLeast"/>
      </w:pPr>
      <w:r>
        <w:rPr>
          <w:rFonts w:ascii="Trebuchet MS" w:eastAsia="Trebuchet MS" w:hAnsi="Trebuchet MS" w:cs="Trebuchet MS"/>
          <w:sz w:val="20"/>
          <w:szCs w:val="20"/>
        </w:rPr>
        <w:t>zajistit součinnost třetích stran, jejichž kooperace je nezb</w:t>
      </w:r>
      <w:r w:rsidR="00934F1C">
        <w:rPr>
          <w:rFonts w:ascii="Trebuchet MS" w:eastAsia="Trebuchet MS" w:hAnsi="Trebuchet MS" w:cs="Trebuchet MS"/>
          <w:sz w:val="20"/>
          <w:szCs w:val="20"/>
        </w:rPr>
        <w:t>yt</w:t>
      </w:r>
      <w:r>
        <w:rPr>
          <w:rFonts w:ascii="Trebuchet MS" w:eastAsia="Trebuchet MS" w:hAnsi="Trebuchet MS" w:cs="Trebuchet MS"/>
          <w:sz w:val="20"/>
          <w:szCs w:val="20"/>
        </w:rPr>
        <w:t>ná pro plnění Poskytovatele</w:t>
      </w:r>
      <w:r w:rsidR="00B51D8C">
        <w:rPr>
          <w:rFonts w:ascii="Trebuchet MS" w:eastAsia="Trebuchet MS" w:hAnsi="Trebuchet MS" w:cs="Trebuchet MS"/>
          <w:sz w:val="20"/>
          <w:szCs w:val="20"/>
        </w:rPr>
        <w:t xml:space="preserve">, </w:t>
      </w:r>
    </w:p>
    <w:p w:rsidR="00582143" w:rsidRPr="00582143" w:rsidRDefault="00582143" w:rsidP="00582143">
      <w:pPr>
        <w:pStyle w:val="Nadpis1"/>
        <w:keepNext w:val="0"/>
        <w:keepLines w:val="0"/>
        <w:widowControl w:val="0"/>
        <w:numPr>
          <w:ilvl w:val="0"/>
          <w:numId w:val="20"/>
        </w:numPr>
        <w:spacing w:before="0" w:line="260" w:lineRule="atLeast"/>
      </w:pPr>
      <w:r>
        <w:rPr>
          <w:rFonts w:ascii="Trebuchet MS" w:eastAsia="Trebuchet MS" w:hAnsi="Trebuchet MS" w:cs="Trebuchet MS"/>
          <w:sz w:val="20"/>
          <w:szCs w:val="20"/>
        </w:rPr>
        <w:t>zajistit poskytnutí relevatích dat a podkladů způsobem, na kterém se Poskytovatel a Objednatel dohodnou</w:t>
      </w:r>
      <w:r w:rsidR="009D7D37">
        <w:rPr>
          <w:rFonts w:ascii="Trebuchet MS" w:eastAsia="Trebuchet MS" w:hAnsi="Trebuchet MS" w:cs="Trebuchet MS"/>
          <w:sz w:val="20"/>
          <w:szCs w:val="20"/>
        </w:rPr>
        <w:t xml:space="preserve">, </w:t>
      </w:r>
    </w:p>
    <w:p w:rsidR="00F712B3" w:rsidRDefault="001E32CF" w:rsidP="00582143">
      <w:pPr>
        <w:pStyle w:val="Nadpis1"/>
        <w:keepNext w:val="0"/>
        <w:keepLines w:val="0"/>
        <w:widowControl w:val="0"/>
        <w:numPr>
          <w:ilvl w:val="0"/>
          <w:numId w:val="20"/>
        </w:numPr>
        <w:spacing w:before="0" w:line="260" w:lineRule="atLeast"/>
      </w:pPr>
      <w:r>
        <w:rPr>
          <w:rFonts w:ascii="Trebuchet MS" w:eastAsia="Trebuchet MS" w:hAnsi="Trebuchet MS" w:cs="Trebuchet MS"/>
          <w:sz w:val="20"/>
          <w:szCs w:val="20"/>
        </w:rPr>
        <w:t xml:space="preserve">platit Poskytovateli odměnu za podmínek uvedených dále v této Smlouvě. </w:t>
      </w:r>
    </w:p>
    <w:p w:rsidR="00F712B3" w:rsidRDefault="001E32CF" w:rsidP="0018554A">
      <w:pPr>
        <w:pStyle w:val="Nadpis2"/>
        <w:keepNext w:val="0"/>
        <w:keepLines w:val="0"/>
        <w:widowControl w:val="0"/>
        <w:numPr>
          <w:ilvl w:val="0"/>
          <w:numId w:val="2"/>
        </w:numPr>
        <w:spacing w:before="36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PODMÍNKY PROVOZOVÁNÍ INTERNETOVÉ APLIKACE A POSKYTOVÁNÍ TECHNICKÉ PODPORY </w:t>
      </w:r>
    </w:p>
    <w:p w:rsidR="00F712B3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Poskytovatel zajistí provoz infrastruktury potřebné pro </w:t>
      </w:r>
      <w:r w:rsidR="00B51D8C"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 xml:space="preserve">rovoz </w:t>
      </w:r>
      <w:r w:rsidR="00B51D8C">
        <w:rPr>
          <w:rFonts w:ascii="Trebuchet MS" w:eastAsia="Trebuchet MS" w:hAnsi="Trebuchet MS" w:cs="Trebuchet MS"/>
          <w:sz w:val="20"/>
          <w:szCs w:val="20"/>
        </w:rPr>
        <w:t>Systému</w:t>
      </w:r>
      <w:r w:rsidR="008A7610">
        <w:rPr>
          <w:rFonts w:ascii="Trebuchet MS" w:eastAsia="Trebuchet MS" w:hAnsi="Trebuchet MS" w:cs="Trebuchet MS"/>
          <w:sz w:val="20"/>
          <w:szCs w:val="20"/>
        </w:rPr>
        <w:t xml:space="preserve"> s výjimkou </w:t>
      </w:r>
      <w:r>
        <w:rPr>
          <w:rFonts w:ascii="Trebuchet MS" w:eastAsia="Trebuchet MS" w:hAnsi="Trebuchet MS" w:cs="Trebuchet MS"/>
          <w:sz w:val="20"/>
          <w:szCs w:val="20"/>
        </w:rPr>
        <w:t xml:space="preserve">služeb poskytovaných </w:t>
      </w:r>
      <w:r w:rsidR="00224443">
        <w:rPr>
          <w:rFonts w:ascii="Trebuchet MS" w:eastAsia="Trebuchet MS" w:hAnsi="Trebuchet MS" w:cs="Trebuchet MS"/>
          <w:sz w:val="20"/>
          <w:szCs w:val="20"/>
        </w:rPr>
        <w:t xml:space="preserve">Objednateli </w:t>
      </w:r>
      <w:r>
        <w:rPr>
          <w:rFonts w:ascii="Trebuchet MS" w:eastAsia="Trebuchet MS" w:hAnsi="Trebuchet MS" w:cs="Trebuchet MS"/>
          <w:sz w:val="20"/>
          <w:szCs w:val="20"/>
        </w:rPr>
        <w:t>třetími stranami. Poskytovatel nebude zajišťovat konektivitu do internetu pro Objednatele a pro zákazníky Objednatele.</w:t>
      </w:r>
    </w:p>
    <w:p w:rsidR="00F712B3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Poskytovatel má právo provádět odstávky IT infrastruktury, na které probíhá </w:t>
      </w:r>
      <w:r w:rsidR="00B51D8C">
        <w:rPr>
          <w:rFonts w:ascii="Trebuchet MS" w:eastAsia="Trebuchet MS" w:hAnsi="Trebuchet MS" w:cs="Trebuchet MS"/>
          <w:sz w:val="20"/>
          <w:szCs w:val="20"/>
        </w:rPr>
        <w:t>provoz Systému</w:t>
      </w:r>
      <w:r>
        <w:rPr>
          <w:rFonts w:ascii="Trebuchet MS" w:eastAsia="Trebuchet MS" w:hAnsi="Trebuchet MS" w:cs="Trebuchet MS"/>
          <w:sz w:val="20"/>
          <w:szCs w:val="20"/>
        </w:rPr>
        <w:t xml:space="preserve">, a to v čase od 22,00 hod. do 9,00 hod. (dále jen "Odstávky"). </w:t>
      </w:r>
    </w:p>
    <w:p w:rsidR="00F712B3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Poskytovatel je oprávněn provádět Odstávky po předchozím upozornění Objednatele. </w:t>
      </w:r>
    </w:p>
    <w:p w:rsidR="00F712B3" w:rsidRPr="0018554A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line="260" w:lineRule="atLeast"/>
        <w:ind w:hanging="720"/>
        <w:rPr>
          <w:lang w:val="es-ES"/>
        </w:rPr>
      </w:pPr>
      <w:r w:rsidRPr="0018554A">
        <w:rPr>
          <w:rFonts w:ascii="Trebuchet MS" w:eastAsia="Trebuchet MS" w:hAnsi="Trebuchet MS"/>
          <w:sz w:val="20"/>
          <w:lang w:val="es-ES"/>
        </w:rPr>
        <w:t xml:space="preserve">Doba Odstávek se pro účely ustanovení odst. 3.2. nezapočítává jako doba výpadku IT infrastruktury (tj. doba, kdy nebyla internetová aplikace v provozu). </w:t>
      </w:r>
    </w:p>
    <w:p w:rsidR="00F712B3" w:rsidRDefault="001E32CF">
      <w:pPr>
        <w:pStyle w:val="Nadpis2"/>
        <w:numPr>
          <w:ilvl w:val="0"/>
          <w:numId w:val="2"/>
        </w:numPr>
        <w:spacing w:before="36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lastRenderedPageBreak/>
        <w:t xml:space="preserve">ODMĚNA </w:t>
      </w:r>
    </w:p>
    <w:p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Objednatel se zavazuje platit Poskytovateli za </w:t>
      </w:r>
      <w:r w:rsidR="00224443">
        <w:rPr>
          <w:rFonts w:ascii="Trebuchet MS" w:eastAsia="Trebuchet MS" w:hAnsi="Trebuchet MS" w:cs="Trebuchet MS"/>
          <w:sz w:val="20"/>
          <w:szCs w:val="20"/>
        </w:rPr>
        <w:t xml:space="preserve">služby uvedené </w:t>
      </w:r>
      <w:r w:rsidR="00FD508E">
        <w:rPr>
          <w:rFonts w:ascii="Trebuchet MS" w:eastAsia="Trebuchet MS" w:hAnsi="Trebuchet MS" w:cs="Trebuchet MS"/>
          <w:sz w:val="20"/>
          <w:szCs w:val="20"/>
        </w:rPr>
        <w:t>odst. 2.1.</w:t>
      </w:r>
      <w:r w:rsidR="00934F1C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odměnu dle ceníku uvedeného v </w:t>
      </w:r>
      <w:r w:rsidR="00FD508E"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říloze č.2 této Smlouvy</w:t>
      </w:r>
      <w:r w:rsidR="00F57A6B">
        <w:rPr>
          <w:rFonts w:ascii="Trebuchet MS" w:eastAsia="Trebuchet MS" w:hAnsi="Trebuchet MS" w:cs="Trebuchet MS"/>
          <w:sz w:val="20"/>
          <w:szCs w:val="20"/>
        </w:rPr>
        <w:t>.</w:t>
      </w:r>
    </w:p>
    <w:p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Za poskytnutí služ</w:t>
      </w:r>
      <w:r w:rsidR="00F57A6B"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 xml:space="preserve">b nad rozsah zahrnutý </w:t>
      </w:r>
      <w:r w:rsidR="00F57A6B">
        <w:rPr>
          <w:rFonts w:ascii="Trebuchet MS" w:eastAsia="Trebuchet MS" w:hAnsi="Trebuchet MS" w:cs="Trebuchet MS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9065EC">
        <w:rPr>
          <w:rFonts w:ascii="Trebuchet MS" w:eastAsia="Trebuchet MS" w:hAnsi="Trebuchet MS" w:cs="Trebuchet MS"/>
          <w:sz w:val="20"/>
          <w:szCs w:val="20"/>
        </w:rPr>
        <w:t>Customizaci Systému Markomat nebo</w:t>
      </w:r>
      <w:r w:rsidR="00934F1C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9065EC">
        <w:rPr>
          <w:rFonts w:ascii="Trebuchet MS" w:eastAsia="Trebuchet MS" w:hAnsi="Trebuchet MS" w:cs="Trebuchet MS"/>
          <w:sz w:val="20"/>
          <w:szCs w:val="20"/>
        </w:rPr>
        <w:t xml:space="preserve">Zkušebním provozu </w:t>
      </w:r>
      <w:r>
        <w:rPr>
          <w:rFonts w:ascii="Trebuchet MS" w:eastAsia="Trebuchet MS" w:hAnsi="Trebuchet MS" w:cs="Trebuchet MS"/>
          <w:sz w:val="20"/>
          <w:szCs w:val="20"/>
        </w:rPr>
        <w:t xml:space="preserve">dle </w:t>
      </w:r>
      <w:r w:rsidR="00F57A6B"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řílohy č.2 se Objednatel zavazuje platit Poskytovateli</w:t>
      </w:r>
      <w:r w:rsidR="00F57A6B">
        <w:rPr>
          <w:rFonts w:ascii="Trebuchet MS" w:eastAsia="Trebuchet MS" w:hAnsi="Trebuchet MS" w:cs="Trebuchet MS"/>
          <w:sz w:val="20"/>
          <w:szCs w:val="20"/>
        </w:rPr>
        <w:t xml:space="preserve"> odměnu dle ceníku uvedeného v P</w:t>
      </w:r>
      <w:r>
        <w:rPr>
          <w:rFonts w:ascii="Trebuchet MS" w:eastAsia="Trebuchet MS" w:hAnsi="Trebuchet MS" w:cs="Trebuchet MS"/>
          <w:sz w:val="20"/>
          <w:szCs w:val="20"/>
        </w:rPr>
        <w:t xml:space="preserve">říloze č.2 této Smlouvy. </w:t>
      </w:r>
    </w:p>
    <w:p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</w:pPr>
      <w:r w:rsidRPr="00FD508E">
        <w:rPr>
          <w:rFonts w:ascii="Trebuchet MS" w:eastAsia="Trebuchet MS" w:hAnsi="Trebuchet MS" w:cs="Trebuchet MS"/>
          <w:color w:val="auto"/>
          <w:sz w:val="20"/>
          <w:szCs w:val="20"/>
        </w:rPr>
        <w:t xml:space="preserve">Poskytovatel má právo na odměnu v plné výši, i pokud Objednatel nevyužije plný rozsah </w:t>
      </w:r>
      <w:r w:rsidR="00FD508E" w:rsidRPr="00FD508E">
        <w:rPr>
          <w:rFonts w:ascii="Trebuchet MS" w:eastAsia="Trebuchet MS" w:hAnsi="Trebuchet MS" w:cs="Trebuchet MS"/>
          <w:color w:val="auto"/>
          <w:sz w:val="20"/>
          <w:szCs w:val="20"/>
        </w:rPr>
        <w:t>služeb Poskytovatele</w:t>
      </w:r>
      <w:r w:rsidR="00F57A6B">
        <w:rPr>
          <w:rFonts w:ascii="Trebuchet MS" w:eastAsia="Trebuchet MS" w:hAnsi="Trebuchet MS" w:cs="Trebuchet MS"/>
          <w:sz w:val="20"/>
          <w:szCs w:val="20"/>
        </w:rPr>
        <w:t>.</w:t>
      </w:r>
      <w:r w:rsidR="006F56EE">
        <w:rPr>
          <w:rFonts w:ascii="Trebuchet MS" w:eastAsia="Trebuchet MS" w:hAnsi="Trebuchet MS" w:cs="Trebuchet MS"/>
          <w:sz w:val="20"/>
          <w:szCs w:val="20"/>
        </w:rPr>
        <w:t xml:space="preserve"> Pro vyloučení pochybností se uvádí, že v</w:t>
      </w:r>
      <w:r w:rsidR="006F56EE" w:rsidRPr="006F56EE">
        <w:rPr>
          <w:rFonts w:ascii="Trebuchet MS" w:eastAsia="Trebuchet MS" w:hAnsi="Trebuchet MS" w:cs="Trebuchet MS"/>
          <w:sz w:val="20"/>
          <w:szCs w:val="20"/>
        </w:rPr>
        <w:t xml:space="preserve"> případě trvání této smlouvy pouze po část kalendářního měsíce má Poskytovatel právo na celou část odměny</w:t>
      </w:r>
      <w:r w:rsidR="006F56EE">
        <w:rPr>
          <w:rFonts w:ascii="Trebuchet MS" w:eastAsia="Trebuchet MS" w:hAnsi="Trebuchet MS" w:cs="Trebuchet MS"/>
          <w:sz w:val="20"/>
          <w:szCs w:val="20"/>
        </w:rPr>
        <w:t xml:space="preserve"> (za celý měsíc)</w:t>
      </w:r>
      <w:r w:rsidR="006F56EE" w:rsidRPr="006F56EE">
        <w:rPr>
          <w:rFonts w:ascii="Trebuchet MS" w:eastAsia="Trebuchet MS" w:hAnsi="Trebuchet MS" w:cs="Trebuchet MS"/>
          <w:sz w:val="20"/>
          <w:szCs w:val="20"/>
        </w:rPr>
        <w:t>.</w:t>
      </w:r>
    </w:p>
    <w:p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Odměna za </w:t>
      </w:r>
      <w:r w:rsidR="00FD508E">
        <w:rPr>
          <w:rFonts w:ascii="Trebuchet MS" w:eastAsia="Trebuchet MS" w:hAnsi="Trebuchet MS" w:cs="Trebuchet MS"/>
          <w:sz w:val="20"/>
          <w:szCs w:val="20"/>
        </w:rPr>
        <w:t xml:space="preserve">zkušební provoz Systému, jakož i odměna za služby nad </w:t>
      </w:r>
      <w:r>
        <w:rPr>
          <w:rFonts w:ascii="Trebuchet MS" w:eastAsia="Trebuchet MS" w:hAnsi="Trebuchet MS" w:cs="Trebuchet MS"/>
          <w:sz w:val="20"/>
          <w:szCs w:val="20"/>
        </w:rPr>
        <w:t xml:space="preserve">rozsah zahrnutý do </w:t>
      </w:r>
      <w:r w:rsidR="009065EC">
        <w:rPr>
          <w:rFonts w:ascii="Trebuchet MS" w:eastAsia="Trebuchet MS" w:hAnsi="Trebuchet MS" w:cs="Trebuchet MS"/>
          <w:sz w:val="20"/>
          <w:szCs w:val="20"/>
        </w:rPr>
        <w:t>Zkušebního provozu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FD508E">
        <w:rPr>
          <w:rFonts w:ascii="Trebuchet MS" w:eastAsia="Trebuchet MS" w:hAnsi="Trebuchet MS" w:cs="Trebuchet MS"/>
          <w:sz w:val="20"/>
          <w:szCs w:val="20"/>
        </w:rPr>
        <w:t xml:space="preserve">dle Přílohy č.2 </w:t>
      </w:r>
      <w:r>
        <w:rPr>
          <w:rFonts w:ascii="Trebuchet MS" w:eastAsia="Trebuchet MS" w:hAnsi="Trebuchet MS" w:cs="Trebuchet MS"/>
          <w:sz w:val="20"/>
          <w:szCs w:val="20"/>
        </w:rPr>
        <w:t>bud</w:t>
      </w:r>
      <w:r w:rsidR="006F56EE">
        <w:rPr>
          <w:rFonts w:ascii="Trebuchet MS" w:eastAsia="Trebuchet MS" w:hAnsi="Trebuchet MS" w:cs="Trebuchet MS"/>
          <w:sz w:val="20"/>
          <w:szCs w:val="20"/>
        </w:rPr>
        <w:t>ou</w:t>
      </w:r>
      <w:r>
        <w:rPr>
          <w:rFonts w:ascii="Trebuchet MS" w:eastAsia="Trebuchet MS" w:hAnsi="Trebuchet MS" w:cs="Trebuchet MS"/>
          <w:sz w:val="20"/>
          <w:szCs w:val="20"/>
        </w:rPr>
        <w:t xml:space="preserve"> vyúčtován</w:t>
      </w:r>
      <w:r w:rsidR="006F56EE"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z w:val="20"/>
          <w:szCs w:val="20"/>
        </w:rPr>
        <w:t xml:space="preserve"> vždy společně za každý kalendářní měsíc. </w:t>
      </w:r>
    </w:p>
    <w:p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Všechny částky uvedené v této Smlouvě jsou uvedeny bez DPH.</w:t>
      </w:r>
    </w:p>
    <w:p w:rsidR="00F712B3" w:rsidRDefault="001E32CF" w:rsidP="006F56EE">
      <w:pPr>
        <w:pStyle w:val="Nadpis2"/>
        <w:numPr>
          <w:ilvl w:val="0"/>
          <w:numId w:val="2"/>
        </w:numPr>
        <w:spacing w:before="36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PLATEBNÍ PODMÍNKY </w:t>
      </w:r>
    </w:p>
    <w:p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Odměnu dle této Smlouvy uhradí Objednatel na základě daňového dokladu Poskytovatele s dobou splatnosti 14 d</w:t>
      </w:r>
      <w:r w:rsidR="00F57A6B">
        <w:rPr>
          <w:rFonts w:ascii="Trebuchet MS" w:eastAsia="Trebuchet MS" w:hAnsi="Trebuchet MS" w:cs="Trebuchet MS"/>
          <w:sz w:val="20"/>
          <w:szCs w:val="20"/>
        </w:rPr>
        <w:t>nů ode dne doručení Objednateli</w:t>
      </w:r>
      <w:r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:rsidR="00F712B3" w:rsidRPr="006F56EE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  <w:rPr>
          <w:color w:val="auto"/>
        </w:rPr>
      </w:pPr>
      <w:r w:rsidRPr="006F56EE">
        <w:rPr>
          <w:rFonts w:ascii="Trebuchet MS" w:eastAsia="Trebuchet MS" w:hAnsi="Trebuchet MS" w:cs="Trebuchet MS"/>
          <w:color w:val="auto"/>
          <w:sz w:val="20"/>
          <w:szCs w:val="20"/>
        </w:rPr>
        <w:t xml:space="preserve">Faktura musí obsahovat veškeré údaje vyžadované právními předpisy, zejm. ustanovením § 28 zákona č. 235/2004 Sb., o dani z přidané hodnoty, ve znění pozdějších předpisů. Způsob zdanění, výše a sazba DPH se řídí platnou legislativou. </w:t>
      </w:r>
    </w:p>
    <w:p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SMLUVNÍ POKUTY </w:t>
      </w:r>
    </w:p>
    <w:p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V případě, že se Objednatel dostane do prodlení se zaplacením odměny nebo její části podle této Smlouvy, zaplatí Poskytovateli smluvní pokutu ve výši 0,05% z dlužné částky za každý den prodlení až do úplného zaplacení. </w:t>
      </w:r>
    </w:p>
    <w:p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ODPOVĚDNOST ZA ŠKODU </w:t>
      </w:r>
    </w:p>
    <w:p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Smluvní strany tímto ujednávají limitaci náhrady škody neúmyslně způsobené Poskytovatelem Objednateli porušením jakékoliv povinnosti Poskytovatele uvedené v této Smlouvě do celkové výše jednonásobku </w:t>
      </w:r>
      <w:r w:rsidR="00A06F90">
        <w:rPr>
          <w:rFonts w:ascii="Trebuchet MS" w:eastAsia="Trebuchet MS" w:hAnsi="Trebuchet MS" w:cs="Trebuchet MS"/>
          <w:sz w:val="20"/>
          <w:szCs w:val="20"/>
        </w:rPr>
        <w:t>ceny Zkušebního provozu</w:t>
      </w:r>
      <w:r>
        <w:rPr>
          <w:rFonts w:ascii="Trebuchet MS" w:eastAsia="Trebuchet MS" w:hAnsi="Trebuchet MS" w:cs="Trebuchet MS"/>
          <w:sz w:val="20"/>
          <w:szCs w:val="20"/>
        </w:rPr>
        <w:t xml:space="preserve"> dle této smlouvy.</w:t>
      </w:r>
    </w:p>
    <w:p w:rsidR="00F712B3" w:rsidRDefault="001E32CF" w:rsidP="0018554A">
      <w:pPr>
        <w:pStyle w:val="Nadpis1"/>
        <w:numPr>
          <w:ilvl w:val="1"/>
          <w:numId w:val="2"/>
        </w:numPr>
        <w:spacing w:before="0" w:line="260" w:lineRule="atLeast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>Smluvní strany se výslovně dohodly na následujícím rozsahu odpovědnosti a záruk Poskytovatele. Poskytovatel odpovídá za vady svého plnění způsobené:</w:t>
      </w:r>
    </w:p>
    <w:p w:rsidR="00F712B3" w:rsidRDefault="001E32CF">
      <w:pPr>
        <w:numPr>
          <w:ilvl w:val="0"/>
          <w:numId w:val="11"/>
        </w:numPr>
        <w:spacing w:line="276" w:lineRule="auto"/>
        <w:ind w:left="1208" w:hanging="357"/>
        <w:contextualSpacing/>
        <w:jc w:val="lef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Pracovníkem (pracovníky) Poskytovatele;</w:t>
      </w:r>
    </w:p>
    <w:p w:rsidR="00F712B3" w:rsidRDefault="001E32CF">
      <w:pPr>
        <w:numPr>
          <w:ilvl w:val="0"/>
          <w:numId w:val="11"/>
        </w:numPr>
        <w:spacing w:line="276" w:lineRule="auto"/>
        <w:ind w:left="1208" w:hanging="357"/>
        <w:contextualSpacing/>
        <w:jc w:val="lef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Plněním, které je odchylné od této smlouvy;</w:t>
      </w:r>
    </w:p>
    <w:p w:rsidR="00F712B3" w:rsidRPr="0018554A" w:rsidRDefault="001E32CF">
      <w:pPr>
        <w:numPr>
          <w:ilvl w:val="0"/>
          <w:numId w:val="11"/>
        </w:numPr>
        <w:spacing w:line="276" w:lineRule="auto"/>
        <w:ind w:left="1208" w:hanging="357"/>
        <w:contextualSpacing/>
        <w:jc w:val="left"/>
        <w:rPr>
          <w:rFonts w:ascii="Trebuchet MS" w:eastAsia="Trebuchet MS" w:hAnsi="Trebuchet MS"/>
          <w:sz w:val="20"/>
          <w:lang w:val="es-ES"/>
        </w:rPr>
      </w:pPr>
      <w:r w:rsidRPr="0018554A">
        <w:rPr>
          <w:rFonts w:ascii="Trebuchet MS" w:eastAsia="Trebuchet MS" w:hAnsi="Trebuchet MS"/>
          <w:sz w:val="20"/>
          <w:lang w:val="es-ES"/>
        </w:rPr>
        <w:t>Dle ustanovení § 2615 a následujících občanského zákoníku</w:t>
      </w:r>
    </w:p>
    <w:p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TRVÁNÍ A UKONČENÍ SMLOUVY </w:t>
      </w:r>
    </w:p>
    <w:p w:rsidR="00F712B3" w:rsidRPr="006F56EE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  <w:rPr>
          <w:color w:val="auto"/>
        </w:rPr>
      </w:pPr>
      <w:r w:rsidRPr="006F56EE">
        <w:rPr>
          <w:rFonts w:ascii="Trebuchet MS" w:eastAsia="Trebuchet MS" w:hAnsi="Trebuchet MS" w:cs="Trebuchet MS"/>
          <w:color w:val="auto"/>
          <w:sz w:val="20"/>
          <w:szCs w:val="20"/>
        </w:rPr>
        <w:t>Tato Smlouva je uzavřena na dobu</w:t>
      </w:r>
      <w:r w:rsidR="00D21DF5" w:rsidRPr="006F56EE">
        <w:rPr>
          <w:rFonts w:ascii="Trebuchet MS" w:eastAsia="Trebuchet MS" w:hAnsi="Trebuchet MS" w:cs="Trebuchet MS"/>
          <w:color w:val="auto"/>
          <w:sz w:val="20"/>
          <w:szCs w:val="20"/>
        </w:rPr>
        <w:t xml:space="preserve"> určitou </w:t>
      </w:r>
      <w:r w:rsidR="00A821FD" w:rsidRPr="006F56EE">
        <w:rPr>
          <w:rFonts w:ascii="Trebuchet MS" w:eastAsia="Trebuchet MS" w:hAnsi="Trebuchet MS" w:cs="Trebuchet MS"/>
          <w:color w:val="auto"/>
          <w:sz w:val="20"/>
          <w:szCs w:val="20"/>
          <w:lang w:val="cs-CZ"/>
        </w:rPr>
        <w:t xml:space="preserve">v délce </w:t>
      </w:r>
      <w:r w:rsidR="006F56EE" w:rsidRPr="006F56EE">
        <w:rPr>
          <w:rFonts w:ascii="Trebuchet MS" w:eastAsia="Trebuchet MS" w:hAnsi="Trebuchet MS" w:cs="Trebuchet MS"/>
          <w:color w:val="auto"/>
          <w:sz w:val="20"/>
          <w:szCs w:val="20"/>
          <w:lang w:val="cs-CZ"/>
        </w:rPr>
        <w:t>dle harmonogramu uvedeného v Příloze č.4</w:t>
      </w:r>
    </w:p>
    <w:p w:rsidR="00F712B3" w:rsidRDefault="001E32CF">
      <w:pPr>
        <w:pStyle w:val="Nadpis1"/>
        <w:keepNext w:val="0"/>
        <w:widowControl w:val="0"/>
        <w:numPr>
          <w:ilvl w:val="1"/>
          <w:numId w:val="2"/>
        </w:numPr>
        <w:spacing w:before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Kterákoliv Smluvní strana má právo vypovědět tuto Smlouvu písemnou výpovědí s výpovědní lhůtou</w:t>
      </w:r>
      <w:r w:rsidR="00A821FD">
        <w:rPr>
          <w:rFonts w:ascii="Trebuchet MS" w:eastAsia="Trebuchet MS" w:hAnsi="Trebuchet MS" w:cs="Trebuchet MS"/>
          <w:sz w:val="20"/>
          <w:szCs w:val="20"/>
        </w:rPr>
        <w:t xml:space="preserve"> 3</w:t>
      </w:r>
      <w:r>
        <w:rPr>
          <w:rFonts w:ascii="Trebuchet MS" w:eastAsia="Trebuchet MS" w:hAnsi="Trebuchet MS" w:cs="Trebuchet MS"/>
          <w:sz w:val="20"/>
          <w:szCs w:val="20"/>
        </w:rPr>
        <w:t xml:space="preserve"> měsíce, která počíná běžet </w:t>
      </w:r>
      <w:r w:rsidR="00F016E8">
        <w:rPr>
          <w:rFonts w:ascii="Trebuchet MS" w:eastAsia="Trebuchet MS" w:hAnsi="Trebuchet MS" w:cs="Trebuchet MS"/>
          <w:sz w:val="20"/>
          <w:szCs w:val="20"/>
        </w:rPr>
        <w:t xml:space="preserve">od </w:t>
      </w:r>
      <w:r>
        <w:rPr>
          <w:rFonts w:ascii="Trebuchet MS" w:eastAsia="Trebuchet MS" w:hAnsi="Trebuchet MS" w:cs="Trebuchet MS"/>
          <w:sz w:val="20"/>
          <w:szCs w:val="20"/>
        </w:rPr>
        <w:t xml:space="preserve">prvního dne měsíce následujícího po měsíci, ve kterém je výpověď doručena druhé Smluvní straně. Smluvní strany se dohodly, že Smlouvu nelze vypovědět minimálně po dobu </w:t>
      </w:r>
      <w:r w:rsidR="006F56EE">
        <w:rPr>
          <w:rFonts w:ascii="Trebuchet MS" w:eastAsia="Trebuchet MS" w:hAnsi="Trebuchet MS" w:cs="Trebuchet MS"/>
          <w:sz w:val="20"/>
          <w:szCs w:val="20"/>
        </w:rPr>
        <w:t xml:space="preserve">customizace Systému </w:t>
      </w:r>
      <w:r w:rsidR="00A06F90">
        <w:rPr>
          <w:rFonts w:ascii="Trebuchet MS" w:eastAsia="Trebuchet MS" w:hAnsi="Trebuchet MS" w:cs="Trebuchet MS"/>
          <w:sz w:val="20"/>
          <w:szCs w:val="20"/>
        </w:rPr>
        <w:t xml:space="preserve">Markomat </w:t>
      </w:r>
      <w:r w:rsidR="006F56EE">
        <w:rPr>
          <w:rFonts w:ascii="Trebuchet MS" w:eastAsia="Trebuchet MS" w:hAnsi="Trebuchet MS" w:cs="Trebuchet MS"/>
          <w:sz w:val="20"/>
          <w:szCs w:val="20"/>
        </w:rPr>
        <w:t>ve smyslu odst. 2.1. bodu (i)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lastRenderedPageBreak/>
        <w:t xml:space="preserve">POVINNOST MLČENLIVOSTI </w:t>
      </w:r>
    </w:p>
    <w:p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Poskytovatel se zavazuje, že nezpřístupní, ani nepoužije žádnou informaci obchodní povahy, se kterou se seznámí v souvislosti s plněním této Smlouvy, zejména nezpřístupní, ani nepoužije </w:t>
      </w:r>
    </w:p>
    <w:p w:rsidR="00F712B3" w:rsidRDefault="001E32CF">
      <w:pPr>
        <w:numPr>
          <w:ilvl w:val="0"/>
          <w:numId w:val="7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žádnou takovou informaci obsaženou v této Smlouvě,</w:t>
      </w:r>
    </w:p>
    <w:p w:rsidR="00F712B3" w:rsidRDefault="001E32CF">
      <w:pPr>
        <w:numPr>
          <w:ilvl w:val="0"/>
          <w:numId w:val="7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cenovou politiku Objednatele, </w:t>
      </w:r>
    </w:p>
    <w:p w:rsidR="00F712B3" w:rsidRDefault="001E32CF">
      <w:pPr>
        <w:numPr>
          <w:ilvl w:val="0"/>
          <w:numId w:val="7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marketingovou strategii Objednatele, </w:t>
      </w:r>
    </w:p>
    <w:p w:rsidR="00F712B3" w:rsidRDefault="001E32CF">
      <w:pPr>
        <w:numPr>
          <w:ilvl w:val="0"/>
          <w:numId w:val="7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informace o uzavřených smlouvách a dodavatelích, zákaznících a hospodářských výsledcích Objednatele, </w:t>
      </w:r>
    </w:p>
    <w:p w:rsidR="00F712B3" w:rsidRDefault="001E32CF">
      <w:pPr>
        <w:numPr>
          <w:ilvl w:val="0"/>
          <w:numId w:val="7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strat</w:t>
      </w:r>
      <w:bookmarkStart w:id="2" w:name="_GoBack"/>
      <w:bookmarkEnd w:id="2"/>
      <w:r>
        <w:rPr>
          <w:rFonts w:ascii="Trebuchet MS" w:eastAsia="Trebuchet MS" w:hAnsi="Trebuchet MS" w:cs="Trebuchet MS"/>
          <w:sz w:val="20"/>
          <w:szCs w:val="20"/>
        </w:rPr>
        <w:t xml:space="preserve">egická rozhodnutí a podnikatelské záměry Objednatele (dále jen „Důvěrná informace“). </w:t>
      </w:r>
    </w:p>
    <w:p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Povinnost mlčenlivosti podle odstavce 12.1 této Smlouvy platí s výjimkou případů, kdy  </w:t>
      </w:r>
    </w:p>
    <w:p w:rsidR="00F712B3" w:rsidRDefault="001E32CF">
      <w:pPr>
        <w:numPr>
          <w:ilvl w:val="0"/>
          <w:numId w:val="9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Objednatel udělil předchozí písemný souhlas s takovým zpřístupněním nebo použitím Důvěrné informace,</w:t>
      </w:r>
    </w:p>
    <w:p w:rsidR="00F712B3" w:rsidRDefault="001E32CF">
      <w:pPr>
        <w:numPr>
          <w:ilvl w:val="0"/>
          <w:numId w:val="9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právní předpis nebo veřejnoprávní orgán stanoví povinnost zpřístupnit nebo použít Důvěrnou informaci,</w:t>
      </w:r>
    </w:p>
    <w:p w:rsidR="00F712B3" w:rsidRDefault="001E32CF">
      <w:pPr>
        <w:numPr>
          <w:ilvl w:val="0"/>
          <w:numId w:val="9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takové zpřístupnění nebo použití Důvěrné informace je nezbytné pro realizaci této Smlouvy,</w:t>
      </w:r>
    </w:p>
    <w:p w:rsidR="00F712B3" w:rsidRDefault="001E32CF">
      <w:pPr>
        <w:numPr>
          <w:ilvl w:val="0"/>
          <w:numId w:val="9"/>
        </w:numPr>
        <w:spacing w:line="276" w:lineRule="auto"/>
        <w:ind w:left="1208" w:hanging="357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je to podle jakékoliv smlouvy nebo dohody uzavřené mezi Smluvními stranami dovoleno.</w:t>
      </w:r>
    </w:p>
    <w:p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>Mezi Důvěrné informace nepatří žádné informace, které jsou v době jejich zpřístupnění nebo použití běžně dostupné veřejnosti.</w:t>
      </w:r>
    </w:p>
    <w:p w:rsidR="00F712B3" w:rsidRDefault="001E32CF" w:rsidP="0018554A">
      <w:pPr>
        <w:keepLines/>
        <w:numPr>
          <w:ilvl w:val="1"/>
          <w:numId w:val="2"/>
        </w:numPr>
        <w:spacing w:line="276" w:lineRule="auto"/>
        <w:ind w:hanging="720"/>
        <w:contextualSpacing/>
        <w:jc w:val="left"/>
      </w:pPr>
      <w:r>
        <w:rPr>
          <w:rFonts w:ascii="Trebuchet MS" w:eastAsia="Trebuchet MS" w:hAnsi="Trebuchet MS" w:cs="Trebuchet MS"/>
          <w:sz w:val="20"/>
          <w:szCs w:val="20"/>
        </w:rPr>
        <w:t xml:space="preserve">Objednatel tímto dává Poskytovateli souhlas k tomu, aby jej Poskytovatel uváděl jako svého zákazníka a aby prezentoval řešení </w:t>
      </w:r>
      <w:r w:rsidR="006F56EE">
        <w:rPr>
          <w:rFonts w:ascii="Trebuchet MS" w:eastAsia="Trebuchet MS" w:hAnsi="Trebuchet MS" w:cs="Trebuchet MS"/>
          <w:sz w:val="20"/>
          <w:szCs w:val="20"/>
        </w:rPr>
        <w:t>Systému</w:t>
      </w:r>
      <w:r w:rsidR="00A455F6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jako ukázku </w:t>
      </w:r>
      <w:r w:rsidR="006F56EE">
        <w:rPr>
          <w:rFonts w:ascii="Trebuchet MS" w:eastAsia="Trebuchet MS" w:hAnsi="Trebuchet MS" w:cs="Trebuchet MS"/>
          <w:sz w:val="20"/>
          <w:szCs w:val="20"/>
        </w:rPr>
        <w:t>své práce</w:t>
      </w:r>
      <w:r>
        <w:rPr>
          <w:rFonts w:ascii="Trebuchet MS" w:eastAsia="Trebuchet MS" w:hAnsi="Trebuchet MS" w:cs="Trebuchet MS"/>
          <w:sz w:val="20"/>
          <w:szCs w:val="20"/>
        </w:rPr>
        <w:t xml:space="preserve"> v rámci svých obchodních aktivit.</w:t>
      </w:r>
    </w:p>
    <w:p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VYŠŠÍ MOC </w:t>
      </w:r>
    </w:p>
    <w:p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stávka, nebo jiné události, které jsou mimo jakoukoliv kontrolu Smluvních stran.</w:t>
      </w:r>
    </w:p>
    <w:p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>Po dobu trvání vyšší moci se plnění závazků podle této Smlouvy pozastavuje do doby odstranění následků vyšší moci.</w:t>
      </w:r>
    </w:p>
    <w:p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ROZHODNÉ PRÁVO </w:t>
      </w:r>
    </w:p>
    <w:p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Tato Smlouva se řídí právním řádem České republiky, zejména zák. č. 89/2012 Sb., občanský zákoník, ve znění pozdějších předpisů. </w:t>
      </w:r>
    </w:p>
    <w:p w:rsidR="00F712B3" w:rsidRDefault="001E32CF" w:rsidP="0018554A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>
        <w:rPr>
          <w:rFonts w:ascii="Trebuchet MS" w:eastAsia="Trebuchet MS" w:hAnsi="Trebuchet MS" w:cs="Trebuchet MS"/>
          <w:b/>
          <w:smallCaps/>
          <w:sz w:val="20"/>
          <w:szCs w:val="20"/>
        </w:rPr>
        <w:t xml:space="preserve">ZÁVĚREČNÁ USTANOVENÍ </w:t>
      </w:r>
    </w:p>
    <w:p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 </w:t>
      </w:r>
    </w:p>
    <w:p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Tato Smlouva představuje úplné ujednání mezi Smluvními stranami ve vztahu k předmětu této Smlouvy a nahrazuje veškerá předchozí ujednání ohledně předmětu této Smlouvy. </w:t>
      </w:r>
    </w:p>
    <w:p w:rsidR="00F712B3" w:rsidRDefault="001E32CF">
      <w:pPr>
        <w:keepLines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t xml:space="preserve">Tato Smlouva může být měněna pouze písemnými dodatky podepsanými Smluvními stranami. </w:t>
      </w:r>
    </w:p>
    <w:p w:rsidR="00F712B3" w:rsidRDefault="001E32CF" w:rsidP="0018554A">
      <w:pPr>
        <w:widowControl w:val="0"/>
        <w:numPr>
          <w:ilvl w:val="1"/>
          <w:numId w:val="2"/>
        </w:numPr>
        <w:spacing w:line="276" w:lineRule="auto"/>
        <w:ind w:hanging="720"/>
        <w:contextualSpacing/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Tato Smlouva je vyhotovena v 2 stejnopisech, kdy každá Smluvní strana obdrží 1 stejnopis této Smlouvy. </w:t>
      </w:r>
    </w:p>
    <w:p w:rsidR="00F712B3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Každá ze Smluvních stran nese své vlastní náklady vzniklé v důsledku uzavírání této Smlouvy. </w:t>
      </w:r>
    </w:p>
    <w:p w:rsidR="00F712B3" w:rsidRPr="00F33BF4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after="0" w:line="276" w:lineRule="auto"/>
        <w:ind w:hanging="720"/>
        <w:rPr>
          <w:color w:val="auto"/>
        </w:rPr>
      </w:pPr>
      <w:r w:rsidRPr="00F33BF4">
        <w:rPr>
          <w:rFonts w:ascii="Trebuchet MS" w:eastAsia="Trebuchet MS" w:hAnsi="Trebuchet MS" w:cs="Trebuchet MS"/>
          <w:color w:val="auto"/>
          <w:sz w:val="20"/>
          <w:szCs w:val="20"/>
        </w:rPr>
        <w:t>Nedílnou součástí této sml</w:t>
      </w:r>
      <w:r w:rsidR="00EE47E4" w:rsidRPr="00F33BF4">
        <w:rPr>
          <w:rFonts w:ascii="Trebuchet MS" w:eastAsia="Trebuchet MS" w:hAnsi="Trebuchet MS" w:cs="Trebuchet MS"/>
          <w:color w:val="auto"/>
          <w:sz w:val="20"/>
          <w:szCs w:val="20"/>
        </w:rPr>
        <w:t>ouvy jsou Přílohy č. 1, 2, 3, 4, 5</w:t>
      </w:r>
    </w:p>
    <w:p w:rsidR="00F712B3" w:rsidRDefault="001E32CF" w:rsidP="0018554A">
      <w:pPr>
        <w:pStyle w:val="Nadpis1"/>
        <w:keepNext w:val="0"/>
        <w:keepLines w:val="0"/>
        <w:widowControl w:val="0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>Veškerá ustanovení této smlouvy jsou považována za důvěrná. Z tohoto důvodu je žádná ze smluvních stran neposkytne k dispozici třetí straně (třetím osobám) a přijme veškerá opatření, aby se smlouva nedostala do nepovolaných rukou</w:t>
      </w:r>
      <w:r w:rsidR="00F4652C">
        <w:rPr>
          <w:rFonts w:ascii="Trebuchet MS" w:eastAsia="Trebuchet MS" w:hAnsi="Trebuchet MS" w:cs="Trebuchet MS"/>
          <w:sz w:val="20"/>
          <w:szCs w:val="20"/>
        </w:rPr>
        <w:t xml:space="preserve">, s výjimkou případů uvedených v odstavci </w:t>
      </w:r>
      <w:r w:rsidR="00480991">
        <w:rPr>
          <w:rFonts w:ascii="Trebuchet MS" w:eastAsia="Trebuchet MS" w:hAnsi="Trebuchet MS" w:cs="Trebuchet MS"/>
          <w:sz w:val="20"/>
          <w:szCs w:val="20"/>
        </w:rPr>
        <w:t>12.2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</w:pPr>
      <w:r>
        <w:rPr>
          <w:rFonts w:ascii="Trebuchet MS" w:eastAsia="Trebuchet MS" w:hAnsi="Trebuchet MS" w:cs="Trebuchet MS"/>
          <w:sz w:val="20"/>
          <w:szCs w:val="20"/>
        </w:rPr>
        <w:t xml:space="preserve">Tato Smlouva nabývá platnosti a účinnosti v okamžiku jejího podpisu Smluvními stranami. </w:t>
      </w:r>
    </w:p>
    <w:p w:rsidR="00F712B3" w:rsidRDefault="001E32CF">
      <w:pPr>
        <w:pStyle w:val="Nadpis1"/>
        <w:numPr>
          <w:ilvl w:val="1"/>
          <w:numId w:val="2"/>
        </w:numPr>
        <w:spacing w:before="0" w:after="0" w:line="276" w:lineRule="auto"/>
        <w:ind w:hanging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Smluvní strany si Smlouvu přečetly, souhlasí s jejím obsahem, prohlašují, že je ujednána vážně a svobodně a na důkaz toho připojují své podpisy. Podpisem této Smlouvy Objednatel potvrzuje, že si Smlouvu přečetl, s jejím obsahem souhlasí a závazky v ní uvedené přebírá</w:t>
      </w:r>
      <w:r w:rsidR="00934F1C"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z w:val="20"/>
          <w:szCs w:val="20"/>
        </w:rPr>
        <w:t xml:space="preserve"> Objednatel dále prohlašuje, že Smlouva neobsahuje doložky, které by bylo možné přečíst jen se zvláštními obtížemi ani doložky, které by pro něj byly nesrozumitelné a že mu byl obsah Smlouvy dostatečně vysvětlen. Objednatel dále prohlašuje, že tato Smlouva neobsahuje doložky, které by pro něj byly zvláště nevýhodné.</w:t>
      </w:r>
    </w:p>
    <w:p w:rsidR="003858EF" w:rsidRPr="00F33BF4" w:rsidRDefault="006F56EE" w:rsidP="00480991">
      <w:pPr>
        <w:pStyle w:val="Nadpis1"/>
        <w:numPr>
          <w:ilvl w:val="1"/>
          <w:numId w:val="2"/>
        </w:numPr>
        <w:spacing w:before="0" w:after="0" w:line="276" w:lineRule="auto"/>
        <w:ind w:hanging="720"/>
        <w:rPr>
          <w:rFonts w:ascii="Trebuchet MS" w:eastAsia="Trebuchet MS" w:hAnsi="Trebuchet MS" w:cs="Trebuchet MS"/>
          <w:sz w:val="20"/>
          <w:szCs w:val="20"/>
        </w:rPr>
      </w:pPr>
      <w:r w:rsidRPr="00F33BF4">
        <w:rPr>
          <w:rFonts w:ascii="Trebuchet MS" w:eastAsia="Trebuchet MS" w:hAnsi="Trebuchet MS" w:cs="Trebuchet MS"/>
          <w:sz w:val="20"/>
          <w:szCs w:val="20"/>
        </w:rPr>
        <w:t>Poskytovate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 xml:space="preserve">l bere na vědomí, že </w:t>
      </w:r>
      <w:r w:rsidRPr="00F33BF4">
        <w:rPr>
          <w:rFonts w:ascii="Trebuchet MS" w:eastAsia="Trebuchet MS" w:hAnsi="Trebuchet MS" w:cs="Trebuchet MS"/>
          <w:sz w:val="20"/>
          <w:szCs w:val="20"/>
        </w:rPr>
        <w:t>Objednatel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 xml:space="preserve"> je vázán zákonem č. 340/2015 Sb., o registru smluv, a souhlasí s tím, že text této smlouvy bude zveřejněn prostřednictvím </w:t>
      </w:r>
      <w:r w:rsidR="000026EF" w:rsidRPr="00F33BF4">
        <w:rPr>
          <w:rFonts w:ascii="Trebuchet MS" w:eastAsia="Trebuchet MS" w:hAnsi="Trebuchet MS" w:cs="Trebuchet MS"/>
          <w:sz w:val="20"/>
          <w:szCs w:val="20"/>
        </w:rPr>
        <w:t>Objednatele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 xml:space="preserve"> v registru smluv.</w:t>
      </w:r>
      <w:r w:rsidR="00480991" w:rsidRPr="00F33BF4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F33BF4">
        <w:rPr>
          <w:rFonts w:ascii="Trebuchet MS" w:eastAsia="Trebuchet MS" w:hAnsi="Trebuchet MS" w:cs="Trebuchet MS"/>
          <w:sz w:val="20"/>
          <w:szCs w:val="20"/>
        </w:rPr>
        <w:t>Poskytovatel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480991" w:rsidRPr="00F33BF4">
        <w:rPr>
          <w:rFonts w:ascii="Trebuchet MS" w:eastAsia="Trebuchet MS" w:hAnsi="Trebuchet MS" w:cs="Trebuchet MS"/>
          <w:sz w:val="20"/>
          <w:szCs w:val="20"/>
        </w:rPr>
        <w:t xml:space="preserve">dále 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>prohlašuje, že nic z obsahu této smlouvy nepovažuje za obchodní tajemství</w:t>
      </w:r>
      <w:r w:rsidR="00480991" w:rsidRPr="00F33BF4">
        <w:rPr>
          <w:rFonts w:ascii="Trebuchet MS" w:eastAsia="Trebuchet MS" w:hAnsi="Trebuchet MS" w:cs="Trebuchet MS"/>
          <w:sz w:val="20"/>
          <w:szCs w:val="20"/>
        </w:rPr>
        <w:t>,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 xml:space="preserve"> a také souhlasí se zveřejněním osobních údajů ve smlouvě obsažených</w:t>
      </w:r>
      <w:r w:rsidR="00480991" w:rsidRPr="00F33BF4">
        <w:rPr>
          <w:rFonts w:ascii="Trebuchet MS" w:eastAsia="Trebuchet MS" w:hAnsi="Trebuchet MS" w:cs="Trebuchet MS"/>
          <w:sz w:val="20"/>
          <w:szCs w:val="20"/>
        </w:rPr>
        <w:t xml:space="preserve">, vyjma </w:t>
      </w:r>
      <w:r w:rsidRPr="00F33BF4">
        <w:rPr>
          <w:rFonts w:ascii="Trebuchet MS" w:eastAsia="Trebuchet MS" w:hAnsi="Trebuchet MS" w:cs="Trebuchet MS"/>
          <w:sz w:val="20"/>
          <w:szCs w:val="20"/>
        </w:rPr>
        <w:t>P</w:t>
      </w:r>
      <w:r w:rsidR="00480991" w:rsidRPr="00F33BF4">
        <w:rPr>
          <w:rFonts w:ascii="Trebuchet MS" w:eastAsia="Trebuchet MS" w:hAnsi="Trebuchet MS" w:cs="Trebuchet MS"/>
          <w:sz w:val="20"/>
          <w:szCs w:val="20"/>
        </w:rPr>
        <w:t>řílohy č. 3 Smlouvy</w:t>
      </w:r>
      <w:r w:rsidR="003858EF" w:rsidRPr="00F33BF4">
        <w:rPr>
          <w:rFonts w:ascii="Trebuchet MS" w:eastAsia="Trebuchet MS" w:hAnsi="Trebuchet MS" w:cs="Trebuchet MS"/>
          <w:sz w:val="20"/>
          <w:szCs w:val="20"/>
        </w:rPr>
        <w:t>.</w:t>
      </w:r>
    </w:p>
    <w:p w:rsidR="003858EF" w:rsidRPr="00F33BF4" w:rsidRDefault="003858EF">
      <w:pPr>
        <w:pStyle w:val="Nadpis1"/>
        <w:numPr>
          <w:ilvl w:val="1"/>
          <w:numId w:val="2"/>
        </w:numPr>
        <w:spacing w:before="0" w:after="0" w:line="276" w:lineRule="auto"/>
        <w:ind w:hanging="720"/>
        <w:rPr>
          <w:rFonts w:ascii="Trebuchet MS" w:eastAsia="Trebuchet MS" w:hAnsi="Trebuchet MS" w:cs="Trebuchet MS"/>
          <w:sz w:val="20"/>
          <w:szCs w:val="20"/>
        </w:rPr>
      </w:pPr>
      <w:r w:rsidRPr="00F33BF4">
        <w:rPr>
          <w:rFonts w:ascii="Trebuchet MS" w:eastAsia="Trebuchet MS" w:hAnsi="Trebuchet MS" w:cs="Trebuchet MS"/>
          <w:sz w:val="20"/>
          <w:szCs w:val="20"/>
        </w:rPr>
        <w:t>Smluvní strany souhlasí se zveřejněním této smlouvy v plném rozsahu včetně osobních údajů ve smlouvě obsažených</w:t>
      </w:r>
      <w:r w:rsidR="006F56EE" w:rsidRPr="00F33BF4">
        <w:rPr>
          <w:rFonts w:ascii="Trebuchet MS" w:eastAsia="Trebuchet MS" w:hAnsi="Trebuchet MS" w:cs="Trebuchet MS"/>
          <w:sz w:val="20"/>
          <w:szCs w:val="20"/>
        </w:rPr>
        <w:t xml:space="preserve"> – s výjimkou údajů obsažených v Příloze č.3 – </w:t>
      </w:r>
      <w:r w:rsidRPr="00F33BF4">
        <w:rPr>
          <w:rFonts w:ascii="Trebuchet MS" w:eastAsia="Trebuchet MS" w:hAnsi="Trebuchet MS" w:cs="Trebuchet MS"/>
          <w:sz w:val="20"/>
          <w:szCs w:val="20"/>
        </w:rPr>
        <w:t>jakož i všech úkonů a okolností s touto smlouvou souvisejících, či poskytnutím informace třetím osobám o této smlouvě či podstatných částech této smlouvy za podmínek definovaných zákonem č. 106/1999 Sb., o svobodném přístupu k informacím, ve znění aktuálním ke dni požadavku na informace či zveřejnění, a rovněž prohlašují, že nic z obsahu smlouvy nepovažují za obchodní tajemství</w:t>
      </w:r>
      <w:r w:rsidR="000026EF" w:rsidRPr="00F33BF4">
        <w:rPr>
          <w:rFonts w:ascii="Trebuchet MS" w:eastAsia="Trebuchet MS" w:hAnsi="Trebuchet MS" w:cs="Trebuchet MS"/>
          <w:sz w:val="20"/>
          <w:szCs w:val="20"/>
        </w:rPr>
        <w:t xml:space="preserve">, vyjma skutečností uvedených v </w:t>
      </w:r>
      <w:r w:rsidR="006F56EE" w:rsidRPr="00F33BF4">
        <w:rPr>
          <w:rFonts w:ascii="Trebuchet MS" w:eastAsia="Trebuchet MS" w:hAnsi="Trebuchet MS" w:cs="Trebuchet MS"/>
          <w:sz w:val="20"/>
          <w:szCs w:val="20"/>
        </w:rPr>
        <w:t>P</w:t>
      </w:r>
      <w:r w:rsidR="000026EF" w:rsidRPr="00F33BF4">
        <w:rPr>
          <w:rFonts w:ascii="Trebuchet MS" w:eastAsia="Trebuchet MS" w:hAnsi="Trebuchet MS" w:cs="Trebuchet MS"/>
          <w:sz w:val="20"/>
          <w:szCs w:val="20"/>
        </w:rPr>
        <w:t xml:space="preserve">říloze č. </w:t>
      </w:r>
      <w:r w:rsidR="00C43EAF" w:rsidRPr="00F33BF4">
        <w:rPr>
          <w:rFonts w:ascii="Trebuchet MS" w:eastAsia="Trebuchet MS" w:hAnsi="Trebuchet MS" w:cs="Trebuchet MS"/>
          <w:sz w:val="20"/>
          <w:szCs w:val="20"/>
        </w:rPr>
        <w:t>2</w:t>
      </w:r>
      <w:r w:rsidR="000026EF" w:rsidRPr="00F33BF4">
        <w:rPr>
          <w:rFonts w:ascii="Trebuchet MS" w:eastAsia="Trebuchet MS" w:hAnsi="Trebuchet MS" w:cs="Trebuchet MS"/>
          <w:sz w:val="20"/>
          <w:szCs w:val="20"/>
        </w:rPr>
        <w:t xml:space="preserve"> této Smlouvy. </w:t>
      </w:r>
      <w:r w:rsidRPr="00F33BF4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3858EF" w:rsidRDefault="00B30347" w:rsidP="009D7D37">
      <w:pPr>
        <w:pStyle w:val="Nadpis2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rebuchet MS" w:eastAsia="Trebuchet MS" w:hAnsi="Trebuchet MS" w:cs="Trebuchet MS"/>
          <w:b/>
          <w:smallCaps/>
          <w:sz w:val="20"/>
          <w:szCs w:val="20"/>
        </w:rPr>
      </w:pPr>
      <w:r w:rsidRPr="00B30347">
        <w:rPr>
          <w:rFonts w:ascii="Trebuchet MS" w:eastAsia="Trebuchet MS" w:hAnsi="Trebuchet MS" w:cs="Trebuchet MS"/>
          <w:b/>
          <w:smallCaps/>
          <w:sz w:val="20"/>
          <w:szCs w:val="20"/>
        </w:rPr>
        <w:t>ZPRACOVÁNÍ OSOBNÍCH ÚDAJŮ</w:t>
      </w:r>
    </w:p>
    <w:p w:rsidR="00B30347" w:rsidRDefault="00B30347" w:rsidP="00B30347">
      <w:pPr>
        <w:pStyle w:val="Nadpis1"/>
        <w:numPr>
          <w:ilvl w:val="1"/>
          <w:numId w:val="2"/>
        </w:numPr>
        <w:spacing w:before="0" w:after="0" w:line="276" w:lineRule="auto"/>
        <w:ind w:hanging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Vzhledem k tomu, že (i)</w:t>
      </w:r>
      <w:r w:rsidRPr="00B30347">
        <w:rPr>
          <w:rFonts w:ascii="Trebuchet MS" w:eastAsia="Trebuchet MS" w:hAnsi="Trebuchet MS" w:cs="Trebuchet MS"/>
          <w:sz w:val="20"/>
          <w:szCs w:val="20"/>
        </w:rPr>
        <w:t xml:space="preserve"> Objedn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 w:rsidRPr="00B30347">
        <w:rPr>
          <w:rFonts w:ascii="Trebuchet MS" w:eastAsia="Trebuchet MS" w:hAnsi="Trebuchet MS" w:cs="Trebuchet MS"/>
          <w:sz w:val="20"/>
          <w:szCs w:val="20"/>
        </w:rPr>
        <w:t>tel je Správcem údajů</w:t>
      </w:r>
      <w:r w:rsidR="00934F1C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B30347">
        <w:rPr>
          <w:rFonts w:ascii="Trebuchet MS" w:eastAsia="Trebuchet MS" w:hAnsi="Trebuchet MS" w:cs="Trebuchet MS"/>
          <w:sz w:val="20"/>
          <w:szCs w:val="20"/>
        </w:rPr>
        <w:t xml:space="preserve">ve smyslu zákona 101/2000 Sb. a </w:t>
      </w:r>
      <w:r>
        <w:rPr>
          <w:rFonts w:ascii="Trebuchet MS" w:eastAsia="Trebuchet MS" w:hAnsi="Trebuchet MS" w:cs="Trebuchet MS"/>
          <w:sz w:val="20"/>
          <w:szCs w:val="20"/>
        </w:rPr>
        <w:t xml:space="preserve">(ii) </w:t>
      </w:r>
      <w:r w:rsidRPr="00B30347">
        <w:rPr>
          <w:rFonts w:ascii="Trebuchet MS" w:eastAsia="Trebuchet MS" w:hAnsi="Trebuchet MS" w:cs="Trebuchet MS"/>
          <w:sz w:val="20"/>
          <w:szCs w:val="20"/>
        </w:rPr>
        <w:t xml:space="preserve">Poskytovatel </w:t>
      </w:r>
      <w:r w:rsidR="00C43EAF">
        <w:rPr>
          <w:rFonts w:ascii="Trebuchet MS" w:eastAsia="Trebuchet MS" w:hAnsi="Trebuchet MS" w:cs="Trebuchet MS"/>
          <w:sz w:val="20"/>
          <w:szCs w:val="20"/>
        </w:rPr>
        <w:t>bude</w:t>
      </w:r>
      <w:r w:rsidRPr="00B30347">
        <w:rPr>
          <w:rFonts w:ascii="Trebuchet MS" w:eastAsia="Trebuchet MS" w:hAnsi="Trebuchet MS" w:cs="Trebuchet MS"/>
          <w:sz w:val="20"/>
          <w:szCs w:val="20"/>
        </w:rPr>
        <w:t xml:space="preserve"> v postavení Zpracovatel</w:t>
      </w:r>
      <w:r>
        <w:rPr>
          <w:rFonts w:ascii="Trebuchet MS" w:eastAsia="Trebuchet MS" w:hAnsi="Trebuchet MS" w:cs="Trebuchet MS"/>
          <w:sz w:val="20"/>
          <w:szCs w:val="20"/>
        </w:rPr>
        <w:t>e ve smyslu zákona 101/2000 Sb. a (iii) z</w:t>
      </w:r>
      <w:r w:rsidRPr="00B30347">
        <w:rPr>
          <w:rFonts w:ascii="Trebuchet MS" w:eastAsia="Trebuchet MS" w:hAnsi="Trebuchet MS" w:cs="Trebuchet MS"/>
          <w:sz w:val="20"/>
          <w:szCs w:val="20"/>
        </w:rPr>
        <w:t>ákazník Objednatele</w:t>
      </w:r>
      <w:r w:rsidR="00C43EAF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B30347">
        <w:rPr>
          <w:rFonts w:ascii="Trebuchet MS" w:eastAsia="Trebuchet MS" w:hAnsi="Trebuchet MS" w:cs="Trebuchet MS"/>
          <w:sz w:val="20"/>
          <w:szCs w:val="20"/>
        </w:rPr>
        <w:t>je Subjektem údajů ve smyslu zákona 101/2000 Sb.</w:t>
      </w:r>
      <w:r>
        <w:rPr>
          <w:rFonts w:ascii="Trebuchet MS" w:eastAsia="Trebuchet MS" w:hAnsi="Trebuchet MS" w:cs="Trebuchet MS"/>
          <w:sz w:val="20"/>
          <w:szCs w:val="20"/>
        </w:rPr>
        <w:t xml:space="preserve"> je nedílnou součástí této smlouvy Smlouva o zpracování osobních údajů, která tvoří Přílohu č. 5 této smlouvy.</w:t>
      </w:r>
    </w:p>
    <w:p w:rsidR="00F712B3" w:rsidRDefault="00F712B3"/>
    <w:p w:rsidR="00F712B3" w:rsidRDefault="00F712B3"/>
    <w:tbl>
      <w:tblPr>
        <w:tblStyle w:val="a2"/>
        <w:tblW w:w="905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F712B3" w:rsidTr="0018554A">
        <w:tc>
          <w:tcPr>
            <w:tcW w:w="4527" w:type="dxa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Poskytovatel</w:t>
            </w:r>
          </w:p>
          <w:p w:rsidR="00F712B3" w:rsidRDefault="00F712B3">
            <w:pPr>
              <w:jc w:val="center"/>
            </w:pPr>
          </w:p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 _______ dne __.__.______</w:t>
            </w:r>
          </w:p>
          <w:p w:rsidR="00F712B3" w:rsidRDefault="00F712B3">
            <w:pPr>
              <w:jc w:val="center"/>
            </w:pPr>
          </w:p>
          <w:p w:rsidR="00F712B3" w:rsidRDefault="00F712B3">
            <w:pPr>
              <w:jc w:val="center"/>
            </w:pPr>
          </w:p>
          <w:p w:rsidR="00F712B3" w:rsidRDefault="00F712B3">
            <w:pPr>
              <w:jc w:val="center"/>
            </w:pPr>
          </w:p>
        </w:tc>
        <w:tc>
          <w:tcPr>
            <w:tcW w:w="4527" w:type="dxa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Objednatel</w:t>
            </w:r>
          </w:p>
          <w:p w:rsidR="00F712B3" w:rsidRDefault="00F712B3">
            <w:pPr>
              <w:jc w:val="center"/>
            </w:pPr>
          </w:p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 _______ dne __.__.______</w:t>
            </w:r>
          </w:p>
          <w:p w:rsidR="00F712B3" w:rsidRDefault="00F712B3">
            <w:pPr>
              <w:jc w:val="center"/>
            </w:pPr>
          </w:p>
          <w:p w:rsidR="00F712B3" w:rsidRDefault="00F712B3">
            <w:pPr>
              <w:jc w:val="center"/>
            </w:pPr>
          </w:p>
          <w:p w:rsidR="00F712B3" w:rsidRDefault="00F712B3">
            <w:pPr>
              <w:jc w:val="center"/>
            </w:pPr>
          </w:p>
        </w:tc>
      </w:tr>
      <w:tr w:rsidR="00F712B3" w:rsidTr="0018554A">
        <w:tc>
          <w:tcPr>
            <w:tcW w:w="4527" w:type="dxa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.............................................</w:t>
            </w:r>
          </w:p>
          <w:p w:rsidR="00F712B3" w:rsidRDefault="00941B21" w:rsidP="00941B21">
            <w:pPr>
              <w:ind w:left="1418"/>
              <w:jc w:val="left"/>
            </w:pPr>
            <w:r w:rsidRPr="00941B21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ABSOLOOK s.r.o.</w:t>
            </w:r>
          </w:p>
          <w:p w:rsidR="00F712B3" w:rsidRDefault="00941B21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Jan Vyskočil</w:t>
            </w:r>
            <w:r w:rsidR="001E32CF">
              <w:rPr>
                <w:rFonts w:ascii="Trebuchet MS" w:eastAsia="Trebuchet MS" w:hAnsi="Trebuchet MS" w:cs="Trebuchet MS"/>
                <w:sz w:val="20"/>
                <w:szCs w:val="20"/>
              </w:rPr>
              <w:t>, jednatel</w:t>
            </w:r>
          </w:p>
        </w:tc>
        <w:tc>
          <w:tcPr>
            <w:tcW w:w="4527" w:type="dxa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.............................................</w:t>
            </w:r>
          </w:p>
          <w:p w:rsidR="000A517A" w:rsidRDefault="000A517A" w:rsidP="00D21DF5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0A517A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Zoologická zahrada Liberec,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br/>
            </w:r>
            <w:r w:rsidRPr="000A517A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příspěvková organizace</w:t>
            </w:r>
          </w:p>
          <w:p w:rsidR="00F712B3" w:rsidRDefault="000A517A" w:rsidP="00D21DF5">
            <w:pPr>
              <w:jc w:val="center"/>
            </w:pPr>
            <w:r w:rsidRPr="000A517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MVDr. David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 w:rsidRPr="000A517A">
              <w:rPr>
                <w:rFonts w:ascii="Trebuchet MS" w:eastAsia="Trebuchet MS" w:hAnsi="Trebuchet MS" w:cs="Trebuchet MS"/>
                <w:sz w:val="20"/>
                <w:szCs w:val="20"/>
              </w:rPr>
              <w:t>ejedlo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, ředitel</w:t>
            </w:r>
          </w:p>
        </w:tc>
      </w:tr>
    </w:tbl>
    <w:p w:rsidR="00F712B3" w:rsidRDefault="00F712B3"/>
    <w:p w:rsidR="00F712B3" w:rsidRDefault="00F712B3"/>
    <w:p w:rsidR="00F712B3" w:rsidRDefault="00F712B3">
      <w:pPr>
        <w:jc w:val="center"/>
      </w:pPr>
      <w:bookmarkStart w:id="3" w:name="1fob9te" w:colFirst="0" w:colLast="0"/>
      <w:bookmarkEnd w:id="3"/>
    </w:p>
    <w:p w:rsidR="00F712B3" w:rsidRDefault="001E32CF" w:rsidP="00F33BF4">
      <w:pPr>
        <w:pageBreakBefore/>
        <w:spacing w:after="240"/>
        <w:jc w:val="center"/>
      </w:pPr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>Příloha č. 1 - Popis služeb</w:t>
      </w:r>
    </w:p>
    <w:p w:rsidR="00996097" w:rsidRPr="00D23CC4" w:rsidRDefault="00996097">
      <w:pPr>
        <w:numPr>
          <w:ilvl w:val="0"/>
          <w:numId w:val="16"/>
        </w:numPr>
        <w:spacing w:line="276" w:lineRule="auto"/>
        <w:ind w:hanging="360"/>
        <w:contextualSpacing/>
        <w:jc w:val="left"/>
        <w:rPr>
          <w:rFonts w:ascii="Arial" w:eastAsia="Trebuchet MS" w:hAnsi="Arial" w:cs="Arial"/>
          <w:sz w:val="18"/>
          <w:szCs w:val="18"/>
          <w:u w:val="single"/>
          <w:lang w:val="es-ES"/>
        </w:rPr>
      </w:pPr>
      <w:r w:rsidRPr="00D23CC4">
        <w:rPr>
          <w:rFonts w:ascii="Arial" w:eastAsia="Trebuchet MS" w:hAnsi="Arial" w:cs="Arial"/>
          <w:sz w:val="18"/>
          <w:szCs w:val="18"/>
          <w:u w:val="single"/>
          <w:lang w:val="es-ES"/>
        </w:rPr>
        <w:t>Customizace</w:t>
      </w:r>
      <w:r w:rsidR="00943227" w:rsidRPr="00D23CC4">
        <w:rPr>
          <w:rFonts w:ascii="Arial" w:eastAsia="Trebuchet MS" w:hAnsi="Arial" w:cs="Arial"/>
          <w:sz w:val="18"/>
          <w:szCs w:val="18"/>
          <w:u w:val="single"/>
          <w:lang w:val="es-ES"/>
        </w:rPr>
        <w:t xml:space="preserve"> Systému </w:t>
      </w:r>
      <w:r w:rsidR="00D23CC4" w:rsidRPr="00D23CC4">
        <w:rPr>
          <w:rFonts w:ascii="Arial" w:eastAsia="Trebuchet MS" w:hAnsi="Arial" w:cs="Arial"/>
          <w:sz w:val="18"/>
          <w:szCs w:val="18"/>
          <w:u w:val="single"/>
          <w:lang w:val="es-ES"/>
        </w:rPr>
        <w:t>Markomat</w:t>
      </w:r>
    </w:p>
    <w:p w:rsidR="00943227" w:rsidRPr="00D23CC4" w:rsidRDefault="00943227" w:rsidP="00943227">
      <w:pPr>
        <w:spacing w:line="276" w:lineRule="auto"/>
        <w:ind w:left="720"/>
        <w:contextualSpacing/>
        <w:jc w:val="left"/>
        <w:rPr>
          <w:rFonts w:ascii="Arial" w:eastAsia="Trebuchet MS" w:hAnsi="Arial" w:cs="Arial"/>
          <w:sz w:val="18"/>
          <w:szCs w:val="18"/>
          <w:lang w:val="es-ES"/>
        </w:rPr>
      </w:pPr>
    </w:p>
    <w:p w:rsidR="000807F9" w:rsidRPr="00D23CC4" w:rsidRDefault="00943227" w:rsidP="000807F9">
      <w:pPr>
        <w:spacing w:line="276" w:lineRule="auto"/>
        <w:ind w:left="720"/>
        <w:contextualSpacing/>
        <w:jc w:val="left"/>
        <w:rPr>
          <w:rFonts w:ascii="Arial" w:eastAsia="Trebuchet MS" w:hAnsi="Arial" w:cs="Arial"/>
          <w:sz w:val="18"/>
          <w:szCs w:val="18"/>
          <w:lang w:val="es-ES"/>
        </w:rPr>
      </w:pPr>
      <w:r w:rsidRPr="00D23CC4">
        <w:rPr>
          <w:rFonts w:ascii="Arial" w:eastAsia="Trebuchet MS" w:hAnsi="Arial" w:cs="Arial"/>
          <w:sz w:val="18"/>
          <w:szCs w:val="18"/>
          <w:lang w:val="es-ES"/>
        </w:rPr>
        <w:t xml:space="preserve">V rámci </w:t>
      </w:r>
      <w:r w:rsidR="00993065" w:rsidRPr="00D23CC4">
        <w:rPr>
          <w:rFonts w:ascii="Arial" w:eastAsia="Trebuchet MS" w:hAnsi="Arial" w:cs="Arial"/>
          <w:sz w:val="18"/>
          <w:szCs w:val="18"/>
          <w:lang w:val="es-ES"/>
        </w:rPr>
        <w:t xml:space="preserve">customizace Systému Markomat </w:t>
      </w:r>
      <w:r w:rsidRPr="00D23CC4">
        <w:rPr>
          <w:rFonts w:ascii="Arial" w:eastAsia="Trebuchet MS" w:hAnsi="Arial" w:cs="Arial"/>
          <w:sz w:val="18"/>
          <w:szCs w:val="18"/>
          <w:lang w:val="es-ES"/>
        </w:rPr>
        <w:t xml:space="preserve">budou do </w:t>
      </w:r>
      <w:r w:rsidR="000807F9" w:rsidRPr="00D23CC4">
        <w:rPr>
          <w:rFonts w:ascii="Arial" w:eastAsia="Trebuchet MS" w:hAnsi="Arial" w:cs="Arial"/>
          <w:sz w:val="18"/>
          <w:szCs w:val="18"/>
          <w:lang w:val="es-ES"/>
        </w:rPr>
        <w:t>S</w:t>
      </w:r>
      <w:r w:rsidRPr="00D23CC4">
        <w:rPr>
          <w:rFonts w:ascii="Arial" w:eastAsia="Trebuchet MS" w:hAnsi="Arial" w:cs="Arial"/>
          <w:sz w:val="18"/>
          <w:szCs w:val="18"/>
          <w:lang w:val="es-ES"/>
        </w:rPr>
        <w:t>ystému Markomat importovány</w:t>
      </w:r>
      <w:r w:rsidR="000807F9" w:rsidRPr="00D23CC4">
        <w:rPr>
          <w:rFonts w:ascii="Arial" w:eastAsia="Trebuchet MS" w:hAnsi="Arial" w:cs="Arial"/>
          <w:sz w:val="18"/>
          <w:szCs w:val="18"/>
          <w:lang w:val="es-ES"/>
        </w:rPr>
        <w:t xml:space="preserve"> </w:t>
      </w:r>
      <w:r w:rsidRPr="00D23CC4">
        <w:rPr>
          <w:rFonts w:ascii="Arial" w:eastAsia="Trebuchet MS" w:hAnsi="Arial" w:cs="Arial"/>
          <w:sz w:val="18"/>
          <w:szCs w:val="18"/>
          <w:lang w:val="es-ES"/>
        </w:rPr>
        <w:t>objednávky vstupenek ze systému Your Ticket</w:t>
      </w:r>
      <w:r w:rsidR="00112C8E" w:rsidRPr="00D23CC4">
        <w:rPr>
          <w:rFonts w:ascii="Arial" w:eastAsia="Trebuchet MS" w:hAnsi="Arial" w:cs="Arial"/>
          <w:sz w:val="18"/>
          <w:szCs w:val="18"/>
          <w:lang w:val="es-ES"/>
        </w:rPr>
        <w:t xml:space="preserve"> včetně digitálních vstupenek YourPass</w:t>
      </w:r>
    </w:p>
    <w:p w:rsidR="00112C8E" w:rsidRDefault="00112C8E" w:rsidP="00943227">
      <w:pPr>
        <w:spacing w:line="276" w:lineRule="auto"/>
        <w:ind w:left="720"/>
        <w:contextualSpacing/>
        <w:jc w:val="left"/>
        <w:rPr>
          <w:rFonts w:ascii="Arial" w:eastAsia="Trebuchet MS" w:hAnsi="Arial" w:cs="Arial"/>
          <w:sz w:val="18"/>
          <w:szCs w:val="18"/>
          <w:lang w:val="es-ES"/>
        </w:rPr>
      </w:pPr>
      <w:r w:rsidRPr="00D23CC4">
        <w:rPr>
          <w:rFonts w:ascii="Arial" w:eastAsia="Trebuchet MS" w:hAnsi="Arial" w:cs="Arial"/>
          <w:sz w:val="18"/>
          <w:szCs w:val="18"/>
          <w:lang w:val="es-ES"/>
        </w:rPr>
        <w:t>s tím</w:t>
      </w:r>
      <w:r w:rsidR="000807F9" w:rsidRPr="00D23CC4">
        <w:rPr>
          <w:rFonts w:ascii="Arial" w:eastAsia="Trebuchet MS" w:hAnsi="Arial" w:cs="Arial"/>
          <w:sz w:val="18"/>
          <w:szCs w:val="18"/>
          <w:lang w:val="es-ES"/>
        </w:rPr>
        <w:t>,</w:t>
      </w:r>
      <w:r w:rsidRPr="00D23CC4">
        <w:rPr>
          <w:rFonts w:ascii="Arial" w:eastAsia="Trebuchet MS" w:hAnsi="Arial" w:cs="Arial"/>
          <w:sz w:val="18"/>
          <w:szCs w:val="18"/>
          <w:lang w:val="es-ES"/>
        </w:rPr>
        <w:t xml:space="preserve"> že</w:t>
      </w:r>
      <w:r w:rsidR="000807F9" w:rsidRPr="00D23CC4">
        <w:rPr>
          <w:rFonts w:ascii="Arial" w:eastAsia="Trebuchet MS" w:hAnsi="Arial" w:cs="Arial"/>
          <w:sz w:val="18"/>
          <w:szCs w:val="18"/>
          <w:lang w:val="es-ES"/>
        </w:rPr>
        <w:t xml:space="preserve"> Systém Markomat</w:t>
      </w:r>
      <w:r w:rsidRPr="00D23CC4">
        <w:rPr>
          <w:rFonts w:ascii="Arial" w:eastAsia="Trebuchet MS" w:hAnsi="Arial" w:cs="Arial"/>
          <w:sz w:val="18"/>
          <w:szCs w:val="18"/>
          <w:lang w:val="es-ES"/>
        </w:rPr>
        <w:t>:</w:t>
      </w:r>
    </w:p>
    <w:p w:rsidR="00112C8E" w:rsidRPr="00D23CC4" w:rsidRDefault="000807F9" w:rsidP="00112C8E">
      <w:pPr>
        <w:pStyle w:val="Odstavecseseznamem"/>
        <w:numPr>
          <w:ilvl w:val="0"/>
          <w:numId w:val="21"/>
        </w:numPr>
        <w:spacing w:line="276" w:lineRule="auto"/>
        <w:jc w:val="left"/>
        <w:rPr>
          <w:rFonts w:ascii="Arial" w:eastAsia="Trebuchet MS" w:hAnsi="Arial" w:cs="Arial"/>
          <w:sz w:val="18"/>
          <w:szCs w:val="18"/>
          <w:lang w:val="es-ES"/>
        </w:rPr>
      </w:pPr>
      <w:r w:rsidRPr="00D23CC4">
        <w:rPr>
          <w:rFonts w:ascii="Arial" w:eastAsia="Trebuchet MS" w:hAnsi="Arial" w:cs="Arial"/>
          <w:sz w:val="18"/>
          <w:szCs w:val="18"/>
          <w:lang w:val="es-ES"/>
        </w:rPr>
        <w:t xml:space="preserve">Umožní </w:t>
      </w:r>
      <w:r w:rsidR="00112C8E" w:rsidRPr="00D23CC4">
        <w:rPr>
          <w:rFonts w:ascii="Arial" w:eastAsia="Trebuchet MS" w:hAnsi="Arial" w:cs="Arial"/>
          <w:sz w:val="18"/>
          <w:szCs w:val="18"/>
          <w:lang w:val="es-ES"/>
        </w:rPr>
        <w:t>aktualizovat importované digitální vstupenky</w:t>
      </w:r>
    </w:p>
    <w:p w:rsidR="00112C8E" w:rsidRPr="00D23CC4" w:rsidRDefault="00112C8E" w:rsidP="00112C8E">
      <w:pPr>
        <w:pStyle w:val="Odstavecseseznamem"/>
        <w:numPr>
          <w:ilvl w:val="0"/>
          <w:numId w:val="21"/>
        </w:numPr>
        <w:spacing w:line="276" w:lineRule="auto"/>
        <w:jc w:val="left"/>
        <w:rPr>
          <w:rFonts w:ascii="Arial" w:eastAsia="Trebuchet MS" w:hAnsi="Arial" w:cs="Arial"/>
          <w:sz w:val="18"/>
          <w:szCs w:val="18"/>
          <w:lang w:val="es-ES"/>
        </w:rPr>
      </w:pPr>
      <w:r w:rsidRPr="00D23CC4">
        <w:rPr>
          <w:rFonts w:ascii="Arial" w:eastAsia="Trebuchet MS" w:hAnsi="Arial" w:cs="Arial"/>
          <w:sz w:val="18"/>
          <w:szCs w:val="18"/>
          <w:lang w:val="es-ES"/>
        </w:rPr>
        <w:t>Pokud bude součástí importovaných dat také emailová adresa zákazníka, založí systém Markomat účet takového zákazníka a bude k němu evidovat všechny objednávky uskutečněné se stejnou emailovou adresou a všechny digitální vstupenky, které byly zákazníkem s danou emailovou adresou vydány</w:t>
      </w:r>
    </w:p>
    <w:p w:rsidR="00112C8E" w:rsidRPr="00D23CC4" w:rsidRDefault="000807F9" w:rsidP="00112C8E">
      <w:pPr>
        <w:pStyle w:val="Odstavecseseznamem"/>
        <w:numPr>
          <w:ilvl w:val="0"/>
          <w:numId w:val="21"/>
        </w:numPr>
        <w:spacing w:line="276" w:lineRule="auto"/>
        <w:jc w:val="left"/>
        <w:rPr>
          <w:rFonts w:ascii="Arial" w:eastAsia="Trebuchet MS" w:hAnsi="Arial" w:cs="Arial"/>
          <w:sz w:val="18"/>
          <w:szCs w:val="18"/>
          <w:lang w:val="es-ES"/>
        </w:rPr>
      </w:pPr>
      <w:r w:rsidRPr="00D23CC4">
        <w:rPr>
          <w:rFonts w:ascii="Arial" w:eastAsia="Trebuchet MS" w:hAnsi="Arial" w:cs="Arial"/>
          <w:sz w:val="18"/>
          <w:szCs w:val="18"/>
          <w:lang w:val="es-ES"/>
        </w:rPr>
        <w:t>U</w:t>
      </w:r>
      <w:r w:rsidR="00112C8E" w:rsidRPr="00D23CC4">
        <w:rPr>
          <w:rFonts w:ascii="Arial" w:eastAsia="Trebuchet MS" w:hAnsi="Arial" w:cs="Arial"/>
          <w:sz w:val="18"/>
          <w:szCs w:val="18"/>
          <w:lang w:val="es-ES"/>
        </w:rPr>
        <w:t xml:space="preserve">možní filtrovat zákazníky a jejich objednávky </w:t>
      </w:r>
      <w:r w:rsidRPr="00D23CC4">
        <w:rPr>
          <w:rFonts w:ascii="Arial" w:eastAsia="Trebuchet MS" w:hAnsi="Arial" w:cs="Arial"/>
          <w:sz w:val="18"/>
          <w:szCs w:val="18"/>
          <w:lang w:val="es-ES"/>
        </w:rPr>
        <w:t>dle</w:t>
      </w:r>
      <w:r w:rsidR="00934F1C">
        <w:rPr>
          <w:rFonts w:ascii="Arial" w:eastAsia="Trebuchet MS" w:hAnsi="Arial" w:cs="Arial"/>
          <w:sz w:val="18"/>
          <w:szCs w:val="18"/>
          <w:lang w:val="es-ES"/>
        </w:rPr>
        <w:t xml:space="preserve"> </w:t>
      </w:r>
      <w:r w:rsidRPr="00D23CC4">
        <w:rPr>
          <w:rFonts w:ascii="Arial" w:eastAsia="Trebuchet MS" w:hAnsi="Arial" w:cs="Arial"/>
          <w:sz w:val="18"/>
          <w:szCs w:val="18"/>
          <w:lang w:val="es-ES"/>
        </w:rPr>
        <w:t>různých kritérií a umožní tak</w:t>
      </w:r>
      <w:r w:rsidR="00934F1C">
        <w:rPr>
          <w:rFonts w:ascii="Arial" w:eastAsia="Trebuchet MS" w:hAnsi="Arial" w:cs="Arial"/>
          <w:sz w:val="18"/>
          <w:szCs w:val="18"/>
          <w:lang w:val="es-ES"/>
        </w:rPr>
        <w:t xml:space="preserve"> </w:t>
      </w:r>
      <w:r w:rsidRPr="00D23CC4">
        <w:rPr>
          <w:rFonts w:ascii="Arial" w:eastAsia="Trebuchet MS" w:hAnsi="Arial" w:cs="Arial"/>
          <w:sz w:val="18"/>
          <w:szCs w:val="18"/>
          <w:lang w:val="es-ES"/>
        </w:rPr>
        <w:t>vytvořit distribuční list zákazníků pro obeslání emailovou zprávou nebo pro aktualizaci jejich digitálních vstupenek</w:t>
      </w:r>
    </w:p>
    <w:p w:rsidR="00112C8E" w:rsidRPr="00D23CC4" w:rsidRDefault="000807F9" w:rsidP="00112C8E">
      <w:pPr>
        <w:pStyle w:val="Odstavecseseznamem"/>
        <w:numPr>
          <w:ilvl w:val="0"/>
          <w:numId w:val="21"/>
        </w:numPr>
        <w:spacing w:line="276" w:lineRule="auto"/>
        <w:jc w:val="left"/>
        <w:rPr>
          <w:rFonts w:ascii="Arial" w:eastAsia="Trebuchet MS" w:hAnsi="Arial" w:cs="Arial"/>
          <w:sz w:val="18"/>
          <w:szCs w:val="18"/>
          <w:lang w:val="es-ES"/>
        </w:rPr>
      </w:pPr>
      <w:r w:rsidRPr="00D23CC4">
        <w:rPr>
          <w:rFonts w:ascii="Arial" w:eastAsia="Trebuchet MS" w:hAnsi="Arial" w:cs="Arial"/>
          <w:sz w:val="18"/>
          <w:szCs w:val="18"/>
          <w:lang w:val="es-ES"/>
        </w:rPr>
        <w:t>U</w:t>
      </w:r>
      <w:r w:rsidR="00112C8E" w:rsidRPr="00D23CC4">
        <w:rPr>
          <w:rFonts w:ascii="Arial" w:eastAsia="Trebuchet MS" w:hAnsi="Arial" w:cs="Arial"/>
          <w:sz w:val="18"/>
          <w:szCs w:val="18"/>
          <w:lang w:val="es-ES"/>
        </w:rPr>
        <w:t>možní uživateli získat přehled tržeb z objednávek v členění dle tarifních kategorií návštěvníků (dle ceníku Objednatele)</w:t>
      </w:r>
    </w:p>
    <w:p w:rsidR="000807F9" w:rsidRPr="00D23CC4" w:rsidRDefault="000807F9" w:rsidP="00112C8E">
      <w:pPr>
        <w:pStyle w:val="Odstavecseseznamem"/>
        <w:numPr>
          <w:ilvl w:val="0"/>
          <w:numId w:val="21"/>
        </w:numPr>
        <w:spacing w:line="276" w:lineRule="auto"/>
        <w:jc w:val="left"/>
        <w:rPr>
          <w:rFonts w:ascii="Arial" w:eastAsia="Trebuchet MS" w:hAnsi="Arial" w:cs="Arial"/>
          <w:sz w:val="18"/>
          <w:szCs w:val="18"/>
          <w:lang w:val="es-ES"/>
        </w:rPr>
      </w:pPr>
      <w:r w:rsidRPr="00D23CC4">
        <w:rPr>
          <w:rFonts w:ascii="Arial" w:eastAsia="Trebuchet MS" w:hAnsi="Arial" w:cs="Arial"/>
          <w:sz w:val="18"/>
          <w:szCs w:val="18"/>
          <w:lang w:val="es-ES"/>
        </w:rPr>
        <w:t>U</w:t>
      </w:r>
      <w:r w:rsidR="00112C8E" w:rsidRPr="00D23CC4">
        <w:rPr>
          <w:rFonts w:ascii="Arial" w:eastAsia="Trebuchet MS" w:hAnsi="Arial" w:cs="Arial"/>
          <w:sz w:val="18"/>
          <w:szCs w:val="18"/>
          <w:lang w:val="es-ES"/>
        </w:rPr>
        <w:t xml:space="preserve">možní vyhodnotit počet objednávek dle distribučních kanálů (míst) vstupenek </w:t>
      </w:r>
    </w:p>
    <w:p w:rsidR="00112C8E" w:rsidRPr="00D23CC4" w:rsidRDefault="000807F9" w:rsidP="00112C8E">
      <w:pPr>
        <w:pStyle w:val="Odstavecseseznamem"/>
        <w:numPr>
          <w:ilvl w:val="0"/>
          <w:numId w:val="21"/>
        </w:numPr>
        <w:spacing w:line="276" w:lineRule="auto"/>
        <w:jc w:val="left"/>
        <w:rPr>
          <w:rFonts w:ascii="Arial" w:eastAsia="Trebuchet MS" w:hAnsi="Arial" w:cs="Arial"/>
          <w:sz w:val="18"/>
          <w:szCs w:val="18"/>
          <w:lang w:val="es-ES"/>
        </w:rPr>
      </w:pPr>
      <w:r w:rsidRPr="00D23CC4">
        <w:rPr>
          <w:rFonts w:ascii="Arial" w:eastAsia="Trebuchet MS" w:hAnsi="Arial" w:cs="Arial"/>
          <w:sz w:val="18"/>
          <w:szCs w:val="18"/>
          <w:lang w:val="es-ES"/>
        </w:rPr>
        <w:t>U</w:t>
      </w:r>
      <w:r w:rsidR="00112C8E" w:rsidRPr="00D23CC4">
        <w:rPr>
          <w:rFonts w:ascii="Arial" w:eastAsia="Trebuchet MS" w:hAnsi="Arial" w:cs="Arial"/>
          <w:sz w:val="18"/>
          <w:szCs w:val="18"/>
          <w:lang w:val="es-ES"/>
        </w:rPr>
        <w:t xml:space="preserve">možní vyhodnotit </w:t>
      </w:r>
      <w:r w:rsidRPr="00D23CC4">
        <w:rPr>
          <w:rFonts w:ascii="Arial" w:eastAsia="Trebuchet MS" w:hAnsi="Arial" w:cs="Arial"/>
          <w:sz w:val="18"/>
          <w:szCs w:val="18"/>
          <w:lang w:val="es-ES"/>
        </w:rPr>
        <w:t>základní metriky u digitálních vstupenek tj.</w:t>
      </w:r>
      <w:r w:rsidR="00112C8E" w:rsidRPr="00D23CC4">
        <w:rPr>
          <w:rFonts w:ascii="Arial" w:eastAsia="Trebuchet MS" w:hAnsi="Arial" w:cs="Arial"/>
          <w:sz w:val="18"/>
          <w:szCs w:val="18"/>
          <w:lang w:val="es-ES"/>
        </w:rPr>
        <w:t>:</w:t>
      </w:r>
    </w:p>
    <w:p w:rsidR="00112C8E" w:rsidRPr="00D23CC4" w:rsidRDefault="00112C8E" w:rsidP="00112C8E">
      <w:pPr>
        <w:pStyle w:val="Odstavecseseznamem"/>
        <w:numPr>
          <w:ilvl w:val="1"/>
          <w:numId w:val="21"/>
        </w:numPr>
        <w:spacing w:line="276" w:lineRule="auto"/>
        <w:jc w:val="left"/>
        <w:rPr>
          <w:rFonts w:ascii="Arial" w:eastAsia="Trebuchet MS" w:hAnsi="Arial" w:cs="Arial"/>
          <w:sz w:val="18"/>
          <w:szCs w:val="18"/>
          <w:lang w:val="es-ES"/>
        </w:rPr>
      </w:pPr>
      <w:r w:rsidRPr="00D23CC4">
        <w:rPr>
          <w:rFonts w:ascii="Arial" w:eastAsia="Trebuchet MS" w:hAnsi="Arial" w:cs="Arial"/>
          <w:sz w:val="18"/>
          <w:szCs w:val="18"/>
          <w:lang w:val="es-ES"/>
        </w:rPr>
        <w:t>latenci mezi nákupem a použitím vstupenky</w:t>
      </w:r>
    </w:p>
    <w:p w:rsidR="00112C8E" w:rsidRPr="00D23CC4" w:rsidRDefault="00112C8E" w:rsidP="00112C8E">
      <w:pPr>
        <w:pStyle w:val="Odstavecseseznamem"/>
        <w:numPr>
          <w:ilvl w:val="1"/>
          <w:numId w:val="21"/>
        </w:numPr>
        <w:spacing w:line="276" w:lineRule="auto"/>
        <w:jc w:val="left"/>
        <w:rPr>
          <w:rFonts w:ascii="Arial" w:eastAsia="Trebuchet MS" w:hAnsi="Arial" w:cs="Arial"/>
          <w:sz w:val="18"/>
          <w:szCs w:val="18"/>
          <w:lang w:val="es-ES"/>
        </w:rPr>
      </w:pPr>
      <w:r w:rsidRPr="00D23CC4">
        <w:rPr>
          <w:rFonts w:ascii="Arial" w:eastAsia="Trebuchet MS" w:hAnsi="Arial" w:cs="Arial"/>
          <w:sz w:val="18"/>
          <w:szCs w:val="18"/>
          <w:lang w:val="es-ES"/>
        </w:rPr>
        <w:t xml:space="preserve">zařízení, na němž došlo k nákupu vstupenky minimálně </w:t>
      </w:r>
      <w:r w:rsidR="000807F9" w:rsidRPr="00D23CC4">
        <w:rPr>
          <w:rFonts w:ascii="Arial" w:eastAsia="Trebuchet MS" w:hAnsi="Arial" w:cs="Arial"/>
          <w:sz w:val="18"/>
          <w:szCs w:val="18"/>
          <w:lang w:val="es-ES"/>
        </w:rPr>
        <w:t xml:space="preserve">v </w:t>
      </w:r>
      <w:r w:rsidRPr="00D23CC4">
        <w:rPr>
          <w:rFonts w:ascii="Arial" w:eastAsia="Trebuchet MS" w:hAnsi="Arial" w:cs="Arial"/>
          <w:sz w:val="18"/>
          <w:szCs w:val="18"/>
          <w:lang w:val="es-ES"/>
        </w:rPr>
        <w:t>rolišení mobilní telefon nebo jiné zařízení</w:t>
      </w:r>
    </w:p>
    <w:p w:rsidR="00112C8E" w:rsidRPr="00D23CC4" w:rsidRDefault="00112C8E" w:rsidP="00112C8E">
      <w:pPr>
        <w:pStyle w:val="Odstavecseseznamem"/>
        <w:numPr>
          <w:ilvl w:val="1"/>
          <w:numId w:val="21"/>
        </w:numPr>
        <w:spacing w:line="276" w:lineRule="auto"/>
        <w:jc w:val="left"/>
        <w:rPr>
          <w:rFonts w:ascii="Arial" w:eastAsia="Trebuchet MS" w:hAnsi="Arial" w:cs="Arial"/>
          <w:sz w:val="18"/>
          <w:szCs w:val="18"/>
          <w:lang w:val="es-ES"/>
        </w:rPr>
      </w:pPr>
      <w:r w:rsidRPr="00D23CC4">
        <w:rPr>
          <w:rFonts w:ascii="Arial" w:eastAsia="Trebuchet MS" w:hAnsi="Arial" w:cs="Arial"/>
          <w:sz w:val="18"/>
          <w:szCs w:val="18"/>
          <w:lang w:val="es-ES"/>
        </w:rPr>
        <w:t>zda je digitální vstupenka uložena do zařízení (mobilní telefon) zákazníka i po jejím použití</w:t>
      </w:r>
    </w:p>
    <w:p w:rsidR="000807F9" w:rsidRPr="00D23CC4" w:rsidRDefault="000807F9" w:rsidP="000807F9">
      <w:pPr>
        <w:pStyle w:val="Odstavecseseznamem"/>
        <w:numPr>
          <w:ilvl w:val="1"/>
          <w:numId w:val="21"/>
        </w:numPr>
        <w:spacing w:line="276" w:lineRule="auto"/>
        <w:jc w:val="left"/>
        <w:rPr>
          <w:rFonts w:ascii="Arial" w:eastAsia="Trebuchet MS" w:hAnsi="Arial" w:cs="Arial"/>
          <w:sz w:val="18"/>
          <w:szCs w:val="18"/>
          <w:lang w:val="es-ES"/>
        </w:rPr>
      </w:pPr>
      <w:r w:rsidRPr="00D23CC4">
        <w:rPr>
          <w:rFonts w:ascii="Arial" w:eastAsia="Trebuchet MS" w:hAnsi="Arial" w:cs="Arial"/>
          <w:sz w:val="18"/>
          <w:szCs w:val="18"/>
          <w:lang w:val="es-ES"/>
        </w:rPr>
        <w:t>rozlišení jazykové mutace vstupenky (české versus jiné jazykové mutace)</w:t>
      </w:r>
    </w:p>
    <w:p w:rsidR="000807F9" w:rsidRDefault="000807F9" w:rsidP="00943227">
      <w:pPr>
        <w:spacing w:line="276" w:lineRule="auto"/>
        <w:ind w:left="720"/>
        <w:contextualSpacing/>
        <w:jc w:val="left"/>
        <w:rPr>
          <w:rFonts w:ascii="Arial" w:eastAsia="Trebuchet MS" w:hAnsi="Arial" w:cs="Arial"/>
          <w:sz w:val="18"/>
          <w:szCs w:val="18"/>
          <w:lang w:val="es-ES"/>
        </w:rPr>
      </w:pPr>
      <w:r w:rsidRPr="00D23CC4">
        <w:rPr>
          <w:rFonts w:ascii="Arial" w:eastAsia="Trebuchet MS" w:hAnsi="Arial" w:cs="Arial"/>
          <w:sz w:val="18"/>
          <w:szCs w:val="18"/>
          <w:lang w:val="es-ES"/>
        </w:rPr>
        <w:t>Poskytovatel dále připraví v Systému Markomat reporty nad ekonomickými daty Objednatele, která Objednatel pro tento účel zajistí. Pro vyloučení pochybností se uvádí, že:</w:t>
      </w:r>
    </w:p>
    <w:p w:rsidR="00943227" w:rsidRPr="00D23CC4" w:rsidRDefault="000807F9" w:rsidP="00D23CC4">
      <w:pPr>
        <w:pStyle w:val="Odstavecseseznamem"/>
        <w:numPr>
          <w:ilvl w:val="0"/>
          <w:numId w:val="21"/>
        </w:numPr>
        <w:spacing w:line="276" w:lineRule="auto"/>
        <w:jc w:val="left"/>
        <w:rPr>
          <w:rFonts w:ascii="Arial" w:eastAsia="Trebuchet MS" w:hAnsi="Arial" w:cs="Arial"/>
          <w:sz w:val="18"/>
          <w:szCs w:val="18"/>
          <w:lang w:val="es-ES"/>
        </w:rPr>
      </w:pPr>
      <w:r w:rsidRPr="00D23CC4">
        <w:rPr>
          <w:rFonts w:ascii="Arial" w:eastAsia="Trebuchet MS" w:hAnsi="Arial" w:cs="Arial"/>
          <w:sz w:val="18"/>
          <w:szCs w:val="18"/>
          <w:lang w:val="es-ES"/>
        </w:rPr>
        <w:t>I</w:t>
      </w:r>
      <w:r w:rsidR="00943227" w:rsidRPr="00D23CC4">
        <w:rPr>
          <w:rFonts w:ascii="Arial" w:eastAsia="Trebuchet MS" w:hAnsi="Arial" w:cs="Arial"/>
          <w:sz w:val="18"/>
          <w:szCs w:val="18"/>
          <w:lang w:val="es-ES"/>
        </w:rPr>
        <w:t xml:space="preserve">mport všech dat </w:t>
      </w:r>
      <w:r w:rsidRPr="00D23CC4">
        <w:rPr>
          <w:rFonts w:ascii="Arial" w:eastAsia="Trebuchet MS" w:hAnsi="Arial" w:cs="Arial"/>
          <w:sz w:val="18"/>
          <w:szCs w:val="18"/>
          <w:lang w:val="es-ES"/>
        </w:rPr>
        <w:t xml:space="preserve">do Systému Markomat </w:t>
      </w:r>
      <w:r w:rsidR="00943227" w:rsidRPr="00D23CC4">
        <w:rPr>
          <w:rFonts w:ascii="Arial" w:eastAsia="Trebuchet MS" w:hAnsi="Arial" w:cs="Arial"/>
          <w:sz w:val="18"/>
          <w:szCs w:val="18"/>
          <w:lang w:val="es-ES"/>
        </w:rPr>
        <w:t>je podmíněn technickými možnostmi jednotlivých systémů, které data poskytují a součinností ze strany jejich poskytovatelů</w:t>
      </w:r>
      <w:r w:rsidRPr="00D23CC4">
        <w:rPr>
          <w:rFonts w:ascii="Arial" w:eastAsia="Trebuchet MS" w:hAnsi="Arial" w:cs="Arial"/>
          <w:sz w:val="18"/>
          <w:szCs w:val="18"/>
          <w:lang w:val="es-ES"/>
        </w:rPr>
        <w:t xml:space="preserve"> resp. </w:t>
      </w:r>
      <w:r w:rsidR="00934F1C">
        <w:rPr>
          <w:rFonts w:ascii="Arial" w:eastAsia="Trebuchet MS" w:hAnsi="Arial" w:cs="Arial"/>
          <w:sz w:val="18"/>
          <w:szCs w:val="18"/>
          <w:lang w:val="es-ES"/>
        </w:rPr>
        <w:t>s</w:t>
      </w:r>
      <w:r w:rsidRPr="00D23CC4">
        <w:rPr>
          <w:rFonts w:ascii="Arial" w:eastAsia="Trebuchet MS" w:hAnsi="Arial" w:cs="Arial"/>
          <w:sz w:val="18"/>
          <w:szCs w:val="18"/>
          <w:lang w:val="es-ES"/>
        </w:rPr>
        <w:t>oučinností Objednatele</w:t>
      </w:r>
      <w:r w:rsidR="00943227" w:rsidRPr="00D23CC4">
        <w:rPr>
          <w:rFonts w:ascii="Arial" w:eastAsia="Trebuchet MS" w:hAnsi="Arial" w:cs="Arial"/>
          <w:sz w:val="18"/>
          <w:szCs w:val="18"/>
          <w:lang w:val="es-ES"/>
        </w:rPr>
        <w:t xml:space="preserve">. </w:t>
      </w:r>
    </w:p>
    <w:p w:rsidR="00D23CC4" w:rsidRDefault="00943227" w:rsidP="00D23CC4">
      <w:pPr>
        <w:pStyle w:val="Odstavecseseznamem"/>
        <w:numPr>
          <w:ilvl w:val="0"/>
          <w:numId w:val="21"/>
        </w:numPr>
        <w:spacing w:line="276" w:lineRule="auto"/>
        <w:jc w:val="left"/>
        <w:rPr>
          <w:rFonts w:ascii="Arial" w:eastAsia="Trebuchet MS" w:hAnsi="Arial" w:cs="Arial"/>
          <w:sz w:val="18"/>
          <w:szCs w:val="18"/>
          <w:lang w:val="es-ES"/>
        </w:rPr>
      </w:pPr>
      <w:r w:rsidRPr="00D23CC4">
        <w:rPr>
          <w:rFonts w:ascii="Arial" w:eastAsia="Trebuchet MS" w:hAnsi="Arial" w:cs="Arial"/>
          <w:sz w:val="18"/>
          <w:szCs w:val="18"/>
          <w:lang w:val="es-ES"/>
        </w:rPr>
        <w:t xml:space="preserve">Systém Markomat bude poskytován klientovi jako služba s tím, že po dobu zkušebního provozu, bude obsluhován jeho </w:t>
      </w:r>
      <w:r w:rsidR="000807F9" w:rsidRPr="00D23CC4">
        <w:rPr>
          <w:rFonts w:ascii="Arial" w:eastAsia="Trebuchet MS" w:hAnsi="Arial" w:cs="Arial"/>
          <w:sz w:val="18"/>
          <w:szCs w:val="18"/>
          <w:lang w:val="es-ES"/>
        </w:rPr>
        <w:t>P</w:t>
      </w:r>
      <w:r w:rsidRPr="00D23CC4">
        <w:rPr>
          <w:rFonts w:ascii="Arial" w:eastAsia="Trebuchet MS" w:hAnsi="Arial" w:cs="Arial"/>
          <w:sz w:val="18"/>
          <w:szCs w:val="18"/>
          <w:lang w:val="es-ES"/>
        </w:rPr>
        <w:t>oskytovatelem</w:t>
      </w:r>
      <w:r w:rsidR="000807F9" w:rsidRPr="00D23CC4">
        <w:rPr>
          <w:rFonts w:ascii="Arial" w:eastAsia="Trebuchet MS" w:hAnsi="Arial" w:cs="Arial"/>
          <w:sz w:val="18"/>
          <w:szCs w:val="18"/>
          <w:lang w:val="es-ES"/>
        </w:rPr>
        <w:t xml:space="preserve"> v kooperaci s pověřeným zástupcem Objednatele</w:t>
      </w:r>
      <w:r w:rsidRPr="00D23CC4">
        <w:rPr>
          <w:rFonts w:ascii="Arial" w:eastAsia="Trebuchet MS" w:hAnsi="Arial" w:cs="Arial"/>
          <w:sz w:val="18"/>
          <w:szCs w:val="18"/>
          <w:lang w:val="es-ES"/>
        </w:rPr>
        <w:t xml:space="preserve">. </w:t>
      </w:r>
    </w:p>
    <w:p w:rsidR="008A7DEB" w:rsidRDefault="008A7DEB" w:rsidP="00D23CC4">
      <w:pPr>
        <w:pStyle w:val="Odstavecseseznamem"/>
        <w:numPr>
          <w:ilvl w:val="0"/>
          <w:numId w:val="21"/>
        </w:numPr>
        <w:spacing w:line="276" w:lineRule="auto"/>
        <w:jc w:val="left"/>
        <w:rPr>
          <w:rFonts w:ascii="Arial" w:eastAsia="Trebuchet MS" w:hAnsi="Arial" w:cs="Arial"/>
          <w:sz w:val="18"/>
          <w:szCs w:val="18"/>
          <w:lang w:val="es-ES"/>
        </w:rPr>
      </w:pPr>
      <w:r>
        <w:rPr>
          <w:rFonts w:ascii="Arial" w:eastAsia="Trebuchet MS" w:hAnsi="Arial" w:cs="Arial"/>
          <w:sz w:val="18"/>
          <w:szCs w:val="18"/>
          <w:lang w:val="es-ES"/>
        </w:rPr>
        <w:t>Customizace Systému Markomat bude zakončena zápisem o dokončení customizace nebo formou akceptace mezi Objednatelem a Poskytovatelem.</w:t>
      </w:r>
    </w:p>
    <w:p w:rsidR="00D92886" w:rsidRDefault="002B436A" w:rsidP="00D23CC4">
      <w:pPr>
        <w:pStyle w:val="Odstavecseseznamem"/>
        <w:numPr>
          <w:ilvl w:val="0"/>
          <w:numId w:val="21"/>
        </w:numPr>
        <w:spacing w:line="276" w:lineRule="auto"/>
        <w:jc w:val="left"/>
        <w:rPr>
          <w:rFonts w:ascii="Arial" w:eastAsia="Trebuchet MS" w:hAnsi="Arial" w:cs="Arial"/>
          <w:sz w:val="18"/>
          <w:szCs w:val="18"/>
          <w:lang w:val="es-ES"/>
        </w:rPr>
      </w:pPr>
      <w:r>
        <w:rPr>
          <w:rFonts w:ascii="Arial" w:eastAsia="Trebuchet MS" w:hAnsi="Arial" w:cs="Arial"/>
          <w:sz w:val="18"/>
          <w:szCs w:val="18"/>
          <w:lang w:val="es-ES"/>
        </w:rPr>
        <w:t>K</w:t>
      </w:r>
      <w:r w:rsidR="00D92886">
        <w:rPr>
          <w:rFonts w:ascii="Arial" w:eastAsia="Trebuchet MS" w:hAnsi="Arial" w:cs="Arial"/>
          <w:sz w:val="18"/>
          <w:szCs w:val="18"/>
          <w:lang w:val="es-ES"/>
        </w:rPr>
        <w:t>omunikaci se zákazníky Objednatele</w:t>
      </w:r>
      <w:r>
        <w:rPr>
          <w:rFonts w:ascii="Arial" w:eastAsia="Trebuchet MS" w:hAnsi="Arial" w:cs="Arial"/>
          <w:sz w:val="18"/>
          <w:szCs w:val="18"/>
          <w:lang w:val="es-ES"/>
        </w:rPr>
        <w:t xml:space="preserve"> tj. znění emailových zpráv, aktualizace digitálních vstupenek nebo anonymizaci </w:t>
      </w:r>
      <w:r w:rsidR="00D92886">
        <w:rPr>
          <w:rFonts w:ascii="Arial" w:eastAsia="Trebuchet MS" w:hAnsi="Arial" w:cs="Arial"/>
          <w:sz w:val="18"/>
          <w:szCs w:val="18"/>
          <w:lang w:val="es-ES"/>
        </w:rPr>
        <w:t>vždy schválí odpovědný zástupce Objednatele</w:t>
      </w:r>
      <w:r>
        <w:rPr>
          <w:rFonts w:ascii="Arial" w:eastAsia="Trebuchet MS" w:hAnsi="Arial" w:cs="Arial"/>
          <w:sz w:val="18"/>
          <w:szCs w:val="18"/>
          <w:lang w:val="es-ES"/>
        </w:rPr>
        <w:t>.</w:t>
      </w:r>
    </w:p>
    <w:p w:rsidR="00996097" w:rsidRPr="00D23CC4" w:rsidRDefault="00996097" w:rsidP="00943227">
      <w:pPr>
        <w:spacing w:line="276" w:lineRule="auto"/>
        <w:ind w:left="720"/>
        <w:contextualSpacing/>
        <w:jc w:val="left"/>
        <w:rPr>
          <w:rFonts w:ascii="Arial" w:eastAsia="Trebuchet MS" w:hAnsi="Arial" w:cs="Arial"/>
          <w:sz w:val="18"/>
          <w:szCs w:val="18"/>
          <w:lang w:val="es-ES"/>
        </w:rPr>
      </w:pPr>
    </w:p>
    <w:p w:rsidR="00F712B3" w:rsidRPr="00D23CC4" w:rsidRDefault="00996097">
      <w:pPr>
        <w:numPr>
          <w:ilvl w:val="0"/>
          <w:numId w:val="16"/>
        </w:numPr>
        <w:spacing w:line="276" w:lineRule="auto"/>
        <w:ind w:hanging="360"/>
        <w:contextualSpacing/>
        <w:jc w:val="left"/>
        <w:rPr>
          <w:rFonts w:ascii="Arial" w:eastAsia="Trebuchet MS" w:hAnsi="Arial" w:cs="Arial"/>
          <w:sz w:val="18"/>
          <w:szCs w:val="18"/>
          <w:u w:val="single"/>
          <w:lang w:val="es-ES"/>
        </w:rPr>
      </w:pPr>
      <w:r w:rsidRPr="00D23CC4">
        <w:rPr>
          <w:rFonts w:ascii="Arial" w:eastAsia="Trebuchet MS" w:hAnsi="Arial" w:cs="Arial"/>
          <w:sz w:val="18"/>
          <w:szCs w:val="18"/>
          <w:u w:val="single"/>
          <w:lang w:val="es-ES"/>
        </w:rPr>
        <w:t>Zkušební provoz</w:t>
      </w:r>
      <w:r w:rsidR="00943227" w:rsidRPr="00D23CC4">
        <w:rPr>
          <w:rFonts w:ascii="Arial" w:eastAsia="Trebuchet MS" w:hAnsi="Arial" w:cs="Arial"/>
          <w:sz w:val="18"/>
          <w:szCs w:val="18"/>
          <w:u w:val="single"/>
          <w:lang w:val="es-ES"/>
        </w:rPr>
        <w:t xml:space="preserve"> po dobu 3 měsíce od ukončení </w:t>
      </w:r>
      <w:r w:rsidR="008A7DEB">
        <w:rPr>
          <w:rFonts w:ascii="Arial" w:eastAsia="Trebuchet MS" w:hAnsi="Arial" w:cs="Arial"/>
          <w:sz w:val="18"/>
          <w:szCs w:val="18"/>
          <w:u w:val="single"/>
          <w:lang w:val="es-ES"/>
        </w:rPr>
        <w:t>C</w:t>
      </w:r>
      <w:r w:rsidR="00943227" w:rsidRPr="00D23CC4">
        <w:rPr>
          <w:rFonts w:ascii="Arial" w:eastAsia="Trebuchet MS" w:hAnsi="Arial" w:cs="Arial"/>
          <w:sz w:val="18"/>
          <w:szCs w:val="18"/>
          <w:u w:val="single"/>
          <w:lang w:val="es-ES"/>
        </w:rPr>
        <w:t>ustomizace Systému</w:t>
      </w:r>
      <w:r w:rsidR="008A7DEB">
        <w:rPr>
          <w:rFonts w:ascii="Arial" w:eastAsia="Trebuchet MS" w:hAnsi="Arial" w:cs="Arial"/>
          <w:sz w:val="18"/>
          <w:szCs w:val="18"/>
          <w:u w:val="single"/>
          <w:lang w:val="es-ES"/>
        </w:rPr>
        <w:t xml:space="preserve"> Markomat</w:t>
      </w:r>
      <w:r w:rsidR="00943227" w:rsidRPr="00D23CC4">
        <w:rPr>
          <w:rFonts w:ascii="Arial" w:eastAsia="Trebuchet MS" w:hAnsi="Arial" w:cs="Arial"/>
          <w:sz w:val="18"/>
          <w:szCs w:val="18"/>
          <w:u w:val="single"/>
          <w:lang w:val="es-ES"/>
        </w:rPr>
        <w:t>.</w:t>
      </w:r>
    </w:p>
    <w:p w:rsidR="00F712B3" w:rsidRPr="00D23CC4" w:rsidRDefault="00F712B3">
      <w:pPr>
        <w:spacing w:line="276" w:lineRule="auto"/>
        <w:ind w:left="720"/>
        <w:jc w:val="left"/>
        <w:rPr>
          <w:rFonts w:ascii="Arial" w:hAnsi="Arial" w:cs="Arial"/>
          <w:sz w:val="18"/>
          <w:szCs w:val="18"/>
          <w:lang w:val="es-ES"/>
        </w:rPr>
      </w:pPr>
    </w:p>
    <w:p w:rsidR="00F712B3" w:rsidRPr="00D23CC4" w:rsidRDefault="001E32CF">
      <w:pPr>
        <w:spacing w:line="276" w:lineRule="auto"/>
        <w:ind w:left="720"/>
        <w:jc w:val="left"/>
        <w:rPr>
          <w:rFonts w:ascii="Arial" w:hAnsi="Arial" w:cs="Arial"/>
          <w:sz w:val="18"/>
          <w:szCs w:val="18"/>
        </w:rPr>
      </w:pPr>
      <w:r w:rsidRPr="00D23CC4">
        <w:rPr>
          <w:rFonts w:ascii="Arial" w:eastAsia="Trebuchet MS" w:hAnsi="Arial" w:cs="Arial"/>
          <w:sz w:val="18"/>
          <w:szCs w:val="18"/>
        </w:rPr>
        <w:t>Služby Poskytovatele:</w:t>
      </w:r>
    </w:p>
    <w:p w:rsidR="00F712B3" w:rsidRPr="00D23CC4" w:rsidRDefault="00D23CC4">
      <w:pPr>
        <w:numPr>
          <w:ilvl w:val="1"/>
          <w:numId w:val="16"/>
        </w:numPr>
        <w:spacing w:line="276" w:lineRule="auto"/>
        <w:ind w:hanging="360"/>
        <w:contextualSpacing/>
        <w:jc w:val="left"/>
        <w:rPr>
          <w:rFonts w:ascii="Arial" w:eastAsia="Trebuchet MS" w:hAnsi="Arial" w:cs="Arial"/>
          <w:sz w:val="18"/>
          <w:szCs w:val="18"/>
        </w:rPr>
      </w:pPr>
      <w:r w:rsidRPr="00D23CC4">
        <w:rPr>
          <w:rFonts w:ascii="Arial" w:eastAsia="Trebuchet MS" w:hAnsi="Arial" w:cs="Arial"/>
          <w:sz w:val="18"/>
          <w:szCs w:val="18"/>
        </w:rPr>
        <w:t xml:space="preserve">Zajištění provozu Systému Markomat formou služby </w:t>
      </w:r>
      <w:hyperlink r:id="rId7"/>
    </w:p>
    <w:p w:rsidR="00D92886" w:rsidRPr="00D92886" w:rsidRDefault="00D23CC4" w:rsidP="00D92886">
      <w:pPr>
        <w:numPr>
          <w:ilvl w:val="1"/>
          <w:numId w:val="16"/>
        </w:numPr>
        <w:spacing w:line="276" w:lineRule="auto"/>
        <w:ind w:hanging="360"/>
        <w:contextualSpacing/>
        <w:jc w:val="left"/>
        <w:rPr>
          <w:rFonts w:ascii="Arial" w:eastAsia="Trebuchet MS" w:hAnsi="Arial" w:cs="Arial"/>
          <w:sz w:val="18"/>
          <w:szCs w:val="18"/>
        </w:rPr>
      </w:pPr>
      <w:r w:rsidRPr="00D23CC4">
        <w:rPr>
          <w:rFonts w:ascii="Arial" w:eastAsia="Trebuchet MS" w:hAnsi="Arial" w:cs="Arial"/>
          <w:sz w:val="18"/>
          <w:szCs w:val="18"/>
        </w:rPr>
        <w:t>P</w:t>
      </w:r>
      <w:r w:rsidR="001E32CF" w:rsidRPr="00D23CC4">
        <w:rPr>
          <w:rFonts w:ascii="Arial" w:eastAsia="Trebuchet MS" w:hAnsi="Arial" w:cs="Arial"/>
          <w:sz w:val="18"/>
          <w:szCs w:val="18"/>
        </w:rPr>
        <w:t xml:space="preserve">oskytování </w:t>
      </w:r>
      <w:r w:rsidR="00996097" w:rsidRPr="00D23CC4">
        <w:rPr>
          <w:rFonts w:ascii="Arial" w:eastAsia="Trebuchet MS" w:hAnsi="Arial" w:cs="Arial"/>
          <w:sz w:val="18"/>
          <w:szCs w:val="18"/>
        </w:rPr>
        <w:t xml:space="preserve">služeb obsluhy systému </w:t>
      </w:r>
      <w:r w:rsidRPr="00D23CC4">
        <w:rPr>
          <w:rFonts w:ascii="Arial" w:eastAsia="Trebuchet MS" w:hAnsi="Arial" w:cs="Arial"/>
          <w:sz w:val="18"/>
          <w:szCs w:val="18"/>
        </w:rPr>
        <w:t xml:space="preserve">Markomat </w:t>
      </w:r>
      <w:r w:rsidR="00943227" w:rsidRPr="00D23CC4">
        <w:rPr>
          <w:rFonts w:ascii="Arial" w:eastAsia="Trebuchet MS" w:hAnsi="Arial" w:cs="Arial"/>
          <w:sz w:val="18"/>
          <w:szCs w:val="18"/>
        </w:rPr>
        <w:t>v rozsahu max. 4 člověkohodiny měsíčně</w:t>
      </w:r>
    </w:p>
    <w:p w:rsidR="00996097" w:rsidRPr="00D23CC4" w:rsidRDefault="00D23CC4">
      <w:pPr>
        <w:numPr>
          <w:ilvl w:val="1"/>
          <w:numId w:val="16"/>
        </w:numPr>
        <w:spacing w:line="276" w:lineRule="auto"/>
        <w:ind w:hanging="360"/>
        <w:contextualSpacing/>
        <w:jc w:val="left"/>
        <w:rPr>
          <w:rFonts w:ascii="Arial" w:eastAsia="Trebuchet MS" w:hAnsi="Arial" w:cs="Arial"/>
          <w:sz w:val="18"/>
          <w:szCs w:val="18"/>
        </w:rPr>
      </w:pPr>
      <w:r w:rsidRPr="00D23CC4">
        <w:rPr>
          <w:rFonts w:ascii="Arial" w:eastAsia="Trebuchet MS" w:hAnsi="Arial" w:cs="Arial"/>
          <w:sz w:val="18"/>
          <w:szCs w:val="18"/>
        </w:rPr>
        <w:t>P</w:t>
      </w:r>
      <w:r w:rsidR="00996097" w:rsidRPr="00D23CC4">
        <w:rPr>
          <w:rFonts w:ascii="Arial" w:eastAsia="Trebuchet MS" w:hAnsi="Arial" w:cs="Arial"/>
          <w:sz w:val="18"/>
          <w:szCs w:val="18"/>
        </w:rPr>
        <w:t>oskytování konzultačních služeb k Systému v rozsahu max. 4 člověkohodiny</w:t>
      </w:r>
      <w:r w:rsidR="00943227" w:rsidRPr="00D23CC4">
        <w:rPr>
          <w:rFonts w:ascii="Arial" w:eastAsia="Trebuchet MS" w:hAnsi="Arial" w:cs="Arial"/>
          <w:sz w:val="18"/>
          <w:szCs w:val="18"/>
        </w:rPr>
        <w:t xml:space="preserve"> měsíčně</w:t>
      </w:r>
    </w:p>
    <w:p w:rsidR="00D23CC4" w:rsidRPr="00D23CC4" w:rsidRDefault="00D23CC4">
      <w:pPr>
        <w:numPr>
          <w:ilvl w:val="1"/>
          <w:numId w:val="16"/>
        </w:numPr>
        <w:spacing w:line="276" w:lineRule="auto"/>
        <w:ind w:hanging="360"/>
        <w:contextualSpacing/>
        <w:jc w:val="left"/>
        <w:rPr>
          <w:rFonts w:ascii="Arial" w:eastAsia="Trebuchet MS" w:hAnsi="Arial" w:cs="Arial"/>
          <w:sz w:val="18"/>
          <w:szCs w:val="18"/>
        </w:rPr>
      </w:pPr>
      <w:r w:rsidRPr="00D23CC4">
        <w:rPr>
          <w:rFonts w:ascii="Arial" w:eastAsia="Trebuchet MS" w:hAnsi="Arial" w:cs="Arial"/>
          <w:sz w:val="18"/>
          <w:szCs w:val="18"/>
        </w:rPr>
        <w:t>Zpracování závěrečné zprávy zkušebního provozu s doporučením dalšího postupu pro Objednatele</w:t>
      </w:r>
    </w:p>
    <w:p w:rsidR="00D23CC4" w:rsidRPr="00D23CC4" w:rsidRDefault="00D23CC4">
      <w:pPr>
        <w:spacing w:line="276" w:lineRule="auto"/>
        <w:ind w:left="709"/>
        <w:jc w:val="left"/>
        <w:rPr>
          <w:rFonts w:ascii="Arial" w:eastAsia="Trebuchet MS" w:hAnsi="Arial" w:cs="Arial"/>
          <w:sz w:val="18"/>
          <w:szCs w:val="18"/>
        </w:rPr>
      </w:pPr>
    </w:p>
    <w:p w:rsidR="00F712B3" w:rsidRPr="00D23CC4" w:rsidRDefault="00D23CC4">
      <w:pPr>
        <w:spacing w:line="276" w:lineRule="auto"/>
        <w:ind w:left="709"/>
        <w:jc w:val="left"/>
        <w:rPr>
          <w:rFonts w:ascii="Arial" w:hAnsi="Arial" w:cs="Arial"/>
          <w:sz w:val="18"/>
          <w:szCs w:val="18"/>
        </w:rPr>
      </w:pPr>
      <w:r w:rsidRPr="00D23CC4">
        <w:rPr>
          <w:rFonts w:ascii="Arial" w:eastAsia="Trebuchet MS" w:hAnsi="Arial" w:cs="Arial"/>
          <w:sz w:val="18"/>
          <w:szCs w:val="18"/>
        </w:rPr>
        <w:t>N</w:t>
      </w:r>
      <w:r w:rsidR="001E32CF" w:rsidRPr="00D23CC4">
        <w:rPr>
          <w:rFonts w:ascii="Arial" w:eastAsia="Trebuchet MS" w:hAnsi="Arial" w:cs="Arial"/>
          <w:sz w:val="18"/>
          <w:szCs w:val="18"/>
        </w:rPr>
        <w:t>utná součinnost Objednatele</w:t>
      </w:r>
      <w:r w:rsidR="00943227" w:rsidRPr="00D23CC4">
        <w:rPr>
          <w:rFonts w:ascii="Arial" w:eastAsia="Trebuchet MS" w:hAnsi="Arial" w:cs="Arial"/>
          <w:sz w:val="18"/>
          <w:szCs w:val="18"/>
        </w:rPr>
        <w:t xml:space="preserve"> zahrnuje zejména</w:t>
      </w:r>
      <w:r w:rsidR="001E32CF" w:rsidRPr="00D23CC4">
        <w:rPr>
          <w:rFonts w:ascii="Arial" w:eastAsia="Trebuchet MS" w:hAnsi="Arial" w:cs="Arial"/>
          <w:sz w:val="18"/>
          <w:szCs w:val="18"/>
        </w:rPr>
        <w:t>:</w:t>
      </w:r>
    </w:p>
    <w:p w:rsidR="00F712B3" w:rsidRPr="00D23CC4" w:rsidRDefault="00DB0DAB">
      <w:pPr>
        <w:numPr>
          <w:ilvl w:val="0"/>
          <w:numId w:val="3"/>
        </w:numPr>
        <w:spacing w:line="276" w:lineRule="auto"/>
        <w:ind w:hanging="360"/>
        <w:contextualSpacing/>
        <w:jc w:val="left"/>
        <w:rPr>
          <w:rFonts w:ascii="Arial" w:eastAsia="Trebuchet MS" w:hAnsi="Arial" w:cs="Arial"/>
          <w:sz w:val="18"/>
          <w:szCs w:val="18"/>
        </w:rPr>
      </w:pPr>
      <w:r>
        <w:rPr>
          <w:rFonts w:ascii="Arial" w:eastAsia="Trebuchet MS" w:hAnsi="Arial" w:cs="Arial"/>
          <w:sz w:val="18"/>
          <w:szCs w:val="18"/>
        </w:rPr>
        <w:t xml:space="preserve">Zajistit jednorázové i průběžné poskytování dat k importu do systému Markomat </w:t>
      </w:r>
    </w:p>
    <w:p w:rsidR="00F712B3" w:rsidRPr="00D23CC4" w:rsidRDefault="00DB0DAB">
      <w:pPr>
        <w:numPr>
          <w:ilvl w:val="0"/>
          <w:numId w:val="3"/>
        </w:numPr>
        <w:spacing w:line="276" w:lineRule="auto"/>
        <w:ind w:hanging="360"/>
        <w:contextualSpacing/>
        <w:jc w:val="left"/>
        <w:rPr>
          <w:rFonts w:ascii="Arial" w:eastAsia="Trebuchet MS" w:hAnsi="Arial" w:cs="Arial"/>
          <w:sz w:val="18"/>
          <w:szCs w:val="18"/>
        </w:rPr>
      </w:pPr>
      <w:r>
        <w:rPr>
          <w:rFonts w:ascii="Arial" w:eastAsia="Trebuchet MS" w:hAnsi="Arial" w:cs="Arial"/>
          <w:sz w:val="18"/>
          <w:szCs w:val="18"/>
        </w:rPr>
        <w:t>P</w:t>
      </w:r>
      <w:r w:rsidR="001E32CF" w:rsidRPr="00D23CC4">
        <w:rPr>
          <w:rFonts w:ascii="Arial" w:eastAsia="Trebuchet MS" w:hAnsi="Arial" w:cs="Arial"/>
          <w:sz w:val="18"/>
          <w:szCs w:val="18"/>
        </w:rPr>
        <w:t>ředem informovat Poskytovatele o aktualizacích nebo změnách</w:t>
      </w:r>
      <w:r w:rsidR="00D23CC4" w:rsidRPr="00D23CC4">
        <w:rPr>
          <w:rFonts w:ascii="Arial" w:eastAsia="Trebuchet MS" w:hAnsi="Arial" w:cs="Arial"/>
          <w:sz w:val="18"/>
          <w:szCs w:val="18"/>
        </w:rPr>
        <w:t xml:space="preserve">, které mohou mít vliv na zpracování dat </w:t>
      </w:r>
    </w:p>
    <w:p w:rsidR="00D23CC4" w:rsidRPr="00D23CC4" w:rsidRDefault="00943227" w:rsidP="00D23CC4">
      <w:pPr>
        <w:spacing w:line="276" w:lineRule="auto"/>
        <w:ind w:left="720"/>
        <w:jc w:val="left"/>
        <w:rPr>
          <w:rFonts w:ascii="Arial" w:eastAsia="Trebuchet MS" w:hAnsi="Arial" w:cs="Arial"/>
          <w:sz w:val="18"/>
          <w:szCs w:val="18"/>
        </w:rPr>
      </w:pPr>
      <w:r w:rsidRPr="00D23CC4">
        <w:rPr>
          <w:rFonts w:ascii="Arial" w:eastAsia="Trebuchet MS" w:hAnsi="Arial" w:cs="Arial"/>
          <w:sz w:val="18"/>
          <w:szCs w:val="18"/>
        </w:rPr>
        <w:t>Další požadavky na součinnost budou specifik</w:t>
      </w:r>
      <w:r w:rsidR="00C5565C">
        <w:rPr>
          <w:rFonts w:ascii="Arial" w:eastAsia="Trebuchet MS" w:hAnsi="Arial" w:cs="Arial"/>
          <w:sz w:val="18"/>
          <w:szCs w:val="18"/>
        </w:rPr>
        <w:t>o</w:t>
      </w:r>
      <w:r w:rsidRPr="00D23CC4">
        <w:rPr>
          <w:rFonts w:ascii="Arial" w:eastAsia="Trebuchet MS" w:hAnsi="Arial" w:cs="Arial"/>
          <w:sz w:val="18"/>
          <w:szCs w:val="18"/>
        </w:rPr>
        <w:t xml:space="preserve">vány </w:t>
      </w:r>
      <w:r w:rsidR="00D23CC4" w:rsidRPr="00D23CC4">
        <w:rPr>
          <w:rFonts w:ascii="Arial" w:eastAsia="Trebuchet MS" w:hAnsi="Arial" w:cs="Arial"/>
          <w:sz w:val="18"/>
          <w:szCs w:val="18"/>
        </w:rPr>
        <w:t>mezi zástupci smluvních stran během Customizace Systému Markomat</w:t>
      </w:r>
      <w:r w:rsidRPr="00D23CC4">
        <w:rPr>
          <w:rFonts w:ascii="Arial" w:eastAsia="Trebuchet MS" w:hAnsi="Arial" w:cs="Arial"/>
          <w:sz w:val="18"/>
          <w:szCs w:val="18"/>
        </w:rPr>
        <w:t>.</w:t>
      </w:r>
    </w:p>
    <w:p w:rsidR="00F712B3" w:rsidRPr="00F33BF4" w:rsidRDefault="001E32CF" w:rsidP="00F33BF4">
      <w:pPr>
        <w:pageBreakBefore/>
        <w:spacing w:after="24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bookmarkStart w:id="4" w:name="_3znysh7" w:colFirst="0" w:colLast="0"/>
      <w:bookmarkEnd w:id="4"/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>Příloha č. 2 Ceník služeb</w:t>
      </w:r>
    </w:p>
    <w:p w:rsidR="00F712B3" w:rsidRDefault="00F712B3">
      <w:pPr>
        <w:jc w:val="center"/>
      </w:pPr>
    </w:p>
    <w:tbl>
      <w:tblPr>
        <w:tblStyle w:val="a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097"/>
      </w:tblGrid>
      <w:tr w:rsidR="00F712B3" w:rsidRPr="0083727F" w:rsidTr="002B436A">
        <w:trPr>
          <w:trHeight w:val="380"/>
          <w:jc w:val="center"/>
        </w:trPr>
        <w:tc>
          <w:tcPr>
            <w:tcW w:w="5807" w:type="dxa"/>
            <w:shd w:val="clear" w:color="auto" w:fill="D0CECE" w:themeFill="background2" w:themeFillShade="E6"/>
          </w:tcPr>
          <w:p w:rsidR="00F712B3" w:rsidRPr="0083727F" w:rsidRDefault="001E32CF" w:rsidP="0083727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727F">
              <w:rPr>
                <w:rFonts w:ascii="Arial" w:hAnsi="Arial" w:cs="Arial"/>
                <w:b/>
                <w:sz w:val="18"/>
                <w:szCs w:val="18"/>
              </w:rPr>
              <w:t>Položka</w:t>
            </w:r>
          </w:p>
        </w:tc>
        <w:tc>
          <w:tcPr>
            <w:tcW w:w="3097" w:type="dxa"/>
            <w:shd w:val="clear" w:color="auto" w:fill="D0CECE" w:themeFill="background2" w:themeFillShade="E6"/>
          </w:tcPr>
          <w:p w:rsidR="00F712B3" w:rsidRPr="0083727F" w:rsidRDefault="001E32CF" w:rsidP="0083727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727F">
              <w:rPr>
                <w:rFonts w:ascii="Arial" w:eastAsia="Tahoma" w:hAnsi="Arial" w:cs="Arial"/>
                <w:b/>
                <w:sz w:val="18"/>
                <w:szCs w:val="18"/>
              </w:rPr>
              <w:t>Cena</w:t>
            </w:r>
          </w:p>
        </w:tc>
      </w:tr>
      <w:tr w:rsidR="00F712B3" w:rsidTr="002B436A">
        <w:trPr>
          <w:jc w:val="center"/>
        </w:trPr>
        <w:tc>
          <w:tcPr>
            <w:tcW w:w="5807" w:type="dxa"/>
          </w:tcPr>
          <w:p w:rsidR="00F712B3" w:rsidRPr="0083727F" w:rsidRDefault="00D23CC4" w:rsidP="0083727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3727F">
              <w:rPr>
                <w:rFonts w:ascii="Arial" w:hAnsi="Arial" w:cs="Arial"/>
                <w:sz w:val="18"/>
                <w:szCs w:val="18"/>
                <w:lang w:val="es-ES"/>
              </w:rPr>
              <w:t>Customizace Systému Markomat</w:t>
            </w:r>
          </w:p>
        </w:tc>
        <w:tc>
          <w:tcPr>
            <w:tcW w:w="3097" w:type="dxa"/>
          </w:tcPr>
          <w:p w:rsidR="00F712B3" w:rsidRPr="0083727F" w:rsidRDefault="008A7DEB" w:rsidP="0083727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3727F">
              <w:rPr>
                <w:rFonts w:ascii="Arial" w:hAnsi="Arial" w:cs="Arial"/>
                <w:sz w:val="18"/>
                <w:szCs w:val="18"/>
              </w:rPr>
              <w:t xml:space="preserve">65.000 </w:t>
            </w:r>
            <w:r w:rsidR="0083727F" w:rsidRPr="0083727F">
              <w:rPr>
                <w:rFonts w:ascii="Arial" w:hAnsi="Arial" w:cs="Arial"/>
                <w:sz w:val="18"/>
                <w:szCs w:val="18"/>
              </w:rPr>
              <w:t xml:space="preserve">Kč </w:t>
            </w:r>
            <w:r w:rsidRPr="0083727F">
              <w:rPr>
                <w:rFonts w:ascii="Arial" w:hAnsi="Arial" w:cs="Arial"/>
                <w:sz w:val="18"/>
                <w:szCs w:val="18"/>
              </w:rPr>
              <w:t>bez DPH</w:t>
            </w:r>
          </w:p>
        </w:tc>
      </w:tr>
      <w:tr w:rsidR="00F712B3" w:rsidTr="002B436A">
        <w:trPr>
          <w:jc w:val="center"/>
        </w:trPr>
        <w:tc>
          <w:tcPr>
            <w:tcW w:w="5807" w:type="dxa"/>
          </w:tcPr>
          <w:p w:rsidR="00F712B3" w:rsidRPr="0083727F" w:rsidRDefault="0083727F" w:rsidP="0083727F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3727F">
              <w:rPr>
                <w:rFonts w:ascii="Arial" w:hAnsi="Arial" w:cs="Arial"/>
                <w:sz w:val="18"/>
                <w:szCs w:val="18"/>
              </w:rPr>
              <w:t>Zkušební provoz po dobu 3 měsíce</w:t>
            </w:r>
          </w:p>
        </w:tc>
        <w:tc>
          <w:tcPr>
            <w:tcW w:w="3097" w:type="dxa"/>
          </w:tcPr>
          <w:p w:rsidR="00F712B3" w:rsidRPr="0083727F" w:rsidRDefault="008A7DEB" w:rsidP="0083727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3727F">
              <w:rPr>
                <w:rFonts w:ascii="Arial" w:hAnsi="Arial" w:cs="Arial"/>
                <w:sz w:val="18"/>
                <w:szCs w:val="18"/>
              </w:rPr>
              <w:t>10.</w:t>
            </w:r>
            <w:r w:rsidR="001E32CF" w:rsidRPr="0083727F">
              <w:rPr>
                <w:rFonts w:ascii="Arial" w:hAnsi="Arial" w:cs="Arial"/>
                <w:sz w:val="18"/>
                <w:szCs w:val="18"/>
              </w:rPr>
              <w:t>000</w:t>
            </w:r>
            <w:r w:rsidR="008372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32CF" w:rsidRPr="0083727F">
              <w:rPr>
                <w:rFonts w:ascii="Arial" w:hAnsi="Arial" w:cs="Arial"/>
                <w:sz w:val="18"/>
                <w:szCs w:val="18"/>
              </w:rPr>
              <w:t>Kč</w:t>
            </w:r>
            <w:r w:rsidR="0083727F" w:rsidRPr="0083727F">
              <w:rPr>
                <w:rFonts w:ascii="Arial" w:hAnsi="Arial" w:cs="Arial"/>
                <w:sz w:val="18"/>
                <w:szCs w:val="18"/>
              </w:rPr>
              <w:t xml:space="preserve"> bez DPH </w:t>
            </w:r>
            <w:r w:rsidR="001E32CF" w:rsidRPr="0083727F">
              <w:rPr>
                <w:rFonts w:ascii="Arial" w:hAnsi="Arial" w:cs="Arial"/>
                <w:sz w:val="18"/>
                <w:szCs w:val="18"/>
              </w:rPr>
              <w:t>/ měsíčně</w:t>
            </w:r>
          </w:p>
        </w:tc>
      </w:tr>
      <w:tr w:rsidR="00F712B3" w:rsidTr="002B436A">
        <w:trPr>
          <w:jc w:val="center"/>
        </w:trPr>
        <w:tc>
          <w:tcPr>
            <w:tcW w:w="5807" w:type="dxa"/>
          </w:tcPr>
          <w:p w:rsidR="00F712B3" w:rsidRPr="0083727F" w:rsidRDefault="0083727F" w:rsidP="0083727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Služby nad rámec rozsahu služeb uvedených ve smlouvě </w:t>
            </w:r>
          </w:p>
        </w:tc>
        <w:tc>
          <w:tcPr>
            <w:tcW w:w="3097" w:type="dxa"/>
          </w:tcPr>
          <w:p w:rsidR="00F712B3" w:rsidRPr="0083727F" w:rsidRDefault="0083727F" w:rsidP="0083727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r w:rsidR="001E32CF" w:rsidRPr="0083727F">
              <w:rPr>
                <w:rFonts w:ascii="Arial" w:hAnsi="Arial" w:cs="Arial"/>
                <w:sz w:val="18"/>
                <w:szCs w:val="18"/>
              </w:rPr>
              <w:t xml:space="preserve">Kč </w:t>
            </w:r>
            <w:r>
              <w:rPr>
                <w:rFonts w:ascii="Arial" w:hAnsi="Arial" w:cs="Arial"/>
                <w:sz w:val="18"/>
                <w:szCs w:val="18"/>
              </w:rPr>
              <w:t xml:space="preserve">bez DPH </w:t>
            </w:r>
            <w:r w:rsidR="001E32CF" w:rsidRPr="0083727F">
              <w:rPr>
                <w:rFonts w:ascii="Arial" w:hAnsi="Arial" w:cs="Arial"/>
                <w:sz w:val="18"/>
                <w:szCs w:val="18"/>
              </w:rPr>
              <w:t>/ člověkohodina</w:t>
            </w:r>
          </w:p>
        </w:tc>
      </w:tr>
    </w:tbl>
    <w:p w:rsidR="0028096C" w:rsidRPr="00F33BF4" w:rsidRDefault="0083727F" w:rsidP="0028096C">
      <w:pPr>
        <w:spacing w:before="120"/>
        <w:rPr>
          <w:rFonts w:ascii="Arial" w:eastAsia="Trebuchet MS" w:hAnsi="Arial" w:cs="Arial"/>
          <w:sz w:val="18"/>
          <w:szCs w:val="18"/>
        </w:rPr>
      </w:pPr>
      <w:r w:rsidRPr="00F33BF4">
        <w:rPr>
          <w:rFonts w:ascii="Arial" w:eastAsia="Trebuchet MS" w:hAnsi="Arial" w:cs="Arial"/>
          <w:sz w:val="18"/>
          <w:szCs w:val="18"/>
        </w:rPr>
        <w:t>Pro fakturaci bude ke všem částkám připočtena DPH v zákonem stanovené výši v době fakturace.</w:t>
      </w:r>
    </w:p>
    <w:p w:rsidR="00F712B3" w:rsidRDefault="001E32CF">
      <w:r>
        <w:rPr>
          <w:rFonts w:ascii="Trebuchet MS" w:eastAsia="Trebuchet MS" w:hAnsi="Trebuchet MS" w:cs="Trebuchet MS"/>
          <w:sz w:val="20"/>
          <w:szCs w:val="20"/>
        </w:rPr>
        <w:t>.</w:t>
      </w:r>
      <w:r>
        <w:br w:type="page"/>
      </w:r>
    </w:p>
    <w:p w:rsidR="00F712B3" w:rsidRDefault="00F712B3">
      <w:pPr>
        <w:jc w:val="left"/>
      </w:pPr>
    </w:p>
    <w:p w:rsidR="00F712B3" w:rsidRDefault="001E32CF">
      <w:pPr>
        <w:jc w:val="center"/>
      </w:pPr>
      <w:bookmarkStart w:id="5" w:name="_2et92p0" w:colFirst="0" w:colLast="0"/>
      <w:bookmarkEnd w:id="5"/>
      <w:r>
        <w:rPr>
          <w:rFonts w:ascii="Trebuchet MS" w:eastAsia="Trebuchet MS" w:hAnsi="Trebuchet MS" w:cs="Trebuchet MS"/>
          <w:b/>
          <w:sz w:val="20"/>
          <w:szCs w:val="20"/>
        </w:rPr>
        <w:t xml:space="preserve">Příloha č. 3 Oprávněné osoby </w:t>
      </w:r>
    </w:p>
    <w:p w:rsidR="00F712B3" w:rsidRDefault="00F712B3"/>
    <w:p w:rsidR="00F712B3" w:rsidRDefault="001E32CF">
      <w:r>
        <w:rPr>
          <w:rFonts w:ascii="Trebuchet MS" w:eastAsia="Trebuchet MS" w:hAnsi="Trebuchet MS" w:cs="Trebuchet MS"/>
          <w:b/>
          <w:sz w:val="20"/>
          <w:szCs w:val="20"/>
        </w:rPr>
        <w:t>Za Objednatele pro věci smluvní</w:t>
      </w:r>
    </w:p>
    <w:tbl>
      <w:tblPr>
        <w:tblStyle w:val="a4"/>
        <w:tblW w:w="8575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835"/>
        <w:gridCol w:w="2835"/>
      </w:tblGrid>
      <w:tr w:rsidR="00F712B3" w:rsidTr="0018554A">
        <w:tc>
          <w:tcPr>
            <w:tcW w:w="290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Jméno</w:t>
            </w:r>
          </w:p>
        </w:tc>
        <w:tc>
          <w:tcPr>
            <w:tcW w:w="283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Telefon</w:t>
            </w:r>
          </w:p>
        </w:tc>
        <w:tc>
          <w:tcPr>
            <w:tcW w:w="283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E-mail</w:t>
            </w:r>
          </w:p>
        </w:tc>
      </w:tr>
      <w:tr w:rsidR="00F712B3" w:rsidTr="0018554A">
        <w:tc>
          <w:tcPr>
            <w:tcW w:w="2905" w:type="dxa"/>
          </w:tcPr>
          <w:p w:rsidR="00F712B3" w:rsidRDefault="00691A46">
            <w:r>
              <w:t>xxx</w:t>
            </w:r>
          </w:p>
        </w:tc>
        <w:tc>
          <w:tcPr>
            <w:tcW w:w="2835" w:type="dxa"/>
          </w:tcPr>
          <w:p w:rsidR="00F712B3" w:rsidRDefault="00F712B3">
            <w:pPr>
              <w:spacing w:line="276" w:lineRule="auto"/>
            </w:pPr>
          </w:p>
        </w:tc>
        <w:tc>
          <w:tcPr>
            <w:tcW w:w="2835" w:type="dxa"/>
          </w:tcPr>
          <w:p w:rsidR="00F712B3" w:rsidRDefault="00F712B3"/>
        </w:tc>
      </w:tr>
      <w:tr w:rsidR="00F712B3" w:rsidTr="0018554A">
        <w:tc>
          <w:tcPr>
            <w:tcW w:w="290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</w:tr>
      <w:tr w:rsidR="00F712B3" w:rsidTr="0018554A">
        <w:tc>
          <w:tcPr>
            <w:tcW w:w="290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</w:tr>
    </w:tbl>
    <w:p w:rsidR="00F712B3" w:rsidRDefault="00F712B3"/>
    <w:p w:rsidR="00F712B3" w:rsidRDefault="001E32CF">
      <w:r>
        <w:rPr>
          <w:rFonts w:ascii="Trebuchet MS" w:eastAsia="Trebuchet MS" w:hAnsi="Trebuchet MS" w:cs="Trebuchet MS"/>
          <w:b/>
          <w:sz w:val="20"/>
          <w:szCs w:val="20"/>
        </w:rPr>
        <w:t>Za Objednatele pro věci provozní</w:t>
      </w:r>
    </w:p>
    <w:tbl>
      <w:tblPr>
        <w:tblStyle w:val="a5"/>
        <w:tblW w:w="8575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835"/>
        <w:gridCol w:w="2835"/>
      </w:tblGrid>
      <w:tr w:rsidR="00F712B3" w:rsidTr="0018554A">
        <w:tc>
          <w:tcPr>
            <w:tcW w:w="290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Jméno</w:t>
            </w:r>
          </w:p>
        </w:tc>
        <w:tc>
          <w:tcPr>
            <w:tcW w:w="283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Telefon</w:t>
            </w:r>
          </w:p>
        </w:tc>
        <w:tc>
          <w:tcPr>
            <w:tcW w:w="283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E-mail</w:t>
            </w:r>
          </w:p>
        </w:tc>
      </w:tr>
      <w:tr w:rsidR="000F25CB" w:rsidTr="0018554A">
        <w:tc>
          <w:tcPr>
            <w:tcW w:w="2905" w:type="dxa"/>
          </w:tcPr>
          <w:p w:rsidR="000F25CB" w:rsidRDefault="000F25CB" w:rsidP="000F25CB"/>
        </w:tc>
        <w:tc>
          <w:tcPr>
            <w:tcW w:w="2835" w:type="dxa"/>
          </w:tcPr>
          <w:p w:rsidR="000F25CB" w:rsidRDefault="000F25CB" w:rsidP="000F25CB">
            <w:pPr>
              <w:spacing w:line="276" w:lineRule="auto"/>
            </w:pPr>
          </w:p>
        </w:tc>
        <w:tc>
          <w:tcPr>
            <w:tcW w:w="2835" w:type="dxa"/>
          </w:tcPr>
          <w:p w:rsidR="000F25CB" w:rsidRDefault="000F25CB" w:rsidP="000F25CB"/>
        </w:tc>
      </w:tr>
      <w:tr w:rsidR="00F712B3" w:rsidTr="0018554A">
        <w:tc>
          <w:tcPr>
            <w:tcW w:w="290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</w:tr>
      <w:tr w:rsidR="00F712B3" w:rsidTr="0018554A">
        <w:tc>
          <w:tcPr>
            <w:tcW w:w="290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</w:tr>
    </w:tbl>
    <w:p w:rsidR="00F712B3" w:rsidRDefault="00F712B3"/>
    <w:p w:rsidR="00F712B3" w:rsidRDefault="001E32CF">
      <w:r>
        <w:rPr>
          <w:rFonts w:ascii="Trebuchet MS" w:eastAsia="Trebuchet MS" w:hAnsi="Trebuchet MS" w:cs="Trebuchet MS"/>
          <w:b/>
          <w:sz w:val="20"/>
          <w:szCs w:val="20"/>
        </w:rPr>
        <w:t>Za Poskytovatele pro věci smluvní</w:t>
      </w:r>
    </w:p>
    <w:tbl>
      <w:tblPr>
        <w:tblStyle w:val="a6"/>
        <w:tblW w:w="8575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835"/>
        <w:gridCol w:w="2835"/>
      </w:tblGrid>
      <w:tr w:rsidR="00F712B3" w:rsidTr="0018554A">
        <w:tc>
          <w:tcPr>
            <w:tcW w:w="290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Jméno</w:t>
            </w:r>
          </w:p>
        </w:tc>
        <w:tc>
          <w:tcPr>
            <w:tcW w:w="283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Telefon</w:t>
            </w:r>
          </w:p>
        </w:tc>
        <w:tc>
          <w:tcPr>
            <w:tcW w:w="283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E-mail</w:t>
            </w:r>
          </w:p>
        </w:tc>
      </w:tr>
      <w:tr w:rsidR="00F712B3" w:rsidTr="0018554A">
        <w:tc>
          <w:tcPr>
            <w:tcW w:w="2905" w:type="dxa"/>
          </w:tcPr>
          <w:p w:rsidR="00F712B3" w:rsidRDefault="00F712B3"/>
        </w:tc>
        <w:tc>
          <w:tcPr>
            <w:tcW w:w="2835" w:type="dxa"/>
          </w:tcPr>
          <w:p w:rsidR="00F712B3" w:rsidRDefault="00F712B3">
            <w:pPr>
              <w:spacing w:line="276" w:lineRule="auto"/>
            </w:pPr>
          </w:p>
        </w:tc>
        <w:tc>
          <w:tcPr>
            <w:tcW w:w="2835" w:type="dxa"/>
          </w:tcPr>
          <w:p w:rsidR="00F712B3" w:rsidRDefault="00F712B3"/>
        </w:tc>
      </w:tr>
      <w:tr w:rsidR="00F712B3" w:rsidTr="0018554A">
        <w:tc>
          <w:tcPr>
            <w:tcW w:w="290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</w:tr>
      <w:tr w:rsidR="00F712B3" w:rsidTr="0018554A">
        <w:tc>
          <w:tcPr>
            <w:tcW w:w="290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</w:tr>
    </w:tbl>
    <w:p w:rsidR="00F712B3" w:rsidRDefault="00F712B3"/>
    <w:p w:rsidR="00F712B3" w:rsidRDefault="001E32CF">
      <w:r>
        <w:rPr>
          <w:rFonts w:ascii="Trebuchet MS" w:eastAsia="Trebuchet MS" w:hAnsi="Trebuchet MS" w:cs="Trebuchet MS"/>
          <w:b/>
          <w:sz w:val="20"/>
          <w:szCs w:val="20"/>
        </w:rPr>
        <w:t>Za</w:t>
      </w:r>
      <w:r w:rsidR="003858EF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  <w:szCs w:val="20"/>
        </w:rPr>
        <w:t>Poskytovatele pro věci provozní</w:t>
      </w:r>
    </w:p>
    <w:tbl>
      <w:tblPr>
        <w:tblStyle w:val="a7"/>
        <w:tblW w:w="8575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835"/>
        <w:gridCol w:w="2835"/>
      </w:tblGrid>
      <w:tr w:rsidR="00F712B3" w:rsidTr="0018554A">
        <w:tc>
          <w:tcPr>
            <w:tcW w:w="290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Jméno</w:t>
            </w:r>
          </w:p>
        </w:tc>
        <w:tc>
          <w:tcPr>
            <w:tcW w:w="283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Telefon</w:t>
            </w:r>
          </w:p>
        </w:tc>
        <w:tc>
          <w:tcPr>
            <w:tcW w:w="2835" w:type="dxa"/>
            <w:shd w:val="clear" w:color="auto" w:fill="D9D9D9"/>
          </w:tcPr>
          <w:p w:rsidR="00F712B3" w:rsidRDefault="001E32CF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E-mail</w:t>
            </w:r>
          </w:p>
        </w:tc>
      </w:tr>
      <w:tr w:rsidR="00F712B3" w:rsidTr="0018554A">
        <w:tc>
          <w:tcPr>
            <w:tcW w:w="2905" w:type="dxa"/>
          </w:tcPr>
          <w:p w:rsidR="00F712B3" w:rsidRDefault="00691A46">
            <w:r>
              <w:t>xxx</w:t>
            </w:r>
          </w:p>
        </w:tc>
        <w:tc>
          <w:tcPr>
            <w:tcW w:w="2835" w:type="dxa"/>
          </w:tcPr>
          <w:p w:rsidR="00F712B3" w:rsidRDefault="00691A46">
            <w:pPr>
              <w:spacing w:line="276" w:lineRule="auto"/>
            </w:pPr>
            <w:r>
              <w:t>xxx</w:t>
            </w:r>
          </w:p>
        </w:tc>
        <w:tc>
          <w:tcPr>
            <w:tcW w:w="2835" w:type="dxa"/>
          </w:tcPr>
          <w:p w:rsidR="00F712B3" w:rsidRDefault="00691A46">
            <w:r>
              <w:t>xxx</w:t>
            </w:r>
          </w:p>
        </w:tc>
      </w:tr>
      <w:tr w:rsidR="000F25CB" w:rsidTr="0018554A">
        <w:tc>
          <w:tcPr>
            <w:tcW w:w="2905" w:type="dxa"/>
          </w:tcPr>
          <w:p w:rsidR="000F25CB" w:rsidRDefault="000F25CB" w:rsidP="000F25CB"/>
        </w:tc>
        <w:tc>
          <w:tcPr>
            <w:tcW w:w="2835" w:type="dxa"/>
          </w:tcPr>
          <w:p w:rsidR="000F25CB" w:rsidRDefault="000F25CB" w:rsidP="000F25CB"/>
        </w:tc>
        <w:tc>
          <w:tcPr>
            <w:tcW w:w="2835" w:type="dxa"/>
          </w:tcPr>
          <w:p w:rsidR="000F25CB" w:rsidRDefault="000F25CB" w:rsidP="000F25CB"/>
        </w:tc>
      </w:tr>
      <w:tr w:rsidR="00F712B3" w:rsidTr="0018554A">
        <w:tc>
          <w:tcPr>
            <w:tcW w:w="290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  <w:tc>
          <w:tcPr>
            <w:tcW w:w="2835" w:type="dxa"/>
          </w:tcPr>
          <w:p w:rsidR="00F712B3" w:rsidRDefault="00F712B3"/>
        </w:tc>
      </w:tr>
    </w:tbl>
    <w:p w:rsidR="00F712B3" w:rsidRDefault="00F712B3"/>
    <w:p w:rsidR="00F712B3" w:rsidRDefault="00F712B3"/>
    <w:p w:rsidR="00F712B3" w:rsidRDefault="001E32CF">
      <w:r>
        <w:br w:type="page"/>
      </w:r>
    </w:p>
    <w:p w:rsidR="00F712B3" w:rsidRDefault="001E32CF" w:rsidP="00F33BF4">
      <w:pPr>
        <w:spacing w:after="24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bookmarkStart w:id="6" w:name="_tyjcwt" w:colFirst="0" w:colLast="0"/>
      <w:bookmarkEnd w:id="6"/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 xml:space="preserve">Příloha č. 4 </w:t>
      </w:r>
      <w:r w:rsidR="002147F4">
        <w:rPr>
          <w:rFonts w:ascii="Trebuchet MS" w:eastAsia="Trebuchet MS" w:hAnsi="Trebuchet MS" w:cs="Trebuchet MS"/>
          <w:b/>
          <w:sz w:val="20"/>
          <w:szCs w:val="20"/>
        </w:rPr>
        <w:t>Harmonogram</w:t>
      </w:r>
    </w:p>
    <w:p w:rsidR="002147F4" w:rsidRPr="00D92886" w:rsidRDefault="002147F4" w:rsidP="002147F4">
      <w:pPr>
        <w:jc w:val="left"/>
        <w:rPr>
          <w:rFonts w:ascii="Arial" w:hAnsi="Arial" w:cs="Arial"/>
          <w:sz w:val="18"/>
          <w:szCs w:val="18"/>
        </w:rPr>
      </w:pPr>
      <w:r w:rsidRPr="00D92886">
        <w:rPr>
          <w:rFonts w:ascii="Arial" w:hAnsi="Arial" w:cs="Arial"/>
          <w:sz w:val="18"/>
          <w:szCs w:val="18"/>
        </w:rPr>
        <w:t>Etapa I: Customizace Systému Markomat</w:t>
      </w:r>
    </w:p>
    <w:p w:rsidR="00D92886" w:rsidRDefault="00D92886" w:rsidP="002147F4">
      <w:pPr>
        <w:jc w:val="left"/>
        <w:rPr>
          <w:rFonts w:ascii="Arial" w:hAnsi="Arial" w:cs="Arial"/>
          <w:sz w:val="18"/>
          <w:szCs w:val="18"/>
        </w:rPr>
      </w:pPr>
    </w:p>
    <w:p w:rsidR="002147F4" w:rsidRPr="00D92886" w:rsidRDefault="002147F4" w:rsidP="002147F4">
      <w:pPr>
        <w:jc w:val="left"/>
        <w:rPr>
          <w:rFonts w:ascii="Arial" w:hAnsi="Arial" w:cs="Arial"/>
          <w:sz w:val="18"/>
          <w:szCs w:val="18"/>
        </w:rPr>
      </w:pPr>
      <w:r w:rsidRPr="00D92886">
        <w:rPr>
          <w:rFonts w:ascii="Arial" w:hAnsi="Arial" w:cs="Arial"/>
          <w:sz w:val="18"/>
          <w:szCs w:val="18"/>
        </w:rPr>
        <w:t xml:space="preserve">Délka etapy: T+2 kalendářní měsíce </w:t>
      </w:r>
      <w:r w:rsidR="00D92886">
        <w:rPr>
          <w:rFonts w:ascii="Arial" w:hAnsi="Arial" w:cs="Arial"/>
          <w:sz w:val="18"/>
          <w:szCs w:val="18"/>
        </w:rPr>
        <w:t>s tím, že čas strávený na straně Objednatele se nezapočítává do času plnění Poskytovatele a celková délka etapy se o něj prodlužuje.</w:t>
      </w:r>
    </w:p>
    <w:p w:rsidR="00D92886" w:rsidRDefault="00D92886" w:rsidP="002147F4">
      <w:pPr>
        <w:jc w:val="left"/>
        <w:rPr>
          <w:rFonts w:ascii="Arial" w:hAnsi="Arial" w:cs="Arial"/>
          <w:sz w:val="18"/>
          <w:szCs w:val="18"/>
        </w:rPr>
      </w:pPr>
    </w:p>
    <w:p w:rsidR="002147F4" w:rsidRPr="00D92886" w:rsidRDefault="002147F4" w:rsidP="002147F4">
      <w:pPr>
        <w:jc w:val="left"/>
        <w:rPr>
          <w:rFonts w:ascii="Arial" w:hAnsi="Arial" w:cs="Arial"/>
          <w:sz w:val="18"/>
          <w:szCs w:val="18"/>
        </w:rPr>
      </w:pPr>
      <w:r w:rsidRPr="00D92886">
        <w:rPr>
          <w:rFonts w:ascii="Arial" w:hAnsi="Arial" w:cs="Arial"/>
          <w:sz w:val="18"/>
          <w:szCs w:val="18"/>
        </w:rPr>
        <w:t xml:space="preserve">Smluvní strany se dohodly, že </w:t>
      </w:r>
      <w:r w:rsidR="00D92886">
        <w:rPr>
          <w:rFonts w:ascii="Arial" w:hAnsi="Arial" w:cs="Arial"/>
          <w:sz w:val="18"/>
          <w:szCs w:val="18"/>
        </w:rPr>
        <w:t>E</w:t>
      </w:r>
      <w:r w:rsidRPr="00D92886">
        <w:rPr>
          <w:rFonts w:ascii="Arial" w:hAnsi="Arial" w:cs="Arial"/>
          <w:sz w:val="18"/>
          <w:szCs w:val="18"/>
        </w:rPr>
        <w:t xml:space="preserve">tapa I bude zahájena nejdříve 6.1.2020 </w:t>
      </w:r>
    </w:p>
    <w:p w:rsidR="002147F4" w:rsidRDefault="002147F4" w:rsidP="002147F4">
      <w:pPr>
        <w:jc w:val="left"/>
        <w:rPr>
          <w:rFonts w:ascii="Arial" w:hAnsi="Arial" w:cs="Arial"/>
          <w:sz w:val="18"/>
          <w:szCs w:val="18"/>
        </w:rPr>
      </w:pPr>
    </w:p>
    <w:p w:rsidR="00D92886" w:rsidRPr="00D92886" w:rsidRDefault="00D92886" w:rsidP="002147F4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Průběh: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"/>
        <w:gridCol w:w="6616"/>
        <w:gridCol w:w="1679"/>
      </w:tblGrid>
      <w:tr w:rsidR="002147F4" w:rsidRPr="00D92886" w:rsidTr="00D92886">
        <w:tc>
          <w:tcPr>
            <w:tcW w:w="609" w:type="dxa"/>
            <w:shd w:val="clear" w:color="auto" w:fill="D0CECE" w:themeFill="background2" w:themeFillShade="E6"/>
          </w:tcPr>
          <w:p w:rsidR="002147F4" w:rsidRPr="00D92886" w:rsidRDefault="00D92886" w:rsidP="00CB684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92886">
              <w:rPr>
                <w:rFonts w:ascii="Arial" w:hAnsi="Arial" w:cs="Arial"/>
                <w:b/>
                <w:sz w:val="18"/>
                <w:szCs w:val="18"/>
              </w:rPr>
              <w:t>Č.</w:t>
            </w:r>
          </w:p>
        </w:tc>
        <w:tc>
          <w:tcPr>
            <w:tcW w:w="6616" w:type="dxa"/>
            <w:shd w:val="clear" w:color="auto" w:fill="D0CECE" w:themeFill="background2" w:themeFillShade="E6"/>
          </w:tcPr>
          <w:p w:rsidR="002147F4" w:rsidRPr="00D92886" w:rsidRDefault="00D92886" w:rsidP="00CB684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92886">
              <w:rPr>
                <w:rFonts w:ascii="Arial" w:hAnsi="Arial" w:cs="Arial"/>
                <w:b/>
                <w:sz w:val="18"/>
                <w:szCs w:val="18"/>
              </w:rPr>
              <w:t>Krok</w:t>
            </w:r>
          </w:p>
        </w:tc>
        <w:tc>
          <w:tcPr>
            <w:tcW w:w="1679" w:type="dxa"/>
            <w:shd w:val="clear" w:color="auto" w:fill="D0CECE" w:themeFill="background2" w:themeFillShade="E6"/>
          </w:tcPr>
          <w:p w:rsidR="002147F4" w:rsidRPr="00D92886" w:rsidRDefault="00D92886" w:rsidP="00CB684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92886">
              <w:rPr>
                <w:rFonts w:ascii="Arial" w:hAnsi="Arial" w:cs="Arial"/>
                <w:b/>
                <w:sz w:val="18"/>
                <w:szCs w:val="18"/>
              </w:rPr>
              <w:t>Pozn.</w:t>
            </w:r>
          </w:p>
        </w:tc>
      </w:tr>
      <w:tr w:rsidR="002147F4" w:rsidRPr="002147F4" w:rsidTr="00D92886">
        <w:tc>
          <w:tcPr>
            <w:tcW w:w="609" w:type="dxa"/>
          </w:tcPr>
          <w:p w:rsidR="002147F4" w:rsidRPr="00D92886" w:rsidRDefault="002147F4" w:rsidP="00CB68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6616" w:type="dxa"/>
          </w:tcPr>
          <w:p w:rsidR="002147F4" w:rsidRPr="00D92886" w:rsidRDefault="002147F4" w:rsidP="00CB68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>Zajištění připojení systému YourTicket k systému Markomat</w:t>
            </w:r>
          </w:p>
        </w:tc>
        <w:tc>
          <w:tcPr>
            <w:tcW w:w="1679" w:type="dxa"/>
          </w:tcPr>
          <w:p w:rsidR="002147F4" w:rsidRPr="00D92886" w:rsidRDefault="002147F4" w:rsidP="00CB68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7F4" w:rsidRPr="002147F4" w:rsidTr="00D92886">
        <w:tc>
          <w:tcPr>
            <w:tcW w:w="609" w:type="dxa"/>
          </w:tcPr>
          <w:p w:rsidR="002147F4" w:rsidRPr="00D92886" w:rsidRDefault="002147F4" w:rsidP="00CB68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6616" w:type="dxa"/>
          </w:tcPr>
          <w:p w:rsidR="002147F4" w:rsidRPr="00D92886" w:rsidRDefault="002147F4" w:rsidP="00CB68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 xml:space="preserve">Specifikace požadavků na export dat ze systémů Objednatele. </w:t>
            </w:r>
          </w:p>
        </w:tc>
        <w:tc>
          <w:tcPr>
            <w:tcW w:w="1679" w:type="dxa"/>
          </w:tcPr>
          <w:p w:rsidR="002147F4" w:rsidRPr="00D92886" w:rsidRDefault="002147F4" w:rsidP="00CB68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7F4" w:rsidRPr="002147F4" w:rsidTr="00D92886">
        <w:tc>
          <w:tcPr>
            <w:tcW w:w="609" w:type="dxa"/>
          </w:tcPr>
          <w:p w:rsidR="002147F4" w:rsidRPr="00D92886" w:rsidRDefault="002147F4" w:rsidP="00CB68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6616" w:type="dxa"/>
          </w:tcPr>
          <w:p w:rsidR="002147F4" w:rsidRPr="00D92886" w:rsidRDefault="002147F4" w:rsidP="00CB68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 xml:space="preserve">Příprava dat v systémech Objednatele </w:t>
            </w:r>
          </w:p>
        </w:tc>
        <w:tc>
          <w:tcPr>
            <w:tcW w:w="1679" w:type="dxa"/>
          </w:tcPr>
          <w:p w:rsidR="002147F4" w:rsidRPr="00D92886" w:rsidRDefault="00D92886" w:rsidP="00CB68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>Zajistí Objednatel</w:t>
            </w:r>
          </w:p>
        </w:tc>
      </w:tr>
      <w:tr w:rsidR="00D92886" w:rsidRPr="002147F4" w:rsidTr="00D92886">
        <w:tc>
          <w:tcPr>
            <w:tcW w:w="609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6616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 xml:space="preserve">Provedení exportu dat a předání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92886">
              <w:rPr>
                <w:rFonts w:ascii="Arial" w:hAnsi="Arial" w:cs="Arial"/>
                <w:sz w:val="18"/>
                <w:szCs w:val="18"/>
              </w:rPr>
              <w:t xml:space="preserve">oskytovateli </w:t>
            </w:r>
          </w:p>
        </w:tc>
        <w:tc>
          <w:tcPr>
            <w:tcW w:w="1679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>Zajistí Objednatel</w:t>
            </w:r>
          </w:p>
        </w:tc>
      </w:tr>
      <w:tr w:rsidR="00D92886" w:rsidRPr="002147F4" w:rsidTr="00D92886">
        <w:tc>
          <w:tcPr>
            <w:tcW w:w="609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6616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>Eknomická analýza dat</w:t>
            </w:r>
          </w:p>
        </w:tc>
        <w:tc>
          <w:tcPr>
            <w:tcW w:w="1679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>Zajistí Objednatel</w:t>
            </w:r>
          </w:p>
        </w:tc>
      </w:tr>
      <w:tr w:rsidR="00D92886" w:rsidRPr="002147F4" w:rsidTr="00D92886">
        <w:tc>
          <w:tcPr>
            <w:tcW w:w="609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6616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 xml:space="preserve">Návrh </w:t>
            </w:r>
            <w:r>
              <w:rPr>
                <w:rFonts w:ascii="Arial" w:hAnsi="Arial" w:cs="Arial"/>
                <w:sz w:val="18"/>
                <w:szCs w:val="18"/>
              </w:rPr>
              <w:t>report pro ekonomická data</w:t>
            </w:r>
          </w:p>
        </w:tc>
        <w:tc>
          <w:tcPr>
            <w:tcW w:w="1679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>Zajistí Objednatel</w:t>
            </w:r>
          </w:p>
        </w:tc>
      </w:tr>
      <w:tr w:rsidR="00D92886" w:rsidRPr="002147F4" w:rsidTr="00D92886">
        <w:tc>
          <w:tcPr>
            <w:tcW w:w="609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6616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>Příprava reportů v systému Markomat</w:t>
            </w:r>
          </w:p>
        </w:tc>
        <w:tc>
          <w:tcPr>
            <w:tcW w:w="1679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886" w:rsidRPr="002147F4" w:rsidTr="00D92886">
        <w:tc>
          <w:tcPr>
            <w:tcW w:w="609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6616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 xml:space="preserve">Analýza návštěvnických dat </w:t>
            </w:r>
          </w:p>
        </w:tc>
        <w:tc>
          <w:tcPr>
            <w:tcW w:w="1679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886" w:rsidRPr="002147F4" w:rsidTr="00D92886">
        <w:tc>
          <w:tcPr>
            <w:tcW w:w="609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>9)</w:t>
            </w:r>
          </w:p>
        </w:tc>
        <w:tc>
          <w:tcPr>
            <w:tcW w:w="6616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 xml:space="preserve">Návrh </w:t>
            </w:r>
            <w:r w:rsidR="00C5565C">
              <w:rPr>
                <w:rFonts w:ascii="Arial" w:hAnsi="Arial" w:cs="Arial"/>
                <w:sz w:val="18"/>
                <w:szCs w:val="18"/>
              </w:rPr>
              <w:t>report</w:t>
            </w:r>
          </w:p>
        </w:tc>
        <w:tc>
          <w:tcPr>
            <w:tcW w:w="1679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886" w:rsidRPr="002147F4" w:rsidTr="00D92886">
        <w:tc>
          <w:tcPr>
            <w:tcW w:w="609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6616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2886">
              <w:rPr>
                <w:rFonts w:ascii="Arial" w:hAnsi="Arial" w:cs="Arial"/>
                <w:sz w:val="18"/>
                <w:szCs w:val="18"/>
              </w:rPr>
              <w:t>Příprava reportů v systému Markomat</w:t>
            </w:r>
          </w:p>
        </w:tc>
        <w:tc>
          <w:tcPr>
            <w:tcW w:w="1679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886" w:rsidRPr="002147F4" w:rsidTr="00D92886">
        <w:tc>
          <w:tcPr>
            <w:tcW w:w="609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6616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Ukončení Customizace Systému </w:t>
            </w:r>
          </w:p>
        </w:tc>
        <w:tc>
          <w:tcPr>
            <w:tcW w:w="1679" w:type="dxa"/>
          </w:tcPr>
          <w:p w:rsidR="00D92886" w:rsidRPr="00D92886" w:rsidRDefault="00D92886" w:rsidP="00D928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2886" w:rsidRDefault="00D92886" w:rsidP="002147F4">
      <w:pPr>
        <w:jc w:val="left"/>
      </w:pPr>
    </w:p>
    <w:p w:rsidR="002147F4" w:rsidRPr="00D92886" w:rsidRDefault="002147F4" w:rsidP="002147F4">
      <w:pPr>
        <w:jc w:val="left"/>
        <w:rPr>
          <w:rFonts w:ascii="Arial" w:hAnsi="Arial" w:cs="Arial"/>
          <w:sz w:val="18"/>
          <w:szCs w:val="18"/>
        </w:rPr>
      </w:pPr>
      <w:r w:rsidRPr="00D92886">
        <w:rPr>
          <w:rFonts w:ascii="Arial" w:hAnsi="Arial" w:cs="Arial"/>
          <w:sz w:val="18"/>
          <w:szCs w:val="18"/>
        </w:rPr>
        <w:t xml:space="preserve">Etapa II: Zkušební provoz </w:t>
      </w:r>
    </w:p>
    <w:p w:rsidR="002147F4" w:rsidRPr="00D92886" w:rsidRDefault="002147F4" w:rsidP="002147F4">
      <w:pPr>
        <w:jc w:val="left"/>
        <w:rPr>
          <w:rFonts w:ascii="Arial" w:hAnsi="Arial" w:cs="Arial"/>
          <w:sz w:val="18"/>
          <w:szCs w:val="18"/>
        </w:rPr>
      </w:pPr>
      <w:r w:rsidRPr="00D92886">
        <w:rPr>
          <w:rFonts w:ascii="Arial" w:hAnsi="Arial" w:cs="Arial"/>
          <w:sz w:val="18"/>
          <w:szCs w:val="18"/>
        </w:rPr>
        <w:t>Délka: 3 kalendářní měsíce</w:t>
      </w:r>
      <w:r w:rsidR="00D92886">
        <w:rPr>
          <w:rFonts w:ascii="Arial" w:hAnsi="Arial" w:cs="Arial"/>
          <w:sz w:val="18"/>
          <w:szCs w:val="18"/>
        </w:rPr>
        <w:t xml:space="preserve"> od ukončení Customizace Systému nebo od data, na němž se smluvní strany dohodnou během ukočení Customizace Systému.</w:t>
      </w:r>
    </w:p>
    <w:p w:rsidR="0028096C" w:rsidRDefault="0028096C" w:rsidP="0028096C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28096C" w:rsidRDefault="0028096C" w:rsidP="0028096C">
      <w:pPr>
        <w:pageBreakBefore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 xml:space="preserve">Příloha č.5 </w:t>
      </w:r>
    </w:p>
    <w:p w:rsidR="0028096C" w:rsidRPr="00BC21D4" w:rsidRDefault="0028096C" w:rsidP="00280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zpracování osobních údajů</w:t>
      </w:r>
    </w:p>
    <w:p w:rsidR="0028096C" w:rsidRPr="00BC21D4" w:rsidRDefault="0028096C" w:rsidP="0028096C">
      <w:pPr>
        <w:jc w:val="center"/>
        <w:rPr>
          <w:b/>
        </w:rPr>
      </w:pPr>
    </w:p>
    <w:p w:rsidR="0028096C" w:rsidRPr="001373AE" w:rsidRDefault="0028096C" w:rsidP="0028096C">
      <w:pPr>
        <w:pStyle w:val="Clause1"/>
        <w:rPr>
          <w:lang w:val="cs-CZ"/>
        </w:rPr>
      </w:pPr>
      <w:bookmarkStart w:id="7" w:name="_Ref470609780"/>
      <w:r w:rsidRPr="001373AE">
        <w:rPr>
          <w:lang w:val="cs-CZ"/>
        </w:rPr>
        <w:t>UJEDNÁNÍ O ZPRACOVÁNÍ OSOBNÍCH ÚDAJŮ</w:t>
      </w:r>
      <w:bookmarkEnd w:id="7"/>
    </w:p>
    <w:p w:rsidR="0028096C" w:rsidRPr="00EE4541" w:rsidRDefault="0028096C" w:rsidP="00EE4541">
      <w:pPr>
        <w:pStyle w:val="Clause2"/>
        <w:numPr>
          <w:ilvl w:val="1"/>
          <w:numId w:val="18"/>
        </w:numPr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Ujednání tohoto Článku představuje smlouvu o zpracování osobních údajů ve smyslu ustanovení § 6 ZOOÚ.</w:t>
      </w:r>
    </w:p>
    <w:p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bookmarkStart w:id="8" w:name="_Ref470618556"/>
      <w:r w:rsidRPr="00EE4541">
        <w:rPr>
          <w:sz w:val="18"/>
          <w:szCs w:val="18"/>
          <w:lang w:val="cs-CZ"/>
        </w:rPr>
        <w:t>Objednatel v rámci své činnosti zpracovává z pozice správce osobní údaje zejména Držitelů</w:t>
      </w:r>
      <w:r w:rsidR="00F33BF4">
        <w:rPr>
          <w:sz w:val="18"/>
          <w:szCs w:val="18"/>
          <w:lang w:val="cs-CZ"/>
        </w:rPr>
        <w:t xml:space="preserve"> vstupenek (návštěvníků areálu Objednatele)</w:t>
      </w:r>
      <w:r w:rsidRPr="00EE4541">
        <w:rPr>
          <w:sz w:val="18"/>
          <w:szCs w:val="18"/>
          <w:lang w:val="cs-CZ"/>
        </w:rPr>
        <w:t xml:space="preserve">. Osobní údaje jsou zpravidla v rozsahu: e-mailová adresa, </w:t>
      </w:r>
      <w:r w:rsidR="00F33BF4">
        <w:rPr>
          <w:sz w:val="18"/>
          <w:szCs w:val="18"/>
          <w:lang w:val="cs-CZ"/>
        </w:rPr>
        <w:t xml:space="preserve">jméno a příjmení </w:t>
      </w:r>
      <w:r w:rsidRPr="00EE4541">
        <w:rPr>
          <w:sz w:val="18"/>
          <w:szCs w:val="18"/>
          <w:lang w:val="cs-CZ"/>
        </w:rPr>
        <w:t>a zpravidla se vztahují k osobě Držitele ("</w:t>
      </w:r>
      <w:r w:rsidRPr="00EE4541">
        <w:rPr>
          <w:b/>
          <w:sz w:val="18"/>
          <w:szCs w:val="18"/>
          <w:lang w:val="cs-CZ"/>
        </w:rPr>
        <w:t>Osobní údaje</w:t>
      </w:r>
      <w:r w:rsidRPr="00EE4541">
        <w:rPr>
          <w:sz w:val="18"/>
          <w:szCs w:val="18"/>
          <w:lang w:val="cs-CZ"/>
        </w:rPr>
        <w:t>").</w:t>
      </w:r>
      <w:bookmarkEnd w:id="8"/>
    </w:p>
    <w:p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 xml:space="preserve">Za účelem toho, aby Poskytovatel pro </w:t>
      </w:r>
      <w:r w:rsidR="00924DAA" w:rsidRPr="00EE4541">
        <w:rPr>
          <w:sz w:val="18"/>
          <w:szCs w:val="18"/>
          <w:lang w:val="cs-CZ"/>
        </w:rPr>
        <w:t>Objednatele</w:t>
      </w:r>
      <w:r w:rsidRPr="00EE4541">
        <w:rPr>
          <w:sz w:val="18"/>
          <w:szCs w:val="18"/>
          <w:lang w:val="cs-CZ"/>
        </w:rPr>
        <w:t xml:space="preserve"> na základě Smlouvy splnil své povinnosti ze Smlouvy, pověřuje </w:t>
      </w:r>
      <w:r w:rsidR="00924DAA" w:rsidRPr="00EE4541">
        <w:rPr>
          <w:sz w:val="18"/>
          <w:szCs w:val="18"/>
          <w:lang w:val="cs-CZ"/>
        </w:rPr>
        <w:t>Objednatel</w:t>
      </w:r>
      <w:r w:rsidRPr="00EE4541">
        <w:rPr>
          <w:sz w:val="18"/>
          <w:szCs w:val="18"/>
          <w:lang w:val="cs-CZ"/>
        </w:rPr>
        <w:t xml:space="preserve"> Poskytovatele zpracováním Osobních údajů. </w:t>
      </w:r>
    </w:p>
    <w:p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 xml:space="preserve">Zpracování Osobních údajů bude zahrnovat </w:t>
      </w:r>
      <w:r w:rsidR="00EE4541" w:rsidRPr="00EE4541">
        <w:rPr>
          <w:sz w:val="18"/>
          <w:szCs w:val="18"/>
          <w:lang w:val="cs-CZ"/>
        </w:rPr>
        <w:t xml:space="preserve">zejména </w:t>
      </w:r>
      <w:r w:rsidR="00F33BF4">
        <w:rPr>
          <w:sz w:val="18"/>
          <w:szCs w:val="18"/>
          <w:lang w:val="cs-CZ"/>
        </w:rPr>
        <w:t xml:space="preserve">vyhodnocení dat objednávek </w:t>
      </w:r>
      <w:r w:rsidR="00EE4541" w:rsidRPr="00EE4541">
        <w:rPr>
          <w:sz w:val="18"/>
          <w:szCs w:val="18"/>
          <w:lang w:val="cs-CZ"/>
        </w:rPr>
        <w:t xml:space="preserve">vstupenek </w:t>
      </w:r>
      <w:r w:rsidR="00F33BF4">
        <w:rPr>
          <w:sz w:val="18"/>
          <w:szCs w:val="18"/>
          <w:lang w:val="cs-CZ"/>
        </w:rPr>
        <w:t xml:space="preserve">popř. dat sponzorských darů v rozsahu dle Customizace Systému Markomat </w:t>
      </w:r>
      <w:r w:rsidR="00EE4541" w:rsidRPr="00EE4541">
        <w:rPr>
          <w:sz w:val="18"/>
          <w:szCs w:val="18"/>
          <w:lang w:val="cs-CZ"/>
        </w:rPr>
        <w:t>a zpřístupnění údajů oprávněným osobám Objednatele v</w:t>
      </w:r>
      <w:r w:rsidR="00F33BF4">
        <w:rPr>
          <w:sz w:val="18"/>
          <w:szCs w:val="18"/>
          <w:lang w:val="cs-CZ"/>
        </w:rPr>
        <w:t> </w:t>
      </w:r>
      <w:r w:rsidR="00EE4541" w:rsidRPr="00EE4541">
        <w:rPr>
          <w:sz w:val="18"/>
          <w:szCs w:val="18"/>
          <w:lang w:val="cs-CZ"/>
        </w:rPr>
        <w:t>Systému</w:t>
      </w:r>
      <w:r w:rsidR="00F33BF4">
        <w:rPr>
          <w:sz w:val="18"/>
          <w:szCs w:val="18"/>
          <w:lang w:val="cs-CZ"/>
        </w:rPr>
        <w:t xml:space="preserve"> Markomat</w:t>
      </w:r>
      <w:r w:rsidRPr="00EE4541">
        <w:rPr>
          <w:sz w:val="18"/>
          <w:szCs w:val="18"/>
          <w:lang w:val="cs-CZ"/>
        </w:rPr>
        <w:t>.</w:t>
      </w:r>
    </w:p>
    <w:p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Ujednání tohoto Článku trvá po dobu trvání Smlouvy. Po ukončení trvání Smlouvy je Poskytovatel povinen nejpozději do devadesáti (</w:t>
      </w:r>
      <w:r w:rsidR="00EE4541" w:rsidRPr="00EE4541">
        <w:rPr>
          <w:sz w:val="18"/>
          <w:szCs w:val="18"/>
          <w:lang w:val="cs-CZ"/>
        </w:rPr>
        <w:t>9</w:t>
      </w:r>
      <w:r w:rsidRPr="00EE4541">
        <w:rPr>
          <w:sz w:val="18"/>
          <w:szCs w:val="18"/>
          <w:lang w:val="cs-CZ"/>
        </w:rPr>
        <w:t>0) dnů po ukončení trvání Smlouvy upustit od zpracovávání Osobních údajů. Do doby upuštění od zpracovávání Osobních údajů platí povinnosti Poskytovatele dle tohoto Článku.</w:t>
      </w:r>
    </w:p>
    <w:p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Poskytovatel se zavazuje při zpracovávání Osobních úd</w:t>
      </w:r>
      <w:r w:rsidR="00EE4541" w:rsidRPr="00EE4541">
        <w:rPr>
          <w:sz w:val="18"/>
          <w:szCs w:val="18"/>
          <w:lang w:val="cs-CZ"/>
        </w:rPr>
        <w:t>ajů postupovat v souladu s ZOOÚ</w:t>
      </w:r>
      <w:r w:rsidRPr="00EE4541">
        <w:rPr>
          <w:sz w:val="18"/>
          <w:szCs w:val="18"/>
          <w:lang w:val="cs-CZ"/>
        </w:rPr>
        <w:t xml:space="preserve"> </w:t>
      </w:r>
      <w:r w:rsidR="00EE4541" w:rsidRPr="00EE4541">
        <w:rPr>
          <w:sz w:val="18"/>
          <w:szCs w:val="18"/>
          <w:lang w:val="cs-CZ"/>
        </w:rPr>
        <w:t xml:space="preserve">a </w:t>
      </w:r>
      <w:r w:rsidRPr="00EE4541">
        <w:rPr>
          <w:sz w:val="18"/>
          <w:szCs w:val="18"/>
          <w:lang w:val="cs-CZ"/>
        </w:rPr>
        <w:t>Smlouvou.</w:t>
      </w:r>
    </w:p>
    <w:p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 xml:space="preserve">Poskytovatel musí zachovávat mlčenlivost ve vztahu k Osobním údajům a o bezpečnostních opatřeních přijatých k zabezpečení Ochrany osobních údajů. Poskytovatel nesmí Osobní údaje zveřejňovat, šířit, či předávat dalším osobám, mimo osob poskytujících subdodavatelské služby Poskytovateli a za předpokladu, že s těmito subdodavateli Poskytovatel sjedná ujednání odpovídající tomuto Článku. Poskytovatel musí každé zamýšlené </w:t>
      </w:r>
      <w:r w:rsidR="00EE4541" w:rsidRPr="00EE4541">
        <w:rPr>
          <w:sz w:val="18"/>
          <w:szCs w:val="18"/>
          <w:lang w:val="cs-CZ"/>
        </w:rPr>
        <w:t>předání Osobních údajů oznámit Objednateli</w:t>
      </w:r>
      <w:r w:rsidRPr="00EE4541">
        <w:rPr>
          <w:sz w:val="18"/>
          <w:szCs w:val="18"/>
          <w:lang w:val="cs-CZ"/>
        </w:rPr>
        <w:t xml:space="preserve">. Bez ohledu na uvedené, Poskytovatel vždy odpovídá </w:t>
      </w:r>
      <w:r w:rsidR="00EE4541" w:rsidRPr="00EE4541">
        <w:rPr>
          <w:sz w:val="18"/>
          <w:szCs w:val="18"/>
          <w:lang w:val="cs-CZ"/>
        </w:rPr>
        <w:t>Objednateli</w:t>
      </w:r>
      <w:r w:rsidRPr="00EE4541">
        <w:rPr>
          <w:sz w:val="18"/>
          <w:szCs w:val="18"/>
          <w:lang w:val="cs-CZ"/>
        </w:rPr>
        <w:t>, jako by zpracování prováděl sám.</w:t>
      </w:r>
    </w:p>
    <w:p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Poskytovatel musí přijmout taková opatření, aby nemohlo dojít k neoprávněnému nebo nahodilému přístupu k Osobním údajům, k jejich změně, zničení či ztrátě, neoprávněnému nahlížení, přenosu, k jejich jinému neoprávněnému zpracování, jakož i k jinému zneužití Osobních údajů.</w:t>
      </w:r>
    </w:p>
    <w:p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Poskytovatel je povinen zpracovat a dokumentovat přijatá a provedená technicko-organizační opatření k zajištění ochrany Osobních údajů v souladu s úpravou ZOOÚ a případně i jinými právními předpisy.</w:t>
      </w:r>
    </w:p>
    <w:p w:rsidR="0028096C" w:rsidRPr="00EE4541" w:rsidRDefault="0028096C" w:rsidP="00EE4541">
      <w:pPr>
        <w:pStyle w:val="Clause2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Strany se zavazují se navzájem bez prodlení informovat o všech okolnostech významných pro splnění povinností dle tohoto ujednání Článku.</w:t>
      </w:r>
    </w:p>
    <w:p w:rsidR="0028096C" w:rsidRPr="00500BD6" w:rsidRDefault="0028096C" w:rsidP="0028096C">
      <w:pPr>
        <w:pStyle w:val="Clause1"/>
        <w:rPr>
          <w:rFonts w:eastAsiaTheme="minorHAnsi"/>
          <w:lang w:val="cs-CZ" w:eastAsia="en-US"/>
        </w:rPr>
      </w:pPr>
      <w:r w:rsidRPr="00500BD6">
        <w:rPr>
          <w:rFonts w:eastAsiaTheme="minorHAnsi"/>
          <w:lang w:val="cs-CZ" w:eastAsia="en-US"/>
        </w:rPr>
        <w:t>SOUHLASY</w:t>
      </w:r>
      <w:r w:rsidR="00EE4541">
        <w:rPr>
          <w:rFonts w:eastAsiaTheme="minorHAnsi"/>
          <w:lang w:val="cs-CZ" w:eastAsia="en-US"/>
        </w:rPr>
        <w:t xml:space="preserve"> SE ZPRACOVÁNÍM OSOBNÍCH ÚDAJŮ</w:t>
      </w:r>
    </w:p>
    <w:p w:rsidR="00EE4541" w:rsidRPr="00691A46" w:rsidRDefault="00EE4541" w:rsidP="00EE4541">
      <w:pPr>
        <w:pStyle w:val="Clause2"/>
        <w:rPr>
          <w:rFonts w:ascii="Trebuchet MS" w:eastAsia="Trebuchet MS" w:hAnsi="Trebuchet MS" w:cs="Trebuchet MS"/>
          <w:b/>
          <w:sz w:val="18"/>
          <w:szCs w:val="18"/>
          <w:lang w:val="cs-CZ"/>
        </w:rPr>
      </w:pPr>
      <w:bookmarkStart w:id="9" w:name="_Ref470611983"/>
      <w:r w:rsidRPr="00EE4541">
        <w:rPr>
          <w:sz w:val="18"/>
          <w:szCs w:val="18"/>
          <w:lang w:val="cs-CZ"/>
        </w:rPr>
        <w:t>V souvislosti s</w:t>
      </w:r>
      <w:r w:rsidR="00C5565C">
        <w:rPr>
          <w:sz w:val="18"/>
          <w:szCs w:val="18"/>
          <w:lang w:val="cs-CZ"/>
        </w:rPr>
        <w:t> </w:t>
      </w:r>
      <w:r w:rsidRPr="00EE4541">
        <w:rPr>
          <w:sz w:val="18"/>
          <w:szCs w:val="18"/>
          <w:lang w:val="cs-CZ"/>
        </w:rPr>
        <w:t>plněním</w:t>
      </w:r>
      <w:r w:rsidR="00C5565C">
        <w:rPr>
          <w:sz w:val="18"/>
          <w:szCs w:val="18"/>
          <w:lang w:val="cs-CZ"/>
        </w:rPr>
        <w:t xml:space="preserve"> </w:t>
      </w:r>
      <w:r w:rsidRPr="00EE4541">
        <w:rPr>
          <w:sz w:val="18"/>
          <w:szCs w:val="18"/>
          <w:lang w:val="cs-CZ"/>
        </w:rPr>
        <w:t>dle Smlouvy, se Objednatel</w:t>
      </w:r>
      <w:r w:rsidR="0028096C" w:rsidRPr="00EE4541">
        <w:rPr>
          <w:sz w:val="18"/>
          <w:szCs w:val="18"/>
          <w:lang w:val="cs-CZ"/>
        </w:rPr>
        <w:t xml:space="preserve"> </w:t>
      </w:r>
      <w:r w:rsidRPr="00EE4541">
        <w:rPr>
          <w:sz w:val="18"/>
          <w:szCs w:val="18"/>
          <w:lang w:val="cs-CZ"/>
        </w:rPr>
        <w:t>zavazuje formulovat Souhlas se zpracováním osobních údajů, pokud takový Souhlas je potřeba, a zajistit prostřednictvím Poskytovatele jeho umístění v rámci Systému. Poskytovatel se současně zavazuje takové umístění Souhlasu v rámci Systému zajistit.</w:t>
      </w:r>
    </w:p>
    <w:bookmarkEnd w:id="9"/>
    <w:p w:rsidR="00EE4541" w:rsidRDefault="00EE4541" w:rsidP="00EE4541">
      <w:pPr>
        <w:pStyle w:val="Clause1"/>
        <w:rPr>
          <w:lang w:val="cs-CZ"/>
        </w:rPr>
      </w:pPr>
      <w:r>
        <w:rPr>
          <w:lang w:val="cs-CZ"/>
        </w:rPr>
        <w:t>ODŠKODNĚNÍ</w:t>
      </w:r>
    </w:p>
    <w:p w:rsidR="00EE4541" w:rsidRPr="00EE4541" w:rsidRDefault="00EE4541" w:rsidP="00EE4541">
      <w:pPr>
        <w:pStyle w:val="Clause2"/>
        <w:contextualSpacing/>
        <w:rPr>
          <w:sz w:val="18"/>
          <w:szCs w:val="18"/>
          <w:lang w:val="cs-CZ"/>
        </w:rPr>
      </w:pPr>
      <w:bookmarkStart w:id="10" w:name="_Ref470697265"/>
      <w:r w:rsidRPr="00EE4541">
        <w:rPr>
          <w:sz w:val="18"/>
          <w:szCs w:val="18"/>
          <w:lang w:val="cs-CZ"/>
        </w:rPr>
        <w:t>Objednatel prohlašuje, že:</w:t>
      </w:r>
      <w:bookmarkEnd w:id="10"/>
    </w:p>
    <w:p w:rsidR="00EE4541" w:rsidRPr="00EE4541" w:rsidRDefault="00EE4541" w:rsidP="00EE4541">
      <w:pPr>
        <w:pStyle w:val="Clause3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Osobní údaje budou získávány v souladu s ZOOÚ a Objednatel pro jejich získání splnil veškeré povinnosti ZOOÚ tak, aby Osobní údaje mohl zpracovávat a předat Poskytovateli a Poskytovatel tak mohl řádně plnit svá práva a povinnosti vyplývající ze Smlouvy; a</w:t>
      </w:r>
    </w:p>
    <w:p w:rsidR="00EE4541" w:rsidRPr="00EE4541" w:rsidRDefault="00EE4541" w:rsidP="00EE4541">
      <w:pPr>
        <w:pStyle w:val="Clause3"/>
        <w:contextualSpacing/>
        <w:rPr>
          <w:sz w:val="18"/>
          <w:szCs w:val="18"/>
          <w:lang w:val="cs-CZ"/>
        </w:rPr>
      </w:pPr>
      <w:r w:rsidRPr="00EE4541">
        <w:rPr>
          <w:sz w:val="18"/>
          <w:szCs w:val="18"/>
          <w:lang w:val="cs-CZ"/>
        </w:rPr>
        <w:t>data, údaje a soubory Objednatelem určená k umístění na Karty nebudou nijak zasahovat do autorských, osobnostních a jiných práv třetích stran.</w:t>
      </w:r>
    </w:p>
    <w:p w:rsidR="00EE4541" w:rsidRPr="00EE4541" w:rsidRDefault="00EE4541" w:rsidP="00EE4541">
      <w:pPr>
        <w:pStyle w:val="Indent2"/>
        <w:contextualSpacing/>
        <w:rPr>
          <w:sz w:val="18"/>
          <w:szCs w:val="18"/>
        </w:rPr>
      </w:pPr>
      <w:r w:rsidRPr="00EE4541">
        <w:rPr>
          <w:sz w:val="18"/>
          <w:szCs w:val="18"/>
        </w:rPr>
        <w:t>Pokud by se kterékoli prohlášení Objednatele v tomto Článku ukázalo jako nepravdivé či zavádějící, Objednatel se ve smyslu ustanovení § 2890 a násl. Občanského zákoníku zavazuje uhradit Poskytovateli újmu, která Poskytovateli vznikne.</w:t>
      </w:r>
    </w:p>
    <w:p w:rsidR="00EE4541" w:rsidRPr="0018554A" w:rsidRDefault="00EE4541" w:rsidP="0018554A">
      <w:pPr>
        <w:pStyle w:val="Clause2"/>
        <w:numPr>
          <w:ilvl w:val="0"/>
          <w:numId w:val="0"/>
        </w:numPr>
        <w:rPr>
          <w:rFonts w:ascii="Trebuchet MS" w:eastAsia="Trebuchet MS" w:hAnsi="Trebuchet MS"/>
          <w:b/>
        </w:rPr>
      </w:pPr>
    </w:p>
    <w:sectPr w:rsidR="00EE4541" w:rsidRPr="0018554A" w:rsidSect="0062031D">
      <w:headerReference w:type="default" r:id="rId8"/>
      <w:footerReference w:type="default" r:id="rId9"/>
      <w:pgSz w:w="11909" w:h="16834"/>
      <w:pgMar w:top="1411" w:right="1584" w:bottom="1411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41" w:rsidRDefault="00044041">
      <w:r>
        <w:separator/>
      </w:r>
    </w:p>
  </w:endnote>
  <w:endnote w:type="continuationSeparator" w:id="0">
    <w:p w:rsidR="00044041" w:rsidRDefault="00044041">
      <w:r>
        <w:continuationSeparator/>
      </w:r>
    </w:p>
  </w:endnote>
  <w:endnote w:type="continuationNotice" w:id="1">
    <w:p w:rsidR="00044041" w:rsidRDefault="00044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B3" w:rsidRPr="00582143" w:rsidRDefault="001E32CF">
    <w:pPr>
      <w:jc w:val="right"/>
      <w:rPr>
        <w:rFonts w:ascii="Arial" w:hAnsi="Arial" w:cs="Arial"/>
        <w:sz w:val="18"/>
        <w:szCs w:val="18"/>
      </w:rPr>
    </w:pPr>
    <w:r w:rsidRPr="00582143">
      <w:rPr>
        <w:rFonts w:ascii="Arial" w:eastAsia="Trebuchet MS" w:hAnsi="Arial" w:cs="Arial"/>
        <w:sz w:val="18"/>
        <w:szCs w:val="18"/>
      </w:rPr>
      <w:t xml:space="preserve">Stránka </w:t>
    </w:r>
    <w:r w:rsidR="0062031D" w:rsidRPr="00582143">
      <w:rPr>
        <w:rFonts w:ascii="Arial" w:hAnsi="Arial" w:cs="Arial"/>
        <w:sz w:val="18"/>
        <w:szCs w:val="18"/>
      </w:rPr>
      <w:fldChar w:fldCharType="begin"/>
    </w:r>
    <w:r w:rsidRPr="00582143">
      <w:rPr>
        <w:rFonts w:ascii="Arial" w:hAnsi="Arial" w:cs="Arial"/>
        <w:sz w:val="18"/>
        <w:szCs w:val="18"/>
      </w:rPr>
      <w:instrText>PAGE</w:instrText>
    </w:r>
    <w:r w:rsidR="0062031D" w:rsidRPr="00582143">
      <w:rPr>
        <w:rFonts w:ascii="Arial" w:hAnsi="Arial" w:cs="Arial"/>
        <w:sz w:val="18"/>
        <w:szCs w:val="18"/>
      </w:rPr>
      <w:fldChar w:fldCharType="separate"/>
    </w:r>
    <w:r w:rsidR="00EE36FC">
      <w:rPr>
        <w:rFonts w:ascii="Arial" w:hAnsi="Arial" w:cs="Arial"/>
        <w:noProof/>
        <w:sz w:val="18"/>
        <w:szCs w:val="18"/>
      </w:rPr>
      <w:t>8</w:t>
    </w:r>
    <w:r w:rsidR="0062031D" w:rsidRPr="00582143">
      <w:rPr>
        <w:rFonts w:ascii="Arial" w:hAnsi="Arial" w:cs="Arial"/>
        <w:sz w:val="18"/>
        <w:szCs w:val="18"/>
      </w:rPr>
      <w:fldChar w:fldCharType="end"/>
    </w:r>
    <w:r w:rsidRPr="00582143">
      <w:rPr>
        <w:rFonts w:ascii="Arial" w:eastAsia="Trebuchet MS" w:hAnsi="Arial" w:cs="Arial"/>
        <w:sz w:val="18"/>
        <w:szCs w:val="18"/>
      </w:rPr>
      <w:t xml:space="preserve"> z </w:t>
    </w:r>
    <w:r w:rsidR="0062031D" w:rsidRPr="00582143">
      <w:rPr>
        <w:rFonts w:ascii="Arial" w:hAnsi="Arial" w:cs="Arial"/>
        <w:sz w:val="18"/>
        <w:szCs w:val="18"/>
      </w:rPr>
      <w:fldChar w:fldCharType="begin"/>
    </w:r>
    <w:r w:rsidRPr="00582143">
      <w:rPr>
        <w:rFonts w:ascii="Arial" w:hAnsi="Arial" w:cs="Arial"/>
        <w:sz w:val="18"/>
        <w:szCs w:val="18"/>
      </w:rPr>
      <w:instrText>NUMPAGES</w:instrText>
    </w:r>
    <w:r w:rsidR="0062031D" w:rsidRPr="00582143">
      <w:rPr>
        <w:rFonts w:ascii="Arial" w:hAnsi="Arial" w:cs="Arial"/>
        <w:sz w:val="18"/>
        <w:szCs w:val="18"/>
      </w:rPr>
      <w:fldChar w:fldCharType="separate"/>
    </w:r>
    <w:r w:rsidR="00EE36FC">
      <w:rPr>
        <w:rFonts w:ascii="Arial" w:hAnsi="Arial" w:cs="Arial"/>
        <w:noProof/>
        <w:sz w:val="18"/>
        <w:szCs w:val="18"/>
      </w:rPr>
      <w:t>10</w:t>
    </w:r>
    <w:r w:rsidR="0062031D" w:rsidRPr="0058214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41" w:rsidRDefault="00044041">
      <w:r>
        <w:separator/>
      </w:r>
    </w:p>
  </w:footnote>
  <w:footnote w:type="continuationSeparator" w:id="0">
    <w:p w:rsidR="00044041" w:rsidRDefault="00044041">
      <w:r>
        <w:continuationSeparator/>
      </w:r>
    </w:p>
  </w:footnote>
  <w:footnote w:type="continuationNotice" w:id="1">
    <w:p w:rsidR="00044041" w:rsidRDefault="000440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B3" w:rsidRDefault="00F712B3" w:rsidP="00582143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C34"/>
    <w:multiLevelType w:val="multilevel"/>
    <w:tmpl w:val="0438244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862" w:firstLine="142"/>
      </w:pPr>
      <w:rPr>
        <w:rFonts w:ascii="Trebuchet MS" w:eastAsia="Trebuchet MS" w:hAnsi="Trebuchet MS" w:cs="Trebuchet MS"/>
        <w:sz w:val="20"/>
        <w:szCs w:val="20"/>
      </w:rPr>
    </w:lvl>
    <w:lvl w:ilvl="2">
      <w:start w:val="1"/>
      <w:numFmt w:val="decimal"/>
      <w:lvlText w:val="%1.%2.%3."/>
      <w:lvlJc w:val="left"/>
      <w:pPr>
        <w:ind w:left="862" w:firstLine="142"/>
      </w:pPr>
      <w:rPr>
        <w:rFonts w:ascii="Trebuchet MS" w:eastAsia="Trebuchet MS" w:hAnsi="Trebuchet MS" w:cs="Trebuchet MS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22" w:firstLine="142"/>
      </w:pPr>
    </w:lvl>
    <w:lvl w:ilvl="4">
      <w:start w:val="1"/>
      <w:numFmt w:val="decimal"/>
      <w:lvlText w:val="%1.%2.%3.%4.%5."/>
      <w:lvlJc w:val="left"/>
      <w:pPr>
        <w:ind w:left="1222" w:firstLine="142"/>
      </w:pPr>
    </w:lvl>
    <w:lvl w:ilvl="5">
      <w:start w:val="1"/>
      <w:numFmt w:val="decimal"/>
      <w:lvlText w:val="%1.%2.%3.%4.%5.%6."/>
      <w:lvlJc w:val="left"/>
      <w:pPr>
        <w:ind w:left="1582" w:firstLine="141"/>
      </w:pPr>
    </w:lvl>
    <w:lvl w:ilvl="6">
      <w:start w:val="1"/>
      <w:numFmt w:val="decimal"/>
      <w:lvlText w:val="%1.%2.%3.%4.%5.%6.%7."/>
      <w:lvlJc w:val="left"/>
      <w:pPr>
        <w:ind w:left="1942" w:firstLine="141"/>
      </w:pPr>
    </w:lvl>
    <w:lvl w:ilvl="7">
      <w:start w:val="1"/>
      <w:numFmt w:val="decimal"/>
      <w:lvlText w:val="%1.%2.%3.%4.%5.%6.%7.%8."/>
      <w:lvlJc w:val="left"/>
      <w:pPr>
        <w:ind w:left="1942" w:firstLine="141"/>
      </w:pPr>
    </w:lvl>
    <w:lvl w:ilvl="8">
      <w:start w:val="1"/>
      <w:numFmt w:val="decimal"/>
      <w:lvlText w:val="%1.%2.%3.%4.%5.%6.%7.%8.%9."/>
      <w:lvlJc w:val="left"/>
      <w:pPr>
        <w:ind w:left="2302" w:firstLine="141"/>
      </w:pPr>
    </w:lvl>
  </w:abstractNum>
  <w:abstractNum w:abstractNumId="1" w15:restartNumberingAfterBreak="0">
    <w:nsid w:val="0F027EA4"/>
    <w:multiLevelType w:val="hybridMultilevel"/>
    <w:tmpl w:val="6F7419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61DC1"/>
    <w:multiLevelType w:val="multilevel"/>
    <w:tmpl w:val="77F8F50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 w15:restartNumberingAfterBreak="0">
    <w:nsid w:val="122D7FC8"/>
    <w:multiLevelType w:val="multilevel"/>
    <w:tmpl w:val="01C08480"/>
    <w:lvl w:ilvl="0">
      <w:start w:val="1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3D03EF2"/>
    <w:multiLevelType w:val="multilevel"/>
    <w:tmpl w:val="361EA488"/>
    <w:lvl w:ilvl="0">
      <w:start w:val="1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DCB3ABF"/>
    <w:multiLevelType w:val="multilevel"/>
    <w:tmpl w:val="F540328E"/>
    <w:lvl w:ilvl="0">
      <w:start w:val="1"/>
      <w:numFmt w:val="bullet"/>
      <w:lvlText w:val="-"/>
      <w:lvlJc w:val="left"/>
      <w:pPr>
        <w:ind w:left="39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7F65239"/>
    <w:multiLevelType w:val="multilevel"/>
    <w:tmpl w:val="3942E966"/>
    <w:lvl w:ilvl="0">
      <w:start w:val="1"/>
      <w:numFmt w:val="bullet"/>
      <w:lvlText w:val="●"/>
      <w:lvlJc w:val="left"/>
      <w:pPr>
        <w:ind w:left="643" w:firstLine="283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B5F253A"/>
    <w:multiLevelType w:val="hybridMultilevel"/>
    <w:tmpl w:val="E69476F8"/>
    <w:lvl w:ilvl="0" w:tplc="9A4CD048">
      <w:start w:val="1"/>
      <w:numFmt w:val="lowerRoman"/>
      <w:lvlText w:val="(%1)"/>
      <w:lvlJc w:val="left"/>
      <w:pPr>
        <w:ind w:left="15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3A033EE3"/>
    <w:multiLevelType w:val="multilevel"/>
    <w:tmpl w:val="A69C3A96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9" w15:restartNumberingAfterBreak="0">
    <w:nsid w:val="42810D9F"/>
    <w:multiLevelType w:val="multilevel"/>
    <w:tmpl w:val="69EAA1AC"/>
    <w:lvl w:ilvl="0">
      <w:start w:val="1"/>
      <w:numFmt w:val="bullet"/>
      <w:lvlText w:val="●"/>
      <w:lvlJc w:val="left"/>
      <w:pPr>
        <w:ind w:left="643" w:firstLine="283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458B33FF"/>
    <w:multiLevelType w:val="multilevel"/>
    <w:tmpl w:val="DE5616F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4D337259"/>
    <w:multiLevelType w:val="multilevel"/>
    <w:tmpl w:val="159A06A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57BA5182"/>
    <w:multiLevelType w:val="multilevel"/>
    <w:tmpl w:val="3AC859FA"/>
    <w:lvl w:ilvl="0">
      <w:start w:val="1"/>
      <w:numFmt w:val="lowerLetter"/>
      <w:lvlText w:val="%1)"/>
      <w:lvlJc w:val="left"/>
      <w:pPr>
        <w:ind w:left="1428" w:firstLine="1068"/>
      </w:pPr>
    </w:lvl>
    <w:lvl w:ilvl="1">
      <w:start w:val="1"/>
      <w:numFmt w:val="lowerLetter"/>
      <w:lvlText w:val="%2."/>
      <w:lvlJc w:val="left"/>
      <w:pPr>
        <w:ind w:left="2148" w:firstLine="1788"/>
      </w:pPr>
    </w:lvl>
    <w:lvl w:ilvl="2">
      <w:start w:val="1"/>
      <w:numFmt w:val="lowerRoman"/>
      <w:lvlText w:val="%3."/>
      <w:lvlJc w:val="right"/>
      <w:pPr>
        <w:ind w:left="2868" w:firstLine="2688"/>
      </w:pPr>
    </w:lvl>
    <w:lvl w:ilvl="3">
      <w:start w:val="1"/>
      <w:numFmt w:val="decimal"/>
      <w:lvlText w:val="%4."/>
      <w:lvlJc w:val="left"/>
      <w:pPr>
        <w:ind w:left="3588" w:firstLine="3228"/>
      </w:pPr>
    </w:lvl>
    <w:lvl w:ilvl="4">
      <w:start w:val="1"/>
      <w:numFmt w:val="lowerLetter"/>
      <w:lvlText w:val="%5."/>
      <w:lvlJc w:val="left"/>
      <w:pPr>
        <w:ind w:left="4308" w:firstLine="3948"/>
      </w:pPr>
    </w:lvl>
    <w:lvl w:ilvl="5">
      <w:start w:val="1"/>
      <w:numFmt w:val="lowerRoman"/>
      <w:lvlText w:val="%6."/>
      <w:lvlJc w:val="right"/>
      <w:pPr>
        <w:ind w:left="5028" w:firstLine="4848"/>
      </w:pPr>
    </w:lvl>
    <w:lvl w:ilvl="6">
      <w:start w:val="1"/>
      <w:numFmt w:val="decimal"/>
      <w:lvlText w:val="%7."/>
      <w:lvlJc w:val="left"/>
      <w:pPr>
        <w:ind w:left="5748" w:firstLine="5388"/>
      </w:pPr>
    </w:lvl>
    <w:lvl w:ilvl="7">
      <w:start w:val="1"/>
      <w:numFmt w:val="lowerLetter"/>
      <w:lvlText w:val="%8."/>
      <w:lvlJc w:val="left"/>
      <w:pPr>
        <w:ind w:left="6468" w:firstLine="6108"/>
      </w:pPr>
    </w:lvl>
    <w:lvl w:ilvl="8">
      <w:start w:val="1"/>
      <w:numFmt w:val="lowerRoman"/>
      <w:lvlText w:val="%9."/>
      <w:lvlJc w:val="right"/>
      <w:pPr>
        <w:ind w:left="7188" w:firstLine="7008"/>
      </w:pPr>
    </w:lvl>
  </w:abstractNum>
  <w:abstractNum w:abstractNumId="13" w15:restartNumberingAfterBreak="0">
    <w:nsid w:val="594C0D93"/>
    <w:multiLevelType w:val="hybridMultilevel"/>
    <w:tmpl w:val="39B6750E"/>
    <w:lvl w:ilvl="0" w:tplc="34E474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52EE"/>
    <w:multiLevelType w:val="multilevel"/>
    <w:tmpl w:val="52342F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5663FC2"/>
    <w:multiLevelType w:val="multilevel"/>
    <w:tmpl w:val="FE3E403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6B8C27C3"/>
    <w:multiLevelType w:val="multilevel"/>
    <w:tmpl w:val="53EE31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2D23002"/>
    <w:multiLevelType w:val="hybridMultilevel"/>
    <w:tmpl w:val="2452D4D4"/>
    <w:lvl w:ilvl="0" w:tplc="8A2E68AC">
      <w:start w:val="1"/>
      <w:numFmt w:val="lowerRoman"/>
      <w:lvlText w:val="(%1)"/>
      <w:lvlJc w:val="left"/>
      <w:pPr>
        <w:ind w:left="1582" w:hanging="720"/>
      </w:pPr>
      <w:rPr>
        <w:rFonts w:ascii="Trebuchet MS" w:eastAsia="Trebuchet MS" w:hAnsi="Trebuchet MS" w:cs="Trebuchet M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FB39E5"/>
    <w:multiLevelType w:val="multilevel"/>
    <w:tmpl w:val="7CAA0DC6"/>
    <w:lvl w:ilvl="0">
      <w:start w:val="1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7E5D096B"/>
    <w:multiLevelType w:val="multilevel"/>
    <w:tmpl w:val="F542ACCC"/>
    <w:lvl w:ilvl="0">
      <w:start w:val="1"/>
      <w:numFmt w:val="decimal"/>
      <w:lvlText w:val="%1."/>
      <w:lvlJc w:val="left"/>
      <w:pPr>
        <w:ind w:left="643" w:firstLine="283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7F49585E"/>
    <w:multiLevelType w:val="multilevel"/>
    <w:tmpl w:val="60609B12"/>
    <w:lvl w:ilvl="0">
      <w:start w:val="1"/>
      <w:numFmt w:val="decimal"/>
      <w:pStyle w:val="Claus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Clause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pStyle w:val="Clause4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pStyle w:val="Clause5"/>
      <w:lvlText w:val="(%6)"/>
      <w:lvlJc w:val="left"/>
      <w:pPr>
        <w:tabs>
          <w:tab w:val="num" w:pos="3597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pStyle w:val="Clause6"/>
      <w:lvlText w:val="(%7)"/>
      <w:lvlJc w:val="left"/>
      <w:pPr>
        <w:tabs>
          <w:tab w:val="num" w:pos="3907"/>
        </w:tabs>
        <w:ind w:left="3907" w:hanging="675"/>
      </w:pPr>
      <w:rPr>
        <w:rFonts w:hint="default"/>
        <w:b w:val="0"/>
        <w:i w:val="0"/>
      </w:rPr>
    </w:lvl>
    <w:lvl w:ilvl="7">
      <w:start w:val="1"/>
      <w:numFmt w:val="upperRoman"/>
      <w:pStyle w:val="Clause7"/>
      <w:lvlText w:val="(%8)"/>
      <w:lvlJc w:val="left"/>
      <w:pPr>
        <w:tabs>
          <w:tab w:val="num" w:pos="4581"/>
        </w:tabs>
        <w:ind w:left="4581" w:hanging="674"/>
      </w:pPr>
      <w:rPr>
        <w:rFonts w:hint="default"/>
        <w:b w:val="0"/>
        <w:i w:val="0"/>
      </w:rPr>
    </w:lvl>
    <w:lvl w:ilvl="8">
      <w:start w:val="1"/>
      <w:numFmt w:val="upperRoman"/>
      <w:pStyle w:val="Clause8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8"/>
  </w:num>
  <w:num w:numId="5">
    <w:abstractNumId w:val="16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14"/>
  </w:num>
  <w:num w:numId="12">
    <w:abstractNumId w:val="19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B3"/>
    <w:rsid w:val="000026EF"/>
    <w:rsid w:val="00011AE3"/>
    <w:rsid w:val="00044041"/>
    <w:rsid w:val="00044AA8"/>
    <w:rsid w:val="00060573"/>
    <w:rsid w:val="00063A0B"/>
    <w:rsid w:val="000807F9"/>
    <w:rsid w:val="000837C3"/>
    <w:rsid w:val="000A517A"/>
    <w:rsid w:val="000D0330"/>
    <w:rsid w:val="000D0A09"/>
    <w:rsid w:val="000F25CB"/>
    <w:rsid w:val="00112C8E"/>
    <w:rsid w:val="0018554A"/>
    <w:rsid w:val="001E32CF"/>
    <w:rsid w:val="001F3F46"/>
    <w:rsid w:val="002147F4"/>
    <w:rsid w:val="00224443"/>
    <w:rsid w:val="00242731"/>
    <w:rsid w:val="0028096C"/>
    <w:rsid w:val="002A1E01"/>
    <w:rsid w:val="002B436A"/>
    <w:rsid w:val="00362035"/>
    <w:rsid w:val="003858EF"/>
    <w:rsid w:val="003F36F4"/>
    <w:rsid w:val="00480991"/>
    <w:rsid w:val="004C4F5F"/>
    <w:rsid w:val="00501FA3"/>
    <w:rsid w:val="00582143"/>
    <w:rsid w:val="005A0EC4"/>
    <w:rsid w:val="005A3B22"/>
    <w:rsid w:val="005B216E"/>
    <w:rsid w:val="005B2470"/>
    <w:rsid w:val="005E59AD"/>
    <w:rsid w:val="0062031D"/>
    <w:rsid w:val="00691A46"/>
    <w:rsid w:val="00694577"/>
    <w:rsid w:val="006F56EE"/>
    <w:rsid w:val="00716176"/>
    <w:rsid w:val="007603CC"/>
    <w:rsid w:val="00780053"/>
    <w:rsid w:val="0078760C"/>
    <w:rsid w:val="0083727F"/>
    <w:rsid w:val="008A7610"/>
    <w:rsid w:val="008A7DEB"/>
    <w:rsid w:val="009016A5"/>
    <w:rsid w:val="009065EC"/>
    <w:rsid w:val="00924DAA"/>
    <w:rsid w:val="00934F1C"/>
    <w:rsid w:val="00936FA6"/>
    <w:rsid w:val="00941B21"/>
    <w:rsid w:val="00943227"/>
    <w:rsid w:val="00946DE0"/>
    <w:rsid w:val="00993065"/>
    <w:rsid w:val="00996097"/>
    <w:rsid w:val="009D7D37"/>
    <w:rsid w:val="009E08CB"/>
    <w:rsid w:val="00A06F90"/>
    <w:rsid w:val="00A10895"/>
    <w:rsid w:val="00A455F6"/>
    <w:rsid w:val="00A821FD"/>
    <w:rsid w:val="00B30347"/>
    <w:rsid w:val="00B51D8C"/>
    <w:rsid w:val="00BA00D1"/>
    <w:rsid w:val="00C43EAF"/>
    <w:rsid w:val="00C5565C"/>
    <w:rsid w:val="00C57FBF"/>
    <w:rsid w:val="00CA2677"/>
    <w:rsid w:val="00CC2B10"/>
    <w:rsid w:val="00CD1F1B"/>
    <w:rsid w:val="00CE0460"/>
    <w:rsid w:val="00D01E1D"/>
    <w:rsid w:val="00D21DF5"/>
    <w:rsid w:val="00D23CC4"/>
    <w:rsid w:val="00D85F5A"/>
    <w:rsid w:val="00D92886"/>
    <w:rsid w:val="00DA1D1A"/>
    <w:rsid w:val="00DB0DAB"/>
    <w:rsid w:val="00DF5B31"/>
    <w:rsid w:val="00E95AEF"/>
    <w:rsid w:val="00EA5EEA"/>
    <w:rsid w:val="00EC039D"/>
    <w:rsid w:val="00EE36FC"/>
    <w:rsid w:val="00EE4541"/>
    <w:rsid w:val="00EE47E4"/>
    <w:rsid w:val="00F016E8"/>
    <w:rsid w:val="00F062C4"/>
    <w:rsid w:val="00F33BF4"/>
    <w:rsid w:val="00F4652C"/>
    <w:rsid w:val="00F57A6B"/>
    <w:rsid w:val="00F66683"/>
    <w:rsid w:val="00F712B3"/>
    <w:rsid w:val="00FA140E"/>
    <w:rsid w:val="00FC48AD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02C12B-26A9-4C8B-9906-91FF108F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2031D"/>
  </w:style>
  <w:style w:type="paragraph" w:styleId="Nadpis1">
    <w:name w:val="heading 1"/>
    <w:basedOn w:val="Normln"/>
    <w:next w:val="Normln"/>
    <w:rsid w:val="0062031D"/>
    <w:pPr>
      <w:keepNext/>
      <w:keepLines/>
      <w:spacing w:before="480" w:after="120"/>
      <w:ind w:left="709" w:hanging="709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rsid w:val="0062031D"/>
    <w:pPr>
      <w:keepNext/>
      <w:keepLines/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rsid w:val="0062031D"/>
    <w:pPr>
      <w:keepNext/>
      <w:keepLines/>
      <w:spacing w:after="120"/>
      <w:ind w:left="2269" w:hanging="707"/>
      <w:outlineLvl w:val="2"/>
    </w:pPr>
  </w:style>
  <w:style w:type="paragraph" w:styleId="Nadpis4">
    <w:name w:val="heading 4"/>
    <w:basedOn w:val="Normln"/>
    <w:next w:val="Normln"/>
    <w:rsid w:val="0062031D"/>
    <w:pPr>
      <w:keepNext/>
      <w:keepLines/>
      <w:spacing w:after="120"/>
      <w:ind w:left="3402" w:hanging="708"/>
      <w:outlineLvl w:val="3"/>
    </w:pPr>
  </w:style>
  <w:style w:type="paragraph" w:styleId="Nadpis5">
    <w:name w:val="heading 5"/>
    <w:basedOn w:val="Normln"/>
    <w:next w:val="Normln"/>
    <w:rsid w:val="0062031D"/>
    <w:pPr>
      <w:keepNext/>
      <w:keepLines/>
      <w:spacing w:after="120"/>
      <w:ind w:left="4962" w:hanging="708"/>
      <w:outlineLvl w:val="4"/>
    </w:pPr>
  </w:style>
  <w:style w:type="paragraph" w:styleId="Nadpis6">
    <w:name w:val="heading 6"/>
    <w:basedOn w:val="Normln"/>
    <w:next w:val="Normln"/>
    <w:rsid w:val="0062031D"/>
    <w:pPr>
      <w:keepNext/>
      <w:keepLines/>
      <w:spacing w:after="120"/>
      <w:ind w:left="5529" w:hanging="708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62031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6203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rsid w:val="0062031D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Normlntabulka"/>
    <w:rsid w:val="0062031D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Normlntabulka"/>
    <w:rsid w:val="0062031D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6203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031D"/>
  </w:style>
  <w:style w:type="character" w:styleId="Odkaznakoment">
    <w:name w:val="annotation reference"/>
    <w:basedOn w:val="Standardnpsmoodstavce"/>
    <w:uiPriority w:val="99"/>
    <w:semiHidden/>
    <w:unhideWhenUsed/>
    <w:rsid w:val="0062031D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73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731"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1DF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1DF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858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55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21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21FD"/>
  </w:style>
  <w:style w:type="paragraph" w:styleId="Zpat">
    <w:name w:val="footer"/>
    <w:basedOn w:val="Normln"/>
    <w:link w:val="ZpatChar"/>
    <w:uiPriority w:val="99"/>
    <w:unhideWhenUsed/>
    <w:rsid w:val="00A821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21FD"/>
  </w:style>
  <w:style w:type="paragraph" w:customStyle="1" w:styleId="Indent2">
    <w:name w:val="Indent 2"/>
    <w:basedOn w:val="Normln"/>
    <w:link w:val="Indent2Char"/>
    <w:qFormat/>
    <w:rsid w:val="0028096C"/>
    <w:pPr>
      <w:spacing w:after="240"/>
      <w:ind w:left="720"/>
    </w:pPr>
    <w:rPr>
      <w:rFonts w:ascii="Arial" w:hAnsi="Arial"/>
      <w:color w:val="auto"/>
      <w:sz w:val="20"/>
      <w:szCs w:val="20"/>
      <w:lang w:val="cs-CZ"/>
    </w:rPr>
  </w:style>
  <w:style w:type="character" w:customStyle="1" w:styleId="Indent2Char">
    <w:name w:val="Indent 2 Char"/>
    <w:basedOn w:val="Standardnpsmoodstavce"/>
    <w:link w:val="Indent2"/>
    <w:rsid w:val="0028096C"/>
    <w:rPr>
      <w:rFonts w:ascii="Arial" w:hAnsi="Arial"/>
      <w:color w:val="auto"/>
      <w:sz w:val="20"/>
      <w:szCs w:val="20"/>
      <w:lang w:val="cs-CZ"/>
    </w:rPr>
  </w:style>
  <w:style w:type="paragraph" w:customStyle="1" w:styleId="Clause1">
    <w:name w:val="Clause 1"/>
    <w:basedOn w:val="Normln"/>
    <w:uiPriority w:val="99"/>
    <w:qFormat/>
    <w:rsid w:val="0028096C"/>
    <w:pPr>
      <w:numPr>
        <w:numId w:val="17"/>
      </w:numPr>
      <w:spacing w:after="240"/>
      <w:outlineLvl w:val="0"/>
    </w:pPr>
    <w:rPr>
      <w:rFonts w:ascii="Arial" w:hAnsi="Arial"/>
      <w:b/>
      <w:color w:val="auto"/>
      <w:sz w:val="20"/>
    </w:rPr>
  </w:style>
  <w:style w:type="paragraph" w:customStyle="1" w:styleId="Clause2">
    <w:name w:val="Clause 2"/>
    <w:basedOn w:val="Normln"/>
    <w:qFormat/>
    <w:rsid w:val="0028096C"/>
    <w:pPr>
      <w:numPr>
        <w:ilvl w:val="1"/>
        <w:numId w:val="17"/>
      </w:numPr>
      <w:spacing w:after="240"/>
      <w:outlineLvl w:val="1"/>
    </w:pPr>
    <w:rPr>
      <w:rFonts w:ascii="Arial" w:hAnsi="Arial"/>
      <w:color w:val="auto"/>
      <w:sz w:val="20"/>
    </w:rPr>
  </w:style>
  <w:style w:type="paragraph" w:customStyle="1" w:styleId="Clause3">
    <w:name w:val="Clause 3"/>
    <w:basedOn w:val="Normln"/>
    <w:qFormat/>
    <w:rsid w:val="0028096C"/>
    <w:pPr>
      <w:numPr>
        <w:ilvl w:val="2"/>
        <w:numId w:val="17"/>
      </w:numPr>
      <w:spacing w:after="240"/>
      <w:outlineLvl w:val="2"/>
    </w:pPr>
    <w:rPr>
      <w:rFonts w:ascii="Arial" w:hAnsi="Arial"/>
      <w:color w:val="auto"/>
      <w:sz w:val="20"/>
    </w:rPr>
  </w:style>
  <w:style w:type="paragraph" w:customStyle="1" w:styleId="Clause4">
    <w:name w:val="Clause 4"/>
    <w:basedOn w:val="Normln"/>
    <w:qFormat/>
    <w:rsid w:val="0028096C"/>
    <w:pPr>
      <w:numPr>
        <w:ilvl w:val="4"/>
        <w:numId w:val="17"/>
      </w:numPr>
      <w:spacing w:after="240"/>
      <w:outlineLvl w:val="4"/>
    </w:pPr>
    <w:rPr>
      <w:rFonts w:ascii="Arial" w:hAnsi="Arial"/>
      <w:color w:val="auto"/>
      <w:sz w:val="20"/>
    </w:rPr>
  </w:style>
  <w:style w:type="paragraph" w:customStyle="1" w:styleId="Clause5">
    <w:name w:val="Clause 5"/>
    <w:basedOn w:val="Normln"/>
    <w:qFormat/>
    <w:rsid w:val="0028096C"/>
    <w:pPr>
      <w:numPr>
        <w:ilvl w:val="5"/>
        <w:numId w:val="17"/>
      </w:numPr>
      <w:tabs>
        <w:tab w:val="left" w:pos="3238"/>
      </w:tabs>
      <w:spacing w:after="240"/>
      <w:outlineLvl w:val="5"/>
    </w:pPr>
    <w:rPr>
      <w:rFonts w:ascii="Arial" w:hAnsi="Arial"/>
      <w:color w:val="auto"/>
      <w:sz w:val="20"/>
    </w:rPr>
  </w:style>
  <w:style w:type="paragraph" w:customStyle="1" w:styleId="Clause6">
    <w:name w:val="Clause 6"/>
    <w:basedOn w:val="Normln"/>
    <w:qFormat/>
    <w:rsid w:val="0028096C"/>
    <w:pPr>
      <w:numPr>
        <w:ilvl w:val="6"/>
        <w:numId w:val="17"/>
      </w:numPr>
      <w:tabs>
        <w:tab w:val="left" w:pos="3238"/>
        <w:tab w:val="left" w:pos="5398"/>
      </w:tabs>
      <w:spacing w:after="240"/>
      <w:outlineLvl w:val="6"/>
    </w:pPr>
    <w:rPr>
      <w:rFonts w:ascii="Arial" w:hAnsi="Arial"/>
      <w:color w:val="auto"/>
      <w:sz w:val="20"/>
    </w:rPr>
  </w:style>
  <w:style w:type="paragraph" w:customStyle="1" w:styleId="Clause7">
    <w:name w:val="Clause 7"/>
    <w:basedOn w:val="Normln"/>
    <w:rsid w:val="0028096C"/>
    <w:pPr>
      <w:numPr>
        <w:ilvl w:val="7"/>
        <w:numId w:val="17"/>
      </w:numPr>
      <w:tabs>
        <w:tab w:val="left" w:pos="3907"/>
      </w:tabs>
      <w:spacing w:after="240"/>
      <w:ind w:left="4582" w:hanging="675"/>
      <w:outlineLvl w:val="7"/>
    </w:pPr>
    <w:rPr>
      <w:rFonts w:ascii="Arial" w:hAnsi="Arial"/>
      <w:color w:val="auto"/>
      <w:sz w:val="20"/>
    </w:rPr>
  </w:style>
  <w:style w:type="paragraph" w:customStyle="1" w:styleId="Clause8">
    <w:name w:val="Clause 8"/>
    <w:basedOn w:val="Normln"/>
    <w:rsid w:val="0028096C"/>
    <w:pPr>
      <w:numPr>
        <w:ilvl w:val="8"/>
        <w:numId w:val="17"/>
      </w:numPr>
      <w:tabs>
        <w:tab w:val="left" w:pos="3907"/>
        <w:tab w:val="left" w:pos="6838"/>
      </w:tabs>
      <w:spacing w:after="240"/>
      <w:outlineLvl w:val="8"/>
    </w:pPr>
    <w:rPr>
      <w:rFonts w:ascii="Arial" w:hAnsi="Arial"/>
      <w:color w:val="auto"/>
      <w:sz w:val="20"/>
    </w:rPr>
  </w:style>
  <w:style w:type="table" w:styleId="Mkatabulky">
    <w:name w:val="Table Grid"/>
    <w:basedOn w:val="Normlntabulka"/>
    <w:uiPriority w:val="39"/>
    <w:rsid w:val="0021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praha.mobileticket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2827</Words>
  <Characters>16685</Characters>
  <Application>Microsoft Office Word</Application>
  <DocSecurity>4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Čižmárová Kateřina</dc:creator>
  <cp:lastModifiedBy>Ivana Dostálová</cp:lastModifiedBy>
  <cp:revision>2</cp:revision>
  <cp:lastPrinted>2018-03-21T06:56:00Z</cp:lastPrinted>
  <dcterms:created xsi:type="dcterms:W3CDTF">2020-01-10T06:31:00Z</dcterms:created>
  <dcterms:modified xsi:type="dcterms:W3CDTF">2020-01-10T06:31:00Z</dcterms:modified>
</cp:coreProperties>
</file>