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293" w:rsidRDefault="00C07293">
      <w:pPr>
        <w:pStyle w:val="Nadpis1"/>
        <w:jc w:val="center"/>
      </w:pPr>
      <w:r>
        <w:t>DODATEK č. 1</w:t>
      </w:r>
    </w:p>
    <w:p w:rsidR="00C07293" w:rsidRDefault="00C07293">
      <w:pPr>
        <w:pStyle w:val="Nadpis1"/>
        <w:jc w:val="center"/>
      </w:pPr>
      <w:r>
        <w:t>ke Smlouvě o nájmu prostor sloužících k podnikání</w:t>
      </w:r>
    </w:p>
    <w:p w:rsidR="00C07293" w:rsidRDefault="00C07293"/>
    <w:p w:rsidR="00C07293" w:rsidRDefault="00C07293">
      <w:r>
        <w:t xml:space="preserve">uzavřené dne </w:t>
      </w:r>
      <w:r w:rsidR="00B92B52">
        <w:t>1</w:t>
      </w:r>
      <w:r>
        <w:t xml:space="preserve">. </w:t>
      </w:r>
      <w:r w:rsidR="00B92B52">
        <w:t>9</w:t>
      </w:r>
      <w:r>
        <w:t>. 2016 mezi:</w:t>
      </w:r>
    </w:p>
    <w:p w:rsidR="00C07293" w:rsidRDefault="00C07293"/>
    <w:p w:rsidR="00C07293" w:rsidRDefault="00C07293">
      <w:pPr>
        <w:tabs>
          <w:tab w:val="left" w:pos="540"/>
        </w:tabs>
        <w:jc w:val="both"/>
        <w:rPr>
          <w:b/>
          <w:bCs/>
        </w:rPr>
      </w:pPr>
      <w:r>
        <w:rPr>
          <w:b/>
          <w:bCs/>
        </w:rPr>
        <w:t>Nemocnice</w:t>
      </w:r>
      <w:r>
        <w:t xml:space="preserve"> </w:t>
      </w:r>
      <w:r>
        <w:rPr>
          <w:b/>
          <w:bCs/>
        </w:rPr>
        <w:t>s poliklinikou Karviná-Ráj, příspěvková organizace</w:t>
      </w:r>
    </w:p>
    <w:p w:rsidR="00C07293" w:rsidRDefault="00C07293">
      <w:pPr>
        <w:pStyle w:val="Zpat"/>
        <w:tabs>
          <w:tab w:val="clear" w:pos="4536"/>
          <w:tab w:val="clear" w:pos="9072"/>
          <w:tab w:val="left" w:pos="540"/>
        </w:tabs>
        <w:jc w:val="both"/>
      </w:pPr>
      <w:r>
        <w:t>Se sídlem: Vydmuchov 399/5, Ráj, 734 01 Karviná</w:t>
      </w:r>
    </w:p>
    <w:p w:rsidR="00C07293" w:rsidRDefault="00C07293">
      <w:pPr>
        <w:pStyle w:val="Zpat"/>
        <w:tabs>
          <w:tab w:val="clear" w:pos="4536"/>
          <w:tab w:val="clear" w:pos="9072"/>
          <w:tab w:val="left" w:pos="540"/>
        </w:tabs>
        <w:jc w:val="both"/>
      </w:pPr>
      <w:r>
        <w:t>Zastoupena: Bc. Josefem Grocholem, MBA, ředitelem</w:t>
      </w:r>
    </w:p>
    <w:p w:rsidR="00C07293" w:rsidRDefault="00C07293">
      <w:pPr>
        <w:pStyle w:val="Zpat"/>
        <w:tabs>
          <w:tab w:val="clear" w:pos="4536"/>
          <w:tab w:val="clear" w:pos="9072"/>
          <w:tab w:val="left" w:pos="540"/>
        </w:tabs>
        <w:jc w:val="both"/>
      </w:pPr>
      <w:r>
        <w:t>Oprávněná osoba k jednání ve věcech této smlouvy: Ing. Rostislav Šimanský,</w:t>
      </w:r>
      <w:r w:rsidR="00B92B52">
        <w:t xml:space="preserve"> MBAce,</w:t>
      </w:r>
      <w:r>
        <w:t xml:space="preserve"> provozně technický náměstek</w:t>
      </w:r>
    </w:p>
    <w:p w:rsidR="00C07293" w:rsidRDefault="00C07293">
      <w:pPr>
        <w:tabs>
          <w:tab w:val="left" w:pos="540"/>
        </w:tabs>
        <w:jc w:val="both"/>
      </w:pPr>
      <w:r>
        <w:t>IČ: 00844853</w:t>
      </w:r>
    </w:p>
    <w:p w:rsidR="00C07293" w:rsidRDefault="00C07293">
      <w:pPr>
        <w:pStyle w:val="Zpat"/>
        <w:tabs>
          <w:tab w:val="clear" w:pos="4536"/>
          <w:tab w:val="clear" w:pos="9072"/>
          <w:tab w:val="left" w:pos="540"/>
        </w:tabs>
        <w:jc w:val="both"/>
      </w:pPr>
      <w:r>
        <w:t>DIČ: CZ00844853</w:t>
      </w:r>
    </w:p>
    <w:p w:rsidR="00C07293" w:rsidRDefault="00C07293">
      <w:pPr>
        <w:tabs>
          <w:tab w:val="left" w:pos="540"/>
        </w:tabs>
        <w:jc w:val="both"/>
      </w:pPr>
      <w:r>
        <w:t>Bankovní spojení: Komerční banka a.s., pobočka Karviná</w:t>
      </w:r>
    </w:p>
    <w:p w:rsidR="00C07293" w:rsidRDefault="00C07293">
      <w:pPr>
        <w:tabs>
          <w:tab w:val="left" w:pos="540"/>
        </w:tabs>
        <w:jc w:val="both"/>
      </w:pPr>
      <w:r>
        <w:t>Číslo účtu: 30331791/0100</w:t>
      </w:r>
    </w:p>
    <w:p w:rsidR="00C07293" w:rsidRDefault="00C07293">
      <w:pPr>
        <w:tabs>
          <w:tab w:val="left" w:pos="540"/>
        </w:tabs>
        <w:jc w:val="both"/>
      </w:pPr>
      <w:r>
        <w:t>Organizace vedená u Krajského soudu v Ostravě, oddíl Pr, vložka 880</w:t>
      </w:r>
    </w:p>
    <w:p w:rsidR="00C07293" w:rsidRDefault="00C07293">
      <w:pPr>
        <w:rPr>
          <w:b/>
          <w:bCs/>
        </w:rPr>
      </w:pPr>
      <w:r>
        <w:t>(dále jen pronajímatel)</w:t>
      </w:r>
    </w:p>
    <w:p w:rsidR="00C07293" w:rsidRDefault="00C07293">
      <w:pPr>
        <w:pStyle w:val="Zpat"/>
        <w:tabs>
          <w:tab w:val="clear" w:pos="4536"/>
          <w:tab w:val="clear" w:pos="9072"/>
        </w:tabs>
      </w:pPr>
    </w:p>
    <w:p w:rsidR="00C07293" w:rsidRDefault="00C07293">
      <w:pPr>
        <w:pStyle w:val="Zpat"/>
        <w:tabs>
          <w:tab w:val="clear" w:pos="4536"/>
          <w:tab w:val="clear" w:pos="9072"/>
        </w:tabs>
      </w:pPr>
      <w:r>
        <w:t>a</w:t>
      </w:r>
    </w:p>
    <w:p w:rsidR="00C07293" w:rsidRDefault="00C07293">
      <w:pPr>
        <w:rPr>
          <w:b/>
          <w:bCs/>
        </w:rPr>
      </w:pPr>
    </w:p>
    <w:p w:rsidR="00B92B52" w:rsidRPr="00B92B52" w:rsidRDefault="00B92B52" w:rsidP="00B92B52">
      <w:pPr>
        <w:pStyle w:val="Zkladntext"/>
        <w:rPr>
          <w:b/>
        </w:rPr>
      </w:pPr>
      <w:r w:rsidRPr="00B92B52">
        <w:rPr>
          <w:b/>
        </w:rPr>
        <w:t>KARDIO – NET s.r.o.</w:t>
      </w:r>
    </w:p>
    <w:p w:rsidR="00B92B52" w:rsidRPr="00B92B52" w:rsidRDefault="00B92B52" w:rsidP="00B92B52">
      <w:pPr>
        <w:pStyle w:val="Zkladntext"/>
        <w:rPr>
          <w:bCs/>
          <w:sz w:val="24"/>
        </w:rPr>
      </w:pPr>
      <w:r w:rsidRPr="00B92B52">
        <w:rPr>
          <w:bCs/>
          <w:sz w:val="24"/>
        </w:rPr>
        <w:t>Zastoupena: MUDr. René Turčínkem, jednatelem</w:t>
      </w:r>
    </w:p>
    <w:p w:rsidR="00B92B52" w:rsidRPr="00B92B52" w:rsidRDefault="00B92B52" w:rsidP="00B92B52">
      <w:pPr>
        <w:pStyle w:val="Zkladntext"/>
        <w:rPr>
          <w:bCs/>
          <w:sz w:val="24"/>
        </w:rPr>
      </w:pPr>
      <w:r w:rsidRPr="00B92B52">
        <w:rPr>
          <w:bCs/>
          <w:sz w:val="24"/>
        </w:rPr>
        <w:t>Se sídlem: Alešova 591/1, 735 81 Bohumín – Nový Bohumín</w:t>
      </w:r>
    </w:p>
    <w:p w:rsidR="00B92B52" w:rsidRPr="00B92B52" w:rsidRDefault="00B92B52" w:rsidP="00B92B52">
      <w:pPr>
        <w:pStyle w:val="Zkladntext"/>
        <w:rPr>
          <w:bCs/>
          <w:sz w:val="24"/>
        </w:rPr>
      </w:pPr>
      <w:r w:rsidRPr="00B92B52">
        <w:rPr>
          <w:bCs/>
          <w:sz w:val="24"/>
        </w:rPr>
        <w:t>IČ: 25892681</w:t>
      </w:r>
    </w:p>
    <w:p w:rsidR="00C07293" w:rsidRDefault="00B92B52" w:rsidP="00B92B52">
      <w:pPr>
        <w:pStyle w:val="Zkladntext2"/>
        <w:rPr>
          <w:bCs/>
        </w:rPr>
      </w:pPr>
      <w:r w:rsidRPr="00B92B52">
        <w:rPr>
          <w:bCs/>
        </w:rPr>
        <w:t>Organizace vedená u Krajského soudu v Ostravě, oddíl C, vložka 24537</w:t>
      </w:r>
    </w:p>
    <w:p w:rsidR="00C07293" w:rsidRDefault="00C07293">
      <w:pPr>
        <w:rPr>
          <w:bCs/>
        </w:rPr>
      </w:pPr>
      <w:r>
        <w:rPr>
          <w:bCs/>
        </w:rPr>
        <w:t>(dále jen nájemce)</w:t>
      </w:r>
    </w:p>
    <w:p w:rsidR="00C07293" w:rsidRDefault="00C07293">
      <w:pPr>
        <w:pStyle w:val="Zpat"/>
        <w:tabs>
          <w:tab w:val="clear" w:pos="4536"/>
          <w:tab w:val="clear" w:pos="9072"/>
        </w:tabs>
      </w:pPr>
    </w:p>
    <w:p w:rsidR="00C07293" w:rsidRDefault="00C07293">
      <w:pPr>
        <w:jc w:val="center"/>
        <w:rPr>
          <w:b/>
          <w:bCs/>
        </w:rPr>
      </w:pPr>
      <w:r>
        <w:rPr>
          <w:b/>
          <w:bCs/>
        </w:rPr>
        <w:t>I.</w:t>
      </w:r>
    </w:p>
    <w:p w:rsidR="00C07293" w:rsidRDefault="00C07293">
      <w:pPr>
        <w:rPr>
          <w:b/>
          <w:bCs/>
        </w:rPr>
      </w:pPr>
    </w:p>
    <w:p w:rsidR="00C07293" w:rsidRDefault="00C07293">
      <w:pPr>
        <w:pStyle w:val="Zkladntext2"/>
      </w:pPr>
      <w:r>
        <w:t>Smluvní strany se dohodly na změně a doplnění následujících ustanovení výše uvedené smlouvy takto:</w:t>
      </w:r>
    </w:p>
    <w:p w:rsidR="00C07293" w:rsidRDefault="00C07293">
      <w:pPr>
        <w:jc w:val="both"/>
      </w:pPr>
    </w:p>
    <w:p w:rsidR="00C07293" w:rsidRDefault="00C0729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>V čl. I. Předmět smlouvy se odst. 2 nahrazuje novým zněním následovně:</w:t>
      </w:r>
    </w:p>
    <w:p w:rsidR="00C07293" w:rsidRDefault="00C07293">
      <w:pPr>
        <w:jc w:val="both"/>
      </w:pPr>
    </w:p>
    <w:p w:rsidR="00C07293" w:rsidRDefault="00C07293">
      <w:pPr>
        <w:ind w:left="360"/>
        <w:jc w:val="both"/>
      </w:pPr>
      <w:r>
        <w:rPr>
          <w:bCs/>
        </w:rPr>
        <w:t xml:space="preserve">Předmětem nájmu jsou nebytové prostory v objektu uvedeném v odstavci 1 umístěné v 3. podlaží v části A2, a to místnost č. 305 o výměře </w:t>
      </w:r>
      <w:r w:rsidR="00B92B52">
        <w:rPr>
          <w:bCs/>
        </w:rPr>
        <w:t>19,62</w:t>
      </w:r>
      <w:r>
        <w:rPr>
          <w:bCs/>
        </w:rPr>
        <w:t xml:space="preserve"> m</w:t>
      </w:r>
      <w:r>
        <w:rPr>
          <w:bCs/>
          <w:vertAlign w:val="superscript"/>
        </w:rPr>
        <w:t>2</w:t>
      </w:r>
      <w:r>
        <w:rPr>
          <w:bCs/>
        </w:rPr>
        <w:t xml:space="preserve">, místnost č. 306 o výměře  </w:t>
      </w:r>
      <w:r>
        <w:rPr>
          <w:bCs/>
        </w:rPr>
        <w:br/>
      </w:r>
      <w:r w:rsidR="00B92B52">
        <w:rPr>
          <w:bCs/>
        </w:rPr>
        <w:t>17,49</w:t>
      </w:r>
      <w:r>
        <w:rPr>
          <w:bCs/>
        </w:rPr>
        <w:t xml:space="preserve"> m</w:t>
      </w:r>
      <w:r>
        <w:rPr>
          <w:bCs/>
          <w:vertAlign w:val="superscript"/>
        </w:rPr>
        <w:t>2</w:t>
      </w:r>
      <w:r>
        <w:rPr>
          <w:bCs/>
        </w:rPr>
        <w:t xml:space="preserve"> a místnost č. 314 o výměře </w:t>
      </w:r>
      <w:r w:rsidR="00B92B52">
        <w:rPr>
          <w:bCs/>
        </w:rPr>
        <w:t>19,80</w:t>
      </w:r>
      <w:r>
        <w:rPr>
          <w:bCs/>
        </w:rPr>
        <w:t xml:space="preserve"> m</w:t>
      </w:r>
      <w:r>
        <w:rPr>
          <w:bCs/>
          <w:vertAlign w:val="superscript"/>
        </w:rPr>
        <w:t>2</w:t>
      </w:r>
      <w:r>
        <w:rPr>
          <w:bCs/>
        </w:rPr>
        <w:t xml:space="preserve">. </w:t>
      </w:r>
      <w:r>
        <w:t xml:space="preserve">Celková výměra pronajatých nebytových prostor činí </w:t>
      </w:r>
      <w:r w:rsidR="00B92B52">
        <w:rPr>
          <w:b/>
          <w:bCs/>
        </w:rPr>
        <w:t>56,91</w:t>
      </w:r>
      <w:r>
        <w:rPr>
          <w:b/>
          <w:bCs/>
        </w:rPr>
        <w:t xml:space="preserve"> m</w:t>
      </w:r>
      <w:r>
        <w:rPr>
          <w:b/>
          <w:bCs/>
          <w:vertAlign w:val="superscript"/>
        </w:rPr>
        <w:t>2</w:t>
      </w:r>
      <w:r>
        <w:t>.</w:t>
      </w:r>
    </w:p>
    <w:p w:rsidR="00C07293" w:rsidRDefault="00C07293">
      <w:pPr>
        <w:jc w:val="both"/>
      </w:pPr>
    </w:p>
    <w:p w:rsidR="004F5CD0" w:rsidRDefault="004F5CD0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V čl. III. Doba trvání nájmu se v odst. 1 doba platnosti nájmu mění na </w:t>
      </w:r>
      <w:r w:rsidRPr="004F5CD0">
        <w:rPr>
          <w:b/>
        </w:rPr>
        <w:t>dobu neurčitou</w:t>
      </w:r>
      <w:r>
        <w:t>.</w:t>
      </w:r>
    </w:p>
    <w:p w:rsidR="004F5CD0" w:rsidRDefault="004F5CD0" w:rsidP="004F5CD0">
      <w:pPr>
        <w:jc w:val="both"/>
      </w:pPr>
    </w:p>
    <w:p w:rsidR="00C07293" w:rsidRDefault="00C07293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>
        <w:t>V čl. IV. Cena nájmu se odst. 1 nahrazuje novým zněním následovně:</w:t>
      </w:r>
    </w:p>
    <w:p w:rsidR="00C07293" w:rsidRDefault="00C07293">
      <w:pPr>
        <w:jc w:val="both"/>
      </w:pPr>
    </w:p>
    <w:p w:rsidR="00C07293" w:rsidRDefault="00C07293">
      <w:pPr>
        <w:ind w:left="360"/>
        <w:jc w:val="both"/>
      </w:pPr>
      <w:r>
        <w:t>Cena nájmu je stanovena dohodou podle zákona č. 526/1990 Sb. o cenách. Cena za 1 m</w:t>
      </w:r>
      <w:r>
        <w:rPr>
          <w:vertAlign w:val="superscript"/>
        </w:rPr>
        <w:t xml:space="preserve">2 </w:t>
      </w:r>
      <w:r>
        <w:t xml:space="preserve">pronajatého nebytového prostoru je 1 380,00 Kč ročně. Cena za pronajaté nebytové prostory uvedené v čl. I. této smlouvy činí ročně </w:t>
      </w:r>
      <w:r w:rsidR="00B92B52">
        <w:t>78 536</w:t>
      </w:r>
      <w:r>
        <w:t xml:space="preserve">,00 Kč. </w:t>
      </w:r>
    </w:p>
    <w:p w:rsidR="00C07293" w:rsidRDefault="00C07293">
      <w:pPr>
        <w:ind w:left="360"/>
        <w:jc w:val="both"/>
      </w:pPr>
      <w:r>
        <w:t xml:space="preserve">Měsíční nájemné činí </w:t>
      </w:r>
      <w:r w:rsidR="00B92B52">
        <w:rPr>
          <w:b/>
          <w:bCs/>
        </w:rPr>
        <w:t>6 545</w:t>
      </w:r>
      <w:r>
        <w:rPr>
          <w:b/>
          <w:bCs/>
        </w:rPr>
        <w:t>,00</w:t>
      </w:r>
      <w:r>
        <w:t xml:space="preserve"> </w:t>
      </w:r>
      <w:r>
        <w:rPr>
          <w:b/>
          <w:bCs/>
        </w:rPr>
        <w:t>Kč (osvobozeno od DPH)</w:t>
      </w:r>
      <w:r>
        <w:t>.</w:t>
      </w:r>
    </w:p>
    <w:p w:rsidR="00C07293" w:rsidRDefault="00C07293">
      <w:pPr>
        <w:jc w:val="both"/>
      </w:pPr>
    </w:p>
    <w:p w:rsidR="00C07293" w:rsidRDefault="00C0729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>V čl. IV. Cena nájmu se odst. 2 nahrazuje novým zněním následovně:</w:t>
      </w:r>
    </w:p>
    <w:p w:rsidR="00C07293" w:rsidRDefault="00C07293">
      <w:pPr>
        <w:jc w:val="both"/>
      </w:pPr>
    </w:p>
    <w:p w:rsidR="00C07293" w:rsidRDefault="00C07293">
      <w:pPr>
        <w:pStyle w:val="Zkladntextodsazen"/>
        <w:ind w:left="360"/>
        <w:rPr>
          <w:b w:val="0"/>
          <w:bCs w:val="0"/>
        </w:rPr>
      </w:pPr>
      <w:r>
        <w:rPr>
          <w:b w:val="0"/>
          <w:bCs w:val="0"/>
        </w:rPr>
        <w:t>Nájemce hradí náklady na služby v cenách, v jakých je účtují dodavatelé těchto služeb pronajímateli, a to za:</w:t>
      </w:r>
    </w:p>
    <w:p w:rsidR="00C07293" w:rsidRDefault="00C07293">
      <w:pPr>
        <w:tabs>
          <w:tab w:val="left" w:pos="1960"/>
        </w:tabs>
        <w:ind w:left="705" w:hanging="705"/>
      </w:pPr>
    </w:p>
    <w:p w:rsidR="00C07293" w:rsidRDefault="00C07293">
      <w:pPr>
        <w:numPr>
          <w:ilvl w:val="0"/>
          <w:numId w:val="23"/>
        </w:numPr>
        <w:ind w:hanging="294"/>
      </w:pPr>
      <w:r>
        <w:rPr>
          <w:b/>
          <w:bCs/>
        </w:rPr>
        <w:lastRenderedPageBreak/>
        <w:t>teplo a teplou vodu</w:t>
      </w:r>
      <w:r>
        <w:t xml:space="preserve"> ve výši Kč ročně za 1 m2 pronajaté plochy tj.</w:t>
      </w:r>
    </w:p>
    <w:p w:rsidR="00C07293" w:rsidRDefault="00C07293">
      <w:pPr>
        <w:tabs>
          <w:tab w:val="left" w:pos="720"/>
        </w:tabs>
        <w:ind w:left="360"/>
        <w:jc w:val="both"/>
        <w:rPr>
          <w:b/>
          <w:bCs/>
        </w:rPr>
      </w:pPr>
      <w:r>
        <w:tab/>
        <w:t>měsíční paušál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B92B52">
        <w:rPr>
          <w:b/>
          <w:bCs/>
        </w:rPr>
        <w:t>1 619</w:t>
      </w:r>
      <w:r>
        <w:rPr>
          <w:b/>
        </w:rPr>
        <w:t>,00</w:t>
      </w:r>
      <w:r>
        <w:t xml:space="preserve"> </w:t>
      </w:r>
      <w:r>
        <w:rPr>
          <w:b/>
          <w:bCs/>
        </w:rPr>
        <w:t>Kč + 15 % DPH</w:t>
      </w:r>
    </w:p>
    <w:p w:rsidR="00C07293" w:rsidRDefault="00C07293">
      <w:pPr>
        <w:pStyle w:val="Zkladntextodsazen2"/>
        <w:tabs>
          <w:tab w:val="left" w:pos="1960"/>
        </w:tabs>
        <w:rPr>
          <w:b/>
          <w:bCs w:val="0"/>
        </w:rPr>
      </w:pPr>
    </w:p>
    <w:p w:rsidR="00C07293" w:rsidRDefault="00C07293">
      <w:pPr>
        <w:pStyle w:val="Zkladntextodsazen2"/>
        <w:tabs>
          <w:tab w:val="left" w:pos="1960"/>
        </w:tabs>
        <w:ind w:left="720"/>
        <w:rPr>
          <w:bCs w:val="0"/>
        </w:rPr>
      </w:pPr>
      <w:r>
        <w:rPr>
          <w:b/>
          <w:bCs w:val="0"/>
        </w:rPr>
        <w:t xml:space="preserve">elektrickou energii </w:t>
      </w:r>
      <w:r>
        <w:rPr>
          <w:bCs w:val="0"/>
        </w:rPr>
        <w:t>podle příkonu osvětlení a používaných elektrických přístrojů umístěných v pronajatých prostorách a délky provozní doby</w:t>
      </w:r>
    </w:p>
    <w:p w:rsidR="00C07293" w:rsidRDefault="00C07293">
      <w:pPr>
        <w:pStyle w:val="Zkladntextodsazen2"/>
        <w:tabs>
          <w:tab w:val="left" w:pos="1960"/>
        </w:tabs>
        <w:ind w:left="720"/>
        <w:rPr>
          <w:b/>
          <w:bCs w:val="0"/>
        </w:rPr>
      </w:pPr>
      <w:r>
        <w:t>měsíční paušál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B92B52">
        <w:rPr>
          <w:b/>
          <w:bCs w:val="0"/>
        </w:rPr>
        <w:t>901</w:t>
      </w:r>
      <w:r>
        <w:rPr>
          <w:b/>
          <w:bCs w:val="0"/>
        </w:rPr>
        <w:t>,00 Kč + 21 % DPH</w:t>
      </w:r>
    </w:p>
    <w:p w:rsidR="00C07293" w:rsidRDefault="00C07293">
      <w:pPr>
        <w:tabs>
          <w:tab w:val="left" w:pos="1960"/>
        </w:tabs>
        <w:ind w:left="705" w:hanging="705"/>
      </w:pPr>
    </w:p>
    <w:p w:rsidR="00C07293" w:rsidRDefault="00C07293">
      <w:pPr>
        <w:numPr>
          <w:ilvl w:val="0"/>
          <w:numId w:val="23"/>
        </w:numPr>
        <w:jc w:val="both"/>
      </w:pPr>
      <w:r>
        <w:rPr>
          <w:b/>
          <w:bCs/>
        </w:rPr>
        <w:t xml:space="preserve">vodné a stočné </w:t>
      </w:r>
      <w:r>
        <w:t>alikvotní část nákladů z celkových nákladů přepočtených na počet osob užívajících nebytové prostory</w:t>
      </w:r>
    </w:p>
    <w:p w:rsidR="00C07293" w:rsidRDefault="00C07293">
      <w:pPr>
        <w:ind w:left="360" w:firstLine="345"/>
        <w:jc w:val="both"/>
      </w:pPr>
      <w:r>
        <w:t>měsíční paušál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 </w:t>
      </w:r>
      <w:r w:rsidR="00B92B52">
        <w:rPr>
          <w:b/>
          <w:bCs/>
        </w:rPr>
        <w:t>467</w:t>
      </w:r>
      <w:r>
        <w:rPr>
          <w:b/>
        </w:rPr>
        <w:t>,00</w:t>
      </w:r>
      <w:r>
        <w:rPr>
          <w:b/>
          <w:bCs/>
        </w:rPr>
        <w:t xml:space="preserve"> Kč </w:t>
      </w:r>
      <w:r>
        <w:t xml:space="preserve">+ </w:t>
      </w:r>
      <w:r>
        <w:rPr>
          <w:b/>
          <w:bCs/>
        </w:rPr>
        <w:t>15 % DPH</w:t>
      </w:r>
    </w:p>
    <w:p w:rsidR="00C07293" w:rsidRDefault="00C07293">
      <w:pPr>
        <w:ind w:left="360" w:firstLine="345"/>
        <w:jc w:val="both"/>
      </w:pPr>
    </w:p>
    <w:p w:rsidR="00C07293" w:rsidRDefault="00C07293">
      <w:pPr>
        <w:numPr>
          <w:ilvl w:val="0"/>
          <w:numId w:val="23"/>
        </w:numPr>
        <w:tabs>
          <w:tab w:val="left" w:pos="1960"/>
        </w:tabs>
      </w:pPr>
      <w:r>
        <w:rPr>
          <w:b/>
          <w:bCs/>
        </w:rPr>
        <w:t>likvidaci odpadu</w:t>
      </w:r>
      <w:r>
        <w:t xml:space="preserve"> (mimo nebezpečného a toxického)</w:t>
      </w:r>
    </w:p>
    <w:p w:rsidR="00C07293" w:rsidRDefault="00C07293">
      <w:pPr>
        <w:ind w:left="360" w:firstLine="348"/>
        <w:jc w:val="both"/>
        <w:rPr>
          <w:b/>
          <w:bCs/>
        </w:rPr>
      </w:pPr>
      <w:r>
        <w:t>měsíční paušál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B92B52">
        <w:rPr>
          <w:b/>
        </w:rPr>
        <w:t>100</w:t>
      </w:r>
      <w:r>
        <w:rPr>
          <w:b/>
        </w:rPr>
        <w:t xml:space="preserve">,00 Kč </w:t>
      </w:r>
      <w:r>
        <w:rPr>
          <w:b/>
          <w:bCs/>
        </w:rPr>
        <w:t>+ 21 % DPH</w:t>
      </w:r>
    </w:p>
    <w:p w:rsidR="00C07293" w:rsidRDefault="00C07293">
      <w:pPr>
        <w:ind w:left="360" w:firstLine="348"/>
        <w:jc w:val="both"/>
        <w:rPr>
          <w:b/>
          <w:bCs/>
        </w:rPr>
      </w:pPr>
    </w:p>
    <w:p w:rsidR="00C07293" w:rsidRDefault="00C07293">
      <w:pPr>
        <w:numPr>
          <w:ilvl w:val="0"/>
          <w:numId w:val="35"/>
        </w:numPr>
        <w:tabs>
          <w:tab w:val="clear" w:pos="1440"/>
          <w:tab w:val="num" w:pos="709"/>
        </w:tabs>
        <w:ind w:left="709" w:hanging="283"/>
        <w:jc w:val="both"/>
        <w:rPr>
          <w:b/>
          <w:bCs/>
        </w:rPr>
      </w:pPr>
      <w:r>
        <w:rPr>
          <w:b/>
          <w:bCs/>
        </w:rPr>
        <w:t>používání výtahu</w:t>
      </w:r>
    </w:p>
    <w:p w:rsidR="00C07293" w:rsidRDefault="00C07293">
      <w:pPr>
        <w:ind w:left="708"/>
        <w:jc w:val="both"/>
        <w:rPr>
          <w:b/>
          <w:bCs/>
        </w:rPr>
      </w:pPr>
      <w:r>
        <w:t>měsíční paušál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B92B52">
        <w:rPr>
          <w:b/>
          <w:bCs/>
        </w:rPr>
        <w:t>100</w:t>
      </w:r>
      <w:r>
        <w:rPr>
          <w:b/>
          <w:bCs/>
        </w:rPr>
        <w:t>,00 Kč + 21 % DPH</w:t>
      </w:r>
    </w:p>
    <w:p w:rsidR="00C07293" w:rsidRDefault="00C07293">
      <w:pPr>
        <w:ind w:left="708"/>
        <w:jc w:val="both"/>
        <w:rPr>
          <w:b/>
          <w:bCs/>
        </w:rPr>
      </w:pPr>
    </w:p>
    <w:p w:rsidR="00C07293" w:rsidRDefault="00C07293">
      <w:pPr>
        <w:ind w:left="708"/>
        <w:jc w:val="both"/>
        <w:rPr>
          <w:b/>
          <w:bCs/>
        </w:rPr>
      </w:pPr>
    </w:p>
    <w:p w:rsidR="00C07293" w:rsidRDefault="00C07293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>
        <w:t>V čl. IV. Cena nájmu se odst. 3 nahrazuje novým zněním následovně:</w:t>
      </w:r>
    </w:p>
    <w:p w:rsidR="00C07293" w:rsidRDefault="00C07293">
      <w:pPr>
        <w:jc w:val="both"/>
      </w:pPr>
    </w:p>
    <w:p w:rsidR="00C07293" w:rsidRDefault="00C07293">
      <w:pPr>
        <w:ind w:left="360"/>
        <w:jc w:val="both"/>
      </w:pPr>
      <w:r>
        <w:t>Cena nájmu včetně služeb činí celkem</w:t>
      </w:r>
      <w:r>
        <w:rPr>
          <w:b/>
          <w:bCs/>
        </w:rPr>
        <w:t xml:space="preserve"> měsíčně </w:t>
      </w:r>
      <w:r w:rsidR="00B92B52">
        <w:rPr>
          <w:b/>
        </w:rPr>
        <w:t>10 2</w:t>
      </w:r>
      <w:r w:rsidR="00682093">
        <w:rPr>
          <w:b/>
        </w:rPr>
        <w:t>76</w:t>
      </w:r>
      <w:bookmarkStart w:id="0" w:name="_GoBack"/>
      <w:bookmarkEnd w:id="0"/>
      <w:r w:rsidR="00B92B52">
        <w:rPr>
          <w:b/>
        </w:rPr>
        <w:t>,10</w:t>
      </w:r>
      <w:r>
        <w:rPr>
          <w:b/>
        </w:rPr>
        <w:t xml:space="preserve"> </w:t>
      </w:r>
      <w:r>
        <w:rPr>
          <w:b/>
          <w:bCs/>
        </w:rPr>
        <w:t xml:space="preserve">Kč. </w:t>
      </w:r>
      <w:r>
        <w:t>Cena bude nájemcem hrazena na účet pronajímatele uvedený v záhlaví této smlouvy, nestanoví-li pronajímatel jinak, a to na základě faktury vystavené pronajímatelem. Zdanitelným plněním je 10. den příslušného kalendářního měsíce a faktura je splatná do 14 dnů od jejího vystavení.</w:t>
      </w:r>
    </w:p>
    <w:p w:rsidR="00C07293" w:rsidRDefault="00C07293">
      <w:pPr>
        <w:ind w:left="360"/>
        <w:jc w:val="both"/>
      </w:pPr>
    </w:p>
    <w:p w:rsidR="00C07293" w:rsidRDefault="00C07293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>
        <w:t>V čl. V. Práva a povinnosti smluvních stran se odst. 5 písm. b) nahrazuje novým zněním následovně:</w:t>
      </w:r>
    </w:p>
    <w:p w:rsidR="00C07293" w:rsidRDefault="00C07293">
      <w:pPr>
        <w:jc w:val="both"/>
      </w:pPr>
    </w:p>
    <w:p w:rsidR="00C07293" w:rsidRDefault="00C07293">
      <w:pPr>
        <w:ind w:left="426"/>
        <w:jc w:val="both"/>
      </w:pPr>
      <w:r>
        <w:t xml:space="preserve">Podílet se na úhradě poměrné části nákladů na úklid společných prostor budovy polikliniky Karviná-Mizerov tj. </w:t>
      </w:r>
      <w:r w:rsidR="00B92B52">
        <w:rPr>
          <w:b/>
          <w:bCs/>
        </w:rPr>
        <w:t>29,58</w:t>
      </w:r>
      <w:r>
        <w:rPr>
          <w:b/>
          <w:bCs/>
        </w:rPr>
        <w:t xml:space="preserve"> m</w:t>
      </w:r>
      <w:r>
        <w:rPr>
          <w:b/>
          <w:bCs/>
          <w:vertAlign w:val="superscript"/>
        </w:rPr>
        <w:t>2</w:t>
      </w:r>
      <w:r>
        <w:t>. Za tím účelem se zavazuje uzavřít s dodavatelem úklidových prací, sděleným mu pronajímatelem, smlouvu o úklidu společných prostor a hradit poměrnou část nákladů za jejich úklid podle poměru jemu pronajaté podlahové plochy nebytových prostor k celkové ploše nebytových prostor v objektu polikliniky Karviná-Mizerov.</w:t>
      </w:r>
    </w:p>
    <w:p w:rsidR="00C07293" w:rsidRDefault="00C07293">
      <w:pPr>
        <w:ind w:left="426"/>
        <w:jc w:val="both"/>
      </w:pPr>
    </w:p>
    <w:p w:rsidR="00C07293" w:rsidRDefault="00C07293">
      <w:pPr>
        <w:ind w:left="360"/>
        <w:jc w:val="both"/>
      </w:pPr>
    </w:p>
    <w:p w:rsidR="00C07293" w:rsidRDefault="00C07293">
      <w:pPr>
        <w:jc w:val="center"/>
        <w:rPr>
          <w:bCs/>
        </w:rPr>
      </w:pPr>
      <w:r>
        <w:rPr>
          <w:b/>
        </w:rPr>
        <w:t>II.</w:t>
      </w:r>
    </w:p>
    <w:p w:rsidR="00C07293" w:rsidRDefault="00C07293">
      <w:pPr>
        <w:ind w:left="540"/>
        <w:jc w:val="both"/>
        <w:rPr>
          <w:bCs/>
        </w:rPr>
      </w:pPr>
    </w:p>
    <w:p w:rsidR="00C07293" w:rsidRDefault="00C07293">
      <w:pPr>
        <w:pStyle w:val="Zkladntextodsazen2"/>
        <w:numPr>
          <w:ilvl w:val="0"/>
          <w:numId w:val="26"/>
        </w:numPr>
        <w:tabs>
          <w:tab w:val="clear" w:pos="1080"/>
          <w:tab w:val="num" w:pos="360"/>
        </w:tabs>
        <w:ind w:left="360"/>
      </w:pPr>
      <w:r>
        <w:t xml:space="preserve">V ostatním zůstávají ujednání Smlouvy o nájmu prostor sloužících k podnikání beze změny. </w:t>
      </w:r>
    </w:p>
    <w:p w:rsidR="00C07293" w:rsidRDefault="00C07293">
      <w:pPr>
        <w:jc w:val="both"/>
        <w:rPr>
          <w:bCs/>
        </w:rPr>
      </w:pPr>
    </w:p>
    <w:p w:rsidR="00C07293" w:rsidRDefault="00C07293">
      <w:pPr>
        <w:numPr>
          <w:ilvl w:val="0"/>
          <w:numId w:val="26"/>
        </w:numPr>
        <w:tabs>
          <w:tab w:val="clear" w:pos="1080"/>
          <w:tab w:val="num" w:pos="360"/>
        </w:tabs>
        <w:ind w:left="360"/>
        <w:jc w:val="both"/>
        <w:rPr>
          <w:bCs/>
        </w:rPr>
      </w:pPr>
      <w:r>
        <w:rPr>
          <w:bCs/>
        </w:rPr>
        <w:t xml:space="preserve">Tento dodatek nabývá platnosti dne </w:t>
      </w:r>
      <w:r>
        <w:rPr>
          <w:b/>
        </w:rPr>
        <w:t xml:space="preserve">1. </w:t>
      </w:r>
      <w:r w:rsidR="00B92B52">
        <w:rPr>
          <w:b/>
        </w:rPr>
        <w:t>12</w:t>
      </w:r>
      <w:r>
        <w:rPr>
          <w:b/>
        </w:rPr>
        <w:t>. 2016</w:t>
      </w:r>
      <w:r>
        <w:rPr>
          <w:bCs/>
        </w:rPr>
        <w:t xml:space="preserve"> a je sepsán ve dvou vyhotoveních, z nichž každá strana obdrží jedno.</w:t>
      </w:r>
    </w:p>
    <w:p w:rsidR="00C07293" w:rsidRDefault="00C07293">
      <w:pPr>
        <w:ind w:left="705"/>
        <w:jc w:val="both"/>
      </w:pPr>
    </w:p>
    <w:p w:rsidR="00C07293" w:rsidRDefault="00C07293">
      <w:pPr>
        <w:rPr>
          <w:sz w:val="28"/>
        </w:rPr>
      </w:pPr>
      <w:r>
        <w:t xml:space="preserve">V Karviné dne: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 Karviné dne:</w:t>
      </w:r>
    </w:p>
    <w:p w:rsidR="00C07293" w:rsidRDefault="00C07293"/>
    <w:p w:rsidR="00C07293" w:rsidRDefault="00C07293"/>
    <w:p w:rsidR="00C07293" w:rsidRDefault="00C07293"/>
    <w:p w:rsidR="00B92B52" w:rsidRDefault="00B92B52"/>
    <w:p w:rsidR="00C07293" w:rsidRDefault="00C07293"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  <w:t>….…………………………</w:t>
      </w:r>
    </w:p>
    <w:p w:rsidR="00C07293" w:rsidRDefault="00C07293" w:rsidP="00B92B52">
      <w:pPr>
        <w:tabs>
          <w:tab w:val="left" w:pos="5670"/>
        </w:tabs>
        <w:ind w:hanging="142"/>
      </w:pPr>
      <w:r>
        <w:t>Ing. Rostislav Šimanský</w:t>
      </w:r>
      <w:r w:rsidR="00B92B52">
        <w:t>, MBAce</w:t>
      </w:r>
      <w:r>
        <w:tab/>
      </w:r>
      <w:r>
        <w:tab/>
        <w:t xml:space="preserve"> </w:t>
      </w:r>
      <w:r w:rsidR="003F514D">
        <w:t xml:space="preserve">    </w:t>
      </w:r>
      <w:r>
        <w:t xml:space="preserve">MUDr. </w:t>
      </w:r>
      <w:r w:rsidR="003F514D">
        <w:t>René Turčínek</w:t>
      </w:r>
    </w:p>
    <w:p w:rsidR="00C07293" w:rsidRDefault="00C07293" w:rsidP="00B92B52">
      <w:pPr>
        <w:tabs>
          <w:tab w:val="left" w:pos="6521"/>
        </w:tabs>
      </w:pPr>
      <w:r>
        <w:t>provozně technický náměstek</w:t>
      </w:r>
      <w:r>
        <w:tab/>
      </w:r>
      <w:r>
        <w:tab/>
        <w:t xml:space="preserve">    jednatel</w:t>
      </w:r>
    </w:p>
    <w:sectPr w:rsidR="00C07293">
      <w:footerReference w:type="even" r:id="rId7"/>
      <w:footerReference w:type="default" r:id="rId8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08F" w:rsidRDefault="0057708F">
      <w:r>
        <w:separator/>
      </w:r>
    </w:p>
  </w:endnote>
  <w:endnote w:type="continuationSeparator" w:id="0">
    <w:p w:rsidR="0057708F" w:rsidRDefault="0057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293" w:rsidRDefault="00C072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07293" w:rsidRDefault="00C072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293" w:rsidRDefault="00C072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82093">
      <w:rPr>
        <w:rStyle w:val="slostrnky"/>
        <w:noProof/>
      </w:rPr>
      <w:t>1</w:t>
    </w:r>
    <w:r>
      <w:rPr>
        <w:rStyle w:val="slostrnky"/>
      </w:rPr>
      <w:fldChar w:fldCharType="end"/>
    </w:r>
  </w:p>
  <w:p w:rsidR="00C07293" w:rsidRDefault="00C072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08F" w:rsidRDefault="0057708F">
      <w:r>
        <w:separator/>
      </w:r>
    </w:p>
  </w:footnote>
  <w:footnote w:type="continuationSeparator" w:id="0">
    <w:p w:rsidR="0057708F" w:rsidRDefault="0057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81B"/>
    <w:multiLevelType w:val="hybridMultilevel"/>
    <w:tmpl w:val="DA94F84E"/>
    <w:lvl w:ilvl="0" w:tplc="E6E456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50D58"/>
    <w:multiLevelType w:val="hybridMultilevel"/>
    <w:tmpl w:val="20F4A47E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53B60E8"/>
    <w:multiLevelType w:val="hybridMultilevel"/>
    <w:tmpl w:val="D98EC57C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08EA1BC8"/>
    <w:multiLevelType w:val="hybridMultilevel"/>
    <w:tmpl w:val="E5326066"/>
    <w:lvl w:ilvl="0" w:tplc="C33C70D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522D27"/>
    <w:multiLevelType w:val="hybridMultilevel"/>
    <w:tmpl w:val="D6F61612"/>
    <w:lvl w:ilvl="0" w:tplc="314C7A1E">
      <w:start w:val="10"/>
      <w:numFmt w:val="bullet"/>
      <w:lvlText w:val="-"/>
      <w:lvlJc w:val="left"/>
      <w:pPr>
        <w:tabs>
          <w:tab w:val="num" w:pos="6693"/>
        </w:tabs>
        <w:ind w:left="669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1162D"/>
    <w:multiLevelType w:val="hybridMultilevel"/>
    <w:tmpl w:val="0AC6A4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E93067"/>
    <w:multiLevelType w:val="hybridMultilevel"/>
    <w:tmpl w:val="5DFAC404"/>
    <w:lvl w:ilvl="0" w:tplc="B9D255F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BE17867"/>
    <w:multiLevelType w:val="hybridMultilevel"/>
    <w:tmpl w:val="E7D436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534FD3"/>
    <w:multiLevelType w:val="hybridMultilevel"/>
    <w:tmpl w:val="3AF2C2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81787C"/>
    <w:multiLevelType w:val="hybridMultilevel"/>
    <w:tmpl w:val="4C7E06FE"/>
    <w:lvl w:ilvl="0" w:tplc="2E5837D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2352236"/>
    <w:multiLevelType w:val="hybridMultilevel"/>
    <w:tmpl w:val="39D87D2E"/>
    <w:lvl w:ilvl="0" w:tplc="C33C70D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63F13F5"/>
    <w:multiLevelType w:val="hybridMultilevel"/>
    <w:tmpl w:val="C7909308"/>
    <w:lvl w:ilvl="0" w:tplc="8D241AC8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FD203C7"/>
    <w:multiLevelType w:val="hybridMultilevel"/>
    <w:tmpl w:val="3D786FA2"/>
    <w:lvl w:ilvl="0" w:tplc="C33C70D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07E4CEB"/>
    <w:multiLevelType w:val="hybridMultilevel"/>
    <w:tmpl w:val="410CC812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4D09BE"/>
    <w:multiLevelType w:val="hybridMultilevel"/>
    <w:tmpl w:val="B900C5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F422823"/>
    <w:multiLevelType w:val="hybridMultilevel"/>
    <w:tmpl w:val="2006C7AE"/>
    <w:lvl w:ilvl="0" w:tplc="314C7A1E">
      <w:start w:val="10"/>
      <w:numFmt w:val="bullet"/>
      <w:lvlText w:val="-"/>
      <w:lvlJc w:val="left"/>
      <w:pPr>
        <w:tabs>
          <w:tab w:val="num" w:pos="7401"/>
        </w:tabs>
        <w:ind w:left="740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8060DE6"/>
    <w:multiLevelType w:val="hybridMultilevel"/>
    <w:tmpl w:val="8B3E74F0"/>
    <w:lvl w:ilvl="0" w:tplc="63B6B3E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AAE662C"/>
    <w:multiLevelType w:val="hybridMultilevel"/>
    <w:tmpl w:val="6A76A8C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BB5256"/>
    <w:multiLevelType w:val="hybridMultilevel"/>
    <w:tmpl w:val="4D449520"/>
    <w:lvl w:ilvl="0" w:tplc="46D00EB2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9A67F8"/>
    <w:multiLevelType w:val="hybridMultilevel"/>
    <w:tmpl w:val="E1C00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CAE27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AC05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834B24"/>
    <w:multiLevelType w:val="hybridMultilevel"/>
    <w:tmpl w:val="B4300AD4"/>
    <w:lvl w:ilvl="0" w:tplc="15523C9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FA85C3F"/>
    <w:multiLevelType w:val="hybridMultilevel"/>
    <w:tmpl w:val="8F30C582"/>
    <w:lvl w:ilvl="0" w:tplc="3A068C5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03F6EA2"/>
    <w:multiLevelType w:val="hybridMultilevel"/>
    <w:tmpl w:val="684E0982"/>
    <w:lvl w:ilvl="0" w:tplc="48D0CBFE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8831A77"/>
    <w:multiLevelType w:val="hybridMultilevel"/>
    <w:tmpl w:val="282C66AC"/>
    <w:lvl w:ilvl="0" w:tplc="46D00E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6E456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75D06"/>
    <w:multiLevelType w:val="hybridMultilevel"/>
    <w:tmpl w:val="EA8CC1A2"/>
    <w:lvl w:ilvl="0" w:tplc="C33C70D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8BD32A6"/>
    <w:multiLevelType w:val="hybridMultilevel"/>
    <w:tmpl w:val="4BB494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907EFE"/>
    <w:multiLevelType w:val="hybridMultilevel"/>
    <w:tmpl w:val="552020AC"/>
    <w:lvl w:ilvl="0" w:tplc="C33C70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C9358F3"/>
    <w:multiLevelType w:val="hybridMultilevel"/>
    <w:tmpl w:val="34168D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61304D"/>
    <w:multiLevelType w:val="hybridMultilevel"/>
    <w:tmpl w:val="AC62B544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622B24"/>
    <w:multiLevelType w:val="hybridMultilevel"/>
    <w:tmpl w:val="65CEEF04"/>
    <w:lvl w:ilvl="0" w:tplc="C33C70D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A7F7C4F"/>
    <w:multiLevelType w:val="hybridMultilevel"/>
    <w:tmpl w:val="75A48F80"/>
    <w:lvl w:ilvl="0" w:tplc="040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5F3C3DE4"/>
    <w:multiLevelType w:val="hybridMultilevel"/>
    <w:tmpl w:val="B466203C"/>
    <w:lvl w:ilvl="0" w:tplc="D26631D2">
      <w:numFmt w:val="bullet"/>
      <w:lvlText w:val="-"/>
      <w:lvlJc w:val="left"/>
      <w:pPr>
        <w:tabs>
          <w:tab w:val="num" w:pos="1413"/>
        </w:tabs>
        <w:ind w:left="14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33"/>
        </w:tabs>
        <w:ind w:left="213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53"/>
        </w:tabs>
        <w:ind w:left="28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73"/>
        </w:tabs>
        <w:ind w:left="35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93"/>
        </w:tabs>
        <w:ind w:left="429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13"/>
        </w:tabs>
        <w:ind w:left="50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33"/>
        </w:tabs>
        <w:ind w:left="57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53"/>
        </w:tabs>
        <w:ind w:left="645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73"/>
        </w:tabs>
        <w:ind w:left="7173" w:hanging="360"/>
      </w:pPr>
      <w:rPr>
        <w:rFonts w:ascii="Wingdings" w:hAnsi="Wingdings" w:hint="default"/>
      </w:rPr>
    </w:lvl>
  </w:abstractNum>
  <w:abstractNum w:abstractNumId="32" w15:restartNumberingAfterBreak="0">
    <w:nsid w:val="60CA6CCA"/>
    <w:multiLevelType w:val="hybridMultilevel"/>
    <w:tmpl w:val="37587CD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7693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4379FF"/>
    <w:multiLevelType w:val="hybridMultilevel"/>
    <w:tmpl w:val="FFD4014C"/>
    <w:lvl w:ilvl="0" w:tplc="F16EC2A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B4172B4"/>
    <w:multiLevelType w:val="hybridMultilevel"/>
    <w:tmpl w:val="8DBE54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2D6A86"/>
    <w:multiLevelType w:val="hybridMultilevel"/>
    <w:tmpl w:val="5AF038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590528"/>
    <w:multiLevelType w:val="hybridMultilevel"/>
    <w:tmpl w:val="F364F7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33C70D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5"/>
  </w:num>
  <w:num w:numId="3">
    <w:abstractNumId w:val="19"/>
  </w:num>
  <w:num w:numId="4">
    <w:abstractNumId w:val="9"/>
  </w:num>
  <w:num w:numId="5">
    <w:abstractNumId w:val="20"/>
  </w:num>
  <w:num w:numId="6">
    <w:abstractNumId w:val="33"/>
  </w:num>
  <w:num w:numId="7">
    <w:abstractNumId w:val="22"/>
  </w:num>
  <w:num w:numId="8">
    <w:abstractNumId w:val="6"/>
  </w:num>
  <w:num w:numId="9">
    <w:abstractNumId w:val="16"/>
  </w:num>
  <w:num w:numId="10">
    <w:abstractNumId w:val="21"/>
  </w:num>
  <w:num w:numId="11">
    <w:abstractNumId w:val="25"/>
  </w:num>
  <w:num w:numId="12">
    <w:abstractNumId w:val="31"/>
  </w:num>
  <w:num w:numId="13">
    <w:abstractNumId w:val="32"/>
  </w:num>
  <w:num w:numId="14">
    <w:abstractNumId w:val="28"/>
  </w:num>
  <w:num w:numId="15">
    <w:abstractNumId w:val="17"/>
  </w:num>
  <w:num w:numId="16">
    <w:abstractNumId w:val="0"/>
  </w:num>
  <w:num w:numId="17">
    <w:abstractNumId w:val="15"/>
  </w:num>
  <w:num w:numId="18">
    <w:abstractNumId w:val="4"/>
  </w:num>
  <w:num w:numId="19">
    <w:abstractNumId w:val="7"/>
  </w:num>
  <w:num w:numId="20">
    <w:abstractNumId w:val="34"/>
  </w:num>
  <w:num w:numId="21">
    <w:abstractNumId w:val="14"/>
  </w:num>
  <w:num w:numId="22">
    <w:abstractNumId w:val="36"/>
  </w:num>
  <w:num w:numId="23">
    <w:abstractNumId w:val="23"/>
  </w:num>
  <w:num w:numId="24">
    <w:abstractNumId w:val="18"/>
  </w:num>
  <w:num w:numId="25">
    <w:abstractNumId w:val="8"/>
  </w:num>
  <w:num w:numId="26">
    <w:abstractNumId w:val="13"/>
  </w:num>
  <w:num w:numId="27">
    <w:abstractNumId w:val="24"/>
  </w:num>
  <w:num w:numId="28">
    <w:abstractNumId w:val="11"/>
  </w:num>
  <w:num w:numId="29">
    <w:abstractNumId w:val="10"/>
  </w:num>
  <w:num w:numId="30">
    <w:abstractNumId w:val="12"/>
  </w:num>
  <w:num w:numId="31">
    <w:abstractNumId w:val="2"/>
  </w:num>
  <w:num w:numId="32">
    <w:abstractNumId w:val="29"/>
  </w:num>
  <w:num w:numId="33">
    <w:abstractNumId w:val="3"/>
  </w:num>
  <w:num w:numId="34">
    <w:abstractNumId w:val="30"/>
  </w:num>
  <w:num w:numId="35">
    <w:abstractNumId w:val="26"/>
  </w:num>
  <w:num w:numId="36">
    <w:abstractNumId w:val="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14D"/>
    <w:rsid w:val="003F514D"/>
    <w:rsid w:val="004F5CD0"/>
    <w:rsid w:val="0057708F"/>
    <w:rsid w:val="00682093"/>
    <w:rsid w:val="008938C9"/>
    <w:rsid w:val="00B92B52"/>
    <w:rsid w:val="00C07293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24AAA"/>
  <w15:chartTrackingRefBased/>
  <w15:docId w15:val="{84BB4523-4655-4328-83A2-ADDB75BF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ind w:left="1140"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left="705"/>
      <w:jc w:val="both"/>
    </w:pPr>
    <w:rPr>
      <w:b/>
      <w:bCs/>
    </w:rPr>
  </w:style>
  <w:style w:type="paragraph" w:styleId="Zkladntextodsazen2">
    <w:name w:val="Body Text Indent 2"/>
    <w:basedOn w:val="Normln"/>
    <w:semiHidden/>
    <w:pPr>
      <w:ind w:left="360"/>
      <w:jc w:val="both"/>
    </w:pPr>
    <w:rPr>
      <w:bCs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semiHidden/>
    <w:pPr>
      <w:ind w:left="360" w:hanging="360"/>
      <w:jc w:val="both"/>
    </w:pPr>
    <w:rPr>
      <w:bCs/>
    </w:rPr>
  </w:style>
  <w:style w:type="paragraph" w:styleId="Zkladntext">
    <w:name w:val="Body Text"/>
    <w:basedOn w:val="Normln"/>
    <w:semiHidden/>
    <w:rPr>
      <w:sz w:val="22"/>
    </w:rPr>
  </w:style>
  <w:style w:type="paragraph" w:styleId="Zkladntext2">
    <w:name w:val="Body Text 2"/>
    <w:basedOn w:val="Normln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NsP Karviná Ráj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Liliana Hanusová</dc:creator>
  <cp:keywords/>
  <dc:description/>
  <cp:lastModifiedBy>Rusková Lenka</cp:lastModifiedBy>
  <cp:revision>4</cp:revision>
  <cp:lastPrinted>2015-01-12T06:24:00Z</cp:lastPrinted>
  <dcterms:created xsi:type="dcterms:W3CDTF">2016-12-12T10:07:00Z</dcterms:created>
  <dcterms:modified xsi:type="dcterms:W3CDTF">2016-12-15T07:54:00Z</dcterms:modified>
</cp:coreProperties>
</file>