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251"/>
        <w:gridCol w:w="216"/>
        <w:gridCol w:w="369"/>
        <w:gridCol w:w="99"/>
        <w:gridCol w:w="748"/>
        <w:gridCol w:w="30"/>
        <w:gridCol w:w="250"/>
        <w:gridCol w:w="334"/>
        <w:gridCol w:w="439"/>
        <w:gridCol w:w="1315"/>
        <w:gridCol w:w="438"/>
        <w:gridCol w:w="561"/>
        <w:gridCol w:w="463"/>
        <w:gridCol w:w="98"/>
        <w:gridCol w:w="748"/>
        <w:gridCol w:w="1053"/>
        <w:gridCol w:w="256"/>
        <w:gridCol w:w="1497"/>
      </w:tblGrid>
      <w:tr w:rsidR="00CE0B07">
        <w:trPr>
          <w:cantSplit/>
        </w:trPr>
        <w:tc>
          <w:tcPr>
            <w:tcW w:w="187" w:type="dxa"/>
          </w:tcPr>
          <w:p w:rsidR="00CE0B07" w:rsidRDefault="00CE0B0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7"/>
          </w:tcPr>
          <w:p w:rsidR="00CE0B07" w:rsidRDefault="00C85B9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7"/>
          </w:tcPr>
          <w:p w:rsidR="00CE0B07" w:rsidRDefault="00CE0B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4"/>
          </w:tcPr>
          <w:p w:rsidR="00CE0B07" w:rsidRDefault="00C85B98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*S00BP020UYAO*</w:t>
            </w:r>
          </w:p>
        </w:tc>
      </w:tr>
      <w:tr w:rsidR="00CE0B07">
        <w:trPr>
          <w:cantSplit/>
        </w:trPr>
        <w:tc>
          <w:tcPr>
            <w:tcW w:w="187" w:type="dxa"/>
          </w:tcPr>
          <w:p w:rsidR="00CE0B07" w:rsidRDefault="00CE0B0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7"/>
          </w:tcPr>
          <w:p w:rsidR="00CE0B07" w:rsidRDefault="00CE0B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11"/>
            <w:vAlign w:val="center"/>
          </w:tcPr>
          <w:p w:rsidR="00CE0B07" w:rsidRDefault="00C85B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CE0B07">
        <w:trPr>
          <w:cantSplit/>
        </w:trPr>
        <w:tc>
          <w:tcPr>
            <w:tcW w:w="2150" w:type="dxa"/>
            <w:gridSpan w:val="8"/>
          </w:tcPr>
          <w:p w:rsidR="00CE0B07" w:rsidRDefault="00CE0B07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11"/>
            <w:vAlign w:val="center"/>
          </w:tcPr>
          <w:p w:rsidR="00CE0B07" w:rsidRDefault="00C85B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CE0B07">
        <w:trPr>
          <w:cantSplit/>
        </w:trPr>
        <w:tc>
          <w:tcPr>
            <w:tcW w:w="9352" w:type="dxa"/>
            <w:gridSpan w:val="19"/>
          </w:tcPr>
          <w:p w:rsidR="00CE0B07" w:rsidRDefault="00CE0B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E0B07">
        <w:trPr>
          <w:cantSplit/>
        </w:trPr>
        <w:tc>
          <w:tcPr>
            <w:tcW w:w="9352" w:type="dxa"/>
            <w:gridSpan w:val="19"/>
          </w:tcPr>
          <w:p w:rsidR="00CE0B07" w:rsidRDefault="00CE0B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E0B07">
        <w:trPr>
          <w:cantSplit/>
        </w:trPr>
        <w:tc>
          <w:tcPr>
            <w:tcW w:w="9352" w:type="dxa"/>
            <w:gridSpan w:val="19"/>
          </w:tcPr>
          <w:p w:rsidR="00CE0B07" w:rsidRDefault="00CE0B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E0B07">
        <w:trPr>
          <w:cantSplit/>
        </w:trPr>
        <w:tc>
          <w:tcPr>
            <w:tcW w:w="5237" w:type="dxa"/>
            <w:gridSpan w:val="13"/>
            <w:vAlign w:val="center"/>
          </w:tcPr>
          <w:p w:rsidR="00CE0B07" w:rsidRDefault="00C85B9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6"/>
            <w:vAlign w:val="center"/>
          </w:tcPr>
          <w:p w:rsidR="00CE0B07" w:rsidRDefault="00C85B9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CE0B07">
        <w:trPr>
          <w:cantSplit/>
        </w:trPr>
        <w:tc>
          <w:tcPr>
            <w:tcW w:w="5237" w:type="dxa"/>
            <w:gridSpan w:val="13"/>
            <w:vAlign w:val="center"/>
          </w:tcPr>
          <w:p w:rsidR="00CE0B07" w:rsidRDefault="00C85B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6"/>
            <w:vAlign w:val="center"/>
          </w:tcPr>
          <w:p w:rsidR="00CE0B07" w:rsidRDefault="00C85B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Apollo Art s.r.o.</w:t>
            </w:r>
          </w:p>
        </w:tc>
      </w:tr>
      <w:tr w:rsidR="00CE0B07">
        <w:trPr>
          <w:cantSplit/>
        </w:trPr>
        <w:tc>
          <w:tcPr>
            <w:tcW w:w="5237" w:type="dxa"/>
            <w:gridSpan w:val="13"/>
            <w:vAlign w:val="center"/>
          </w:tcPr>
          <w:p w:rsidR="00CE0B07" w:rsidRDefault="00C85B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6"/>
            <w:vAlign w:val="center"/>
          </w:tcPr>
          <w:p w:rsidR="00CE0B07" w:rsidRDefault="00C85B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Fetrovská 910/12</w:t>
            </w:r>
          </w:p>
        </w:tc>
      </w:tr>
      <w:tr w:rsidR="00CE0B07">
        <w:trPr>
          <w:cantSplit/>
        </w:trPr>
        <w:tc>
          <w:tcPr>
            <w:tcW w:w="5237" w:type="dxa"/>
            <w:gridSpan w:val="13"/>
            <w:vAlign w:val="center"/>
          </w:tcPr>
          <w:p w:rsidR="00CE0B07" w:rsidRDefault="00C85B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6"/>
            <w:vAlign w:val="center"/>
          </w:tcPr>
          <w:p w:rsidR="00CE0B07" w:rsidRDefault="00C85B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16000 Praha 6</w:t>
            </w:r>
          </w:p>
        </w:tc>
      </w:tr>
      <w:tr w:rsidR="00CE0B07">
        <w:trPr>
          <w:cantSplit/>
        </w:trPr>
        <w:tc>
          <w:tcPr>
            <w:tcW w:w="5237" w:type="dxa"/>
            <w:gridSpan w:val="13"/>
            <w:vAlign w:val="center"/>
          </w:tcPr>
          <w:p w:rsidR="00CE0B07" w:rsidRDefault="00C85B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53021 </w:t>
            </w:r>
            <w:r>
              <w:rPr>
                <w:rFonts w:ascii="Calibri" w:hAnsi="Calibri"/>
                <w:sz w:val="21"/>
              </w:rPr>
              <w:t>Pardubice I</w:t>
            </w:r>
          </w:p>
        </w:tc>
        <w:tc>
          <w:tcPr>
            <w:tcW w:w="4115" w:type="dxa"/>
            <w:gridSpan w:val="6"/>
            <w:vAlign w:val="center"/>
          </w:tcPr>
          <w:p w:rsidR="00CE0B07" w:rsidRDefault="00C85B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29016339</w:t>
            </w:r>
          </w:p>
        </w:tc>
      </w:tr>
      <w:tr w:rsidR="00CE0B07">
        <w:trPr>
          <w:cantSplit/>
        </w:trPr>
        <w:tc>
          <w:tcPr>
            <w:tcW w:w="5237" w:type="dxa"/>
            <w:gridSpan w:val="13"/>
            <w:vAlign w:val="center"/>
          </w:tcPr>
          <w:p w:rsidR="00CE0B07" w:rsidRDefault="00C85B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6"/>
            <w:vAlign w:val="center"/>
          </w:tcPr>
          <w:p w:rsidR="00CE0B07" w:rsidRDefault="00CE0B07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</w:tr>
      <w:tr w:rsidR="00CE0B07">
        <w:trPr>
          <w:cantSplit/>
          <w:trHeight w:val="332"/>
        </w:trPr>
        <w:tc>
          <w:tcPr>
            <w:tcW w:w="5237" w:type="dxa"/>
            <w:gridSpan w:val="13"/>
            <w:vAlign w:val="center"/>
          </w:tcPr>
          <w:p w:rsidR="00CE0B07" w:rsidRDefault="00C85B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6"/>
          </w:tcPr>
          <w:p w:rsidR="00CE0B07" w:rsidRDefault="00CE0B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E0B07">
        <w:trPr>
          <w:cantSplit/>
        </w:trPr>
        <w:tc>
          <w:tcPr>
            <w:tcW w:w="5237" w:type="dxa"/>
            <w:gridSpan w:val="13"/>
          </w:tcPr>
          <w:p w:rsidR="00CE0B07" w:rsidRDefault="00C85B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6"/>
          </w:tcPr>
          <w:p w:rsidR="00CE0B07" w:rsidRDefault="00CE0B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E0B07">
        <w:trPr>
          <w:cantSplit/>
          <w:trHeight w:hRule="exact" w:val="249"/>
        </w:trPr>
        <w:tc>
          <w:tcPr>
            <w:tcW w:w="9352" w:type="dxa"/>
            <w:gridSpan w:val="19"/>
          </w:tcPr>
          <w:p w:rsidR="00CE0B07" w:rsidRDefault="00CE0B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E0B07">
        <w:trPr>
          <w:cantSplit/>
        </w:trPr>
        <w:tc>
          <w:tcPr>
            <w:tcW w:w="9352" w:type="dxa"/>
            <w:gridSpan w:val="19"/>
          </w:tcPr>
          <w:p w:rsidR="00CE0B07" w:rsidRDefault="00C85B98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OBJ1411</w:t>
            </w:r>
            <w:r>
              <w:rPr>
                <w:rFonts w:ascii="Calibri" w:hAnsi="Calibri"/>
                <w:b/>
                <w:sz w:val="32"/>
              </w:rPr>
              <w:t>/00003</w:t>
            </w:r>
            <w:r>
              <w:rPr>
                <w:rFonts w:ascii="Calibri" w:hAnsi="Calibri"/>
                <w:b/>
                <w:sz w:val="32"/>
              </w:rPr>
              <w:t>/20</w:t>
            </w:r>
          </w:p>
        </w:tc>
      </w:tr>
      <w:tr w:rsidR="00CE0B07">
        <w:trPr>
          <w:cantSplit/>
          <w:trHeight w:hRule="exact" w:val="249"/>
        </w:trPr>
        <w:tc>
          <w:tcPr>
            <w:tcW w:w="9352" w:type="dxa"/>
            <w:gridSpan w:val="19"/>
          </w:tcPr>
          <w:p w:rsidR="00CE0B07" w:rsidRDefault="00CE0B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E0B07">
        <w:trPr>
          <w:cantSplit/>
        </w:trPr>
        <w:tc>
          <w:tcPr>
            <w:tcW w:w="9352" w:type="dxa"/>
            <w:gridSpan w:val="19"/>
            <w:vAlign w:val="center"/>
          </w:tcPr>
          <w:p w:rsidR="00CE0B07" w:rsidRDefault="00C85B9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CE0B07">
        <w:trPr>
          <w:cantSplit/>
          <w:trHeight w:hRule="exact" w:val="249"/>
        </w:trPr>
        <w:tc>
          <w:tcPr>
            <w:tcW w:w="9352" w:type="dxa"/>
            <w:gridSpan w:val="19"/>
          </w:tcPr>
          <w:p w:rsidR="00CE0B07" w:rsidRDefault="00CE0B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E0B07">
        <w:trPr>
          <w:cantSplit/>
        </w:trPr>
        <w:tc>
          <w:tcPr>
            <w:tcW w:w="654" w:type="dxa"/>
            <w:gridSpan w:val="3"/>
            <w:vAlign w:val="center"/>
          </w:tcPr>
          <w:p w:rsidR="00CE0B07" w:rsidRDefault="00C85B98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13"/>
            <w:vAlign w:val="center"/>
          </w:tcPr>
          <w:p w:rsidR="00CE0B07" w:rsidRDefault="00C85B9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gridSpan w:val="2"/>
            <w:vAlign w:val="center"/>
          </w:tcPr>
          <w:p w:rsidR="00CE0B07" w:rsidRDefault="00C85B98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CE0B07" w:rsidRDefault="00C85B98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 </w:t>
            </w:r>
            <w:r>
              <w:rPr>
                <w:rFonts w:ascii="Calibri" w:hAnsi="Calibri"/>
                <w:b/>
                <w:sz w:val="21"/>
              </w:rPr>
              <w:t>DPH</w:t>
            </w:r>
          </w:p>
        </w:tc>
      </w:tr>
      <w:tr w:rsidR="00CE0B07">
        <w:trPr>
          <w:cantSplit/>
        </w:trPr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07" w:rsidRDefault="00CE0B0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07" w:rsidRDefault="00C85B98" w:rsidP="00C85B98">
            <w:pPr>
              <w:spacing w:after="0" w:line="240" w:lineRule="auto"/>
              <w:jc w:val="both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Revizi části DPS na akci Centrální polytechnické dílny a </w:t>
            </w:r>
            <w:r>
              <w:rPr>
                <w:rFonts w:ascii="Calibri" w:hAnsi="Calibri"/>
                <w:sz w:val="21"/>
              </w:rPr>
              <w:t>Galerie města Pardubice, z </w:t>
            </w:r>
            <w:r>
              <w:rPr>
                <w:rFonts w:ascii="Calibri" w:hAnsi="Calibri"/>
                <w:sz w:val="21"/>
              </w:rPr>
              <w:t>důvodu vyvolaných změn PD dle podkladů projektu Design4AVI v </w:t>
            </w:r>
            <w:r>
              <w:rPr>
                <w:rFonts w:ascii="Calibri" w:hAnsi="Calibri"/>
                <w:sz w:val="21"/>
              </w:rPr>
              <w:t>průběhu zpracování projektu vybavení, v </w:t>
            </w:r>
            <w:r>
              <w:rPr>
                <w:rFonts w:ascii="Calibri" w:hAnsi="Calibri"/>
                <w:sz w:val="21"/>
              </w:rPr>
              <w:t>souladu s </w:t>
            </w:r>
            <w:r>
              <w:rPr>
                <w:rFonts w:ascii="Calibri" w:hAnsi="Calibri"/>
                <w:sz w:val="21"/>
              </w:rPr>
              <w:t>předloženou cenovou nabídkou ze dne 13.12.2019.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07" w:rsidRDefault="00C85B9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85 000,00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07" w:rsidRDefault="00C85B9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102 850,00</w:t>
            </w:r>
          </w:p>
        </w:tc>
      </w:tr>
      <w:tr w:rsidR="00CE0B07">
        <w:trPr>
          <w:cantSplit/>
        </w:trPr>
        <w:tc>
          <w:tcPr>
            <w:tcW w:w="6546" w:type="dxa"/>
            <w:gridSpan w:val="16"/>
            <w:vAlign w:val="center"/>
          </w:tcPr>
          <w:p w:rsidR="00CE0B07" w:rsidRDefault="00C85B98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07" w:rsidRDefault="00CE0B0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07" w:rsidRDefault="00C85B9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102 850,00</w:t>
            </w:r>
          </w:p>
        </w:tc>
      </w:tr>
      <w:tr w:rsidR="00CE0B07">
        <w:trPr>
          <w:cantSplit/>
        </w:trPr>
        <w:tc>
          <w:tcPr>
            <w:tcW w:w="9352" w:type="dxa"/>
            <w:gridSpan w:val="19"/>
          </w:tcPr>
          <w:p w:rsidR="00CE0B07" w:rsidRDefault="00CE0B0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CE0B07">
        <w:trPr>
          <w:cantSplit/>
        </w:trPr>
        <w:tc>
          <w:tcPr>
            <w:tcW w:w="1122" w:type="dxa"/>
            <w:gridSpan w:val="5"/>
            <w:vAlign w:val="center"/>
          </w:tcPr>
          <w:p w:rsidR="00CE0B07" w:rsidRDefault="00C85B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14"/>
            <w:vAlign w:val="center"/>
          </w:tcPr>
          <w:p w:rsidR="00CE0B07" w:rsidRDefault="00C85B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15.01.2020</w:t>
            </w:r>
          </w:p>
        </w:tc>
      </w:tr>
      <w:tr w:rsidR="00CE0B07">
        <w:trPr>
          <w:cantSplit/>
        </w:trPr>
        <w:tc>
          <w:tcPr>
            <w:tcW w:w="1122" w:type="dxa"/>
            <w:gridSpan w:val="5"/>
          </w:tcPr>
          <w:p w:rsidR="00CE0B07" w:rsidRDefault="00C85B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14"/>
            <w:vAlign w:val="center"/>
          </w:tcPr>
          <w:p w:rsidR="00CE0B07" w:rsidRDefault="00C85B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Faktura musí obsahovat náležitosti daňového dokladu v souladu s platnými daňovými předpisy. „Dodavatel prohlašuje, že v okamžiku uskutečnění zdanitelného plnění nebude/není nespolehlivým plátcem. V případě nesplnění těchto podmínek bu</w:t>
            </w:r>
            <w:r>
              <w:rPr>
                <w:rFonts w:ascii="Calibri" w:hAnsi="Calibri"/>
                <w:sz w:val="21"/>
              </w:rPr>
              <w:t>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objednávky. Faktury je možné zasílat i na email faktury@mmp.cz.</w:t>
            </w:r>
          </w:p>
        </w:tc>
      </w:tr>
      <w:tr w:rsidR="00CE0B07">
        <w:trPr>
          <w:cantSplit/>
          <w:trHeight w:hRule="exact" w:val="249"/>
        </w:trPr>
        <w:tc>
          <w:tcPr>
            <w:tcW w:w="9352" w:type="dxa"/>
            <w:gridSpan w:val="19"/>
          </w:tcPr>
          <w:p w:rsidR="00C85B98" w:rsidRPr="005D7AE5" w:rsidRDefault="00C85B98" w:rsidP="00C85B98">
            <w:pPr>
              <w:widowControl w:val="0"/>
              <w:tabs>
                <w:tab w:val="right" w:pos="130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Nej</w:t>
            </w:r>
            <w:r w:rsidRPr="005D7AE5">
              <w:rPr>
                <w:rFonts w:ascii="Calibri" w:hAnsi="Calibri" w:cs="Calibri"/>
                <w:b/>
              </w:rPr>
              <w:t>edná se o práce uvedené v číselníku CZ-CPA 41-43.</w:t>
            </w:r>
          </w:p>
          <w:p w:rsidR="00CE0B07" w:rsidRDefault="00CE0B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E0B07">
        <w:trPr>
          <w:cantSplit/>
        </w:trPr>
        <w:tc>
          <w:tcPr>
            <w:tcW w:w="9352" w:type="dxa"/>
            <w:gridSpan w:val="19"/>
            <w:vAlign w:val="center"/>
          </w:tcPr>
          <w:p w:rsidR="00CE0B07" w:rsidRDefault="00C85B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Rozpočtová skladba</w:t>
            </w:r>
          </w:p>
        </w:tc>
      </w:tr>
      <w:tr w:rsidR="00CE0B07">
        <w:trPr>
          <w:cantSplit/>
          <w:trHeight w:hRule="exact" w:val="249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0" w:type="dxa"/>
            </w:tcMar>
          </w:tcPr>
          <w:p w:rsidR="00CE0B07" w:rsidRDefault="00C85B98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SU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CE0B07" w:rsidRDefault="00C85B98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AU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CE0B07" w:rsidRDefault="00C85B98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ODPA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CE0B07" w:rsidRDefault="00C85B98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POL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CE0B07" w:rsidRDefault="00C85B98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ZJ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CE0B07" w:rsidRDefault="00C85B98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UZ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CE0B07" w:rsidRDefault="00C85B98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ORJ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CE0B07" w:rsidRDefault="00C85B98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ORG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</w:tcPr>
          <w:p w:rsidR="00CE0B07" w:rsidRDefault="00C85B98">
            <w:pPr>
              <w:spacing w:after="0" w:line="240" w:lineRule="auto"/>
              <w:jc w:val="righ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Částka v Kč</w:t>
            </w:r>
          </w:p>
        </w:tc>
      </w:tr>
      <w:tr w:rsidR="00CE0B07">
        <w:trPr>
          <w:cantSplit/>
          <w:trHeight w:hRule="exact" w:val="249"/>
        </w:trPr>
        <w:tc>
          <w:tcPr>
            <w:tcW w:w="438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right w:w="0" w:type="dxa"/>
            </w:tcMar>
          </w:tcPr>
          <w:p w:rsidR="00CE0B07" w:rsidRDefault="00C85B98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231</w:t>
            </w:r>
          </w:p>
        </w:tc>
        <w:tc>
          <w:tcPr>
            <w:tcW w:w="585" w:type="dxa"/>
            <w:gridSpan w:val="2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CE0B07" w:rsidRDefault="00C85B98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0000</w:t>
            </w:r>
          </w:p>
        </w:tc>
        <w:tc>
          <w:tcPr>
            <w:tcW w:w="877" w:type="dxa"/>
            <w:gridSpan w:val="3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CE0B07" w:rsidRDefault="00C85B98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003639</w:t>
            </w:r>
          </w:p>
        </w:tc>
        <w:tc>
          <w:tcPr>
            <w:tcW w:w="584" w:type="dxa"/>
            <w:gridSpan w:val="2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CE0B07" w:rsidRDefault="00C85B98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6121</w:t>
            </w:r>
          </w:p>
        </w:tc>
        <w:tc>
          <w:tcPr>
            <w:tcW w:w="439" w:type="dxa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CE0B07" w:rsidRDefault="00C85B98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000</w:t>
            </w:r>
          </w:p>
        </w:tc>
        <w:tc>
          <w:tcPr>
            <w:tcW w:w="1315" w:type="dxa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CE0B07" w:rsidRDefault="00C85B98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000000000</w:t>
            </w:r>
          </w:p>
        </w:tc>
        <w:tc>
          <w:tcPr>
            <w:tcW w:w="1462" w:type="dxa"/>
            <w:gridSpan w:val="3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CE0B07" w:rsidRDefault="00C85B98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0000001411</w:t>
            </w:r>
          </w:p>
        </w:tc>
        <w:tc>
          <w:tcPr>
            <w:tcW w:w="1899" w:type="dxa"/>
            <w:gridSpan w:val="3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CE0B07" w:rsidRDefault="00C85B98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0002781000000</w:t>
            </w:r>
          </w:p>
        </w:tc>
        <w:tc>
          <w:tcPr>
            <w:tcW w:w="1753" w:type="dxa"/>
            <w:gridSpan w:val="2"/>
            <w:tcBorders>
              <w:left w:val="single" w:sz="0" w:space="0" w:color="auto"/>
              <w:bottom w:val="single" w:sz="4" w:space="0" w:color="auto"/>
              <w:right w:val="single" w:sz="4" w:space="0" w:color="auto"/>
            </w:tcBorders>
          </w:tcPr>
          <w:p w:rsidR="00CE0B07" w:rsidRDefault="00C85B98">
            <w:pPr>
              <w:spacing w:after="0" w:line="240" w:lineRule="auto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102 850,00</w:t>
            </w:r>
          </w:p>
        </w:tc>
      </w:tr>
      <w:tr w:rsidR="00CE0B07">
        <w:trPr>
          <w:cantSplit/>
          <w:trHeight w:hRule="exact" w:val="249"/>
        </w:trPr>
        <w:tc>
          <w:tcPr>
            <w:tcW w:w="9352" w:type="dxa"/>
            <w:gridSpan w:val="19"/>
          </w:tcPr>
          <w:p w:rsidR="00CE0B07" w:rsidRDefault="00CE0B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E0B07">
        <w:trPr>
          <w:cantSplit/>
        </w:trPr>
        <w:tc>
          <w:tcPr>
            <w:tcW w:w="1870" w:type="dxa"/>
            <w:gridSpan w:val="6"/>
            <w:vAlign w:val="center"/>
          </w:tcPr>
          <w:p w:rsidR="00CE0B07" w:rsidRDefault="00C85B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13"/>
            <w:vAlign w:val="center"/>
          </w:tcPr>
          <w:p w:rsidR="00CE0B07" w:rsidRDefault="00C85B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09.01.2020</w:t>
            </w:r>
          </w:p>
        </w:tc>
      </w:tr>
      <w:tr w:rsidR="00CE0B07">
        <w:trPr>
          <w:cantSplit/>
        </w:trPr>
        <w:tc>
          <w:tcPr>
            <w:tcW w:w="9352" w:type="dxa"/>
            <w:gridSpan w:val="19"/>
          </w:tcPr>
          <w:p w:rsidR="00CE0B07" w:rsidRDefault="00CE0B0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CE0B07">
        <w:trPr>
          <w:cantSplit/>
        </w:trPr>
        <w:tc>
          <w:tcPr>
            <w:tcW w:w="4676" w:type="dxa"/>
            <w:gridSpan w:val="12"/>
            <w:vAlign w:val="center"/>
          </w:tcPr>
          <w:p w:rsidR="00CE0B07" w:rsidRDefault="00C85B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rozpočtu: Bc. Michaela Holeková</w:t>
            </w:r>
          </w:p>
        </w:tc>
        <w:tc>
          <w:tcPr>
            <w:tcW w:w="4676" w:type="dxa"/>
            <w:gridSpan w:val="7"/>
            <w:vAlign w:val="center"/>
          </w:tcPr>
          <w:p w:rsidR="00CE0B07" w:rsidRDefault="00C85B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operace: Ing. Miroslav Čada</w:t>
            </w:r>
          </w:p>
        </w:tc>
      </w:tr>
      <w:tr w:rsidR="00CE0B07">
        <w:trPr>
          <w:cantSplit/>
        </w:trPr>
        <w:tc>
          <w:tcPr>
            <w:tcW w:w="9352" w:type="dxa"/>
            <w:gridSpan w:val="19"/>
          </w:tcPr>
          <w:p w:rsidR="00CE0B07" w:rsidRDefault="00C85B98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ekonom odboru                                                                                     vedoucí odboru</w:t>
            </w:r>
          </w:p>
        </w:tc>
      </w:tr>
      <w:tr w:rsidR="00CE0B07">
        <w:trPr>
          <w:cantSplit/>
        </w:trPr>
        <w:tc>
          <w:tcPr>
            <w:tcW w:w="9352" w:type="dxa"/>
            <w:gridSpan w:val="19"/>
          </w:tcPr>
          <w:p w:rsidR="00CE0B07" w:rsidRDefault="00CE0B0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CE0B07">
        <w:trPr>
          <w:cantSplit/>
        </w:trPr>
        <w:tc>
          <w:tcPr>
            <w:tcW w:w="9352" w:type="dxa"/>
            <w:gridSpan w:val="19"/>
            <w:vAlign w:val="center"/>
          </w:tcPr>
          <w:p w:rsidR="00CE0B07" w:rsidRDefault="00C85B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CE0B07">
        <w:trPr>
          <w:cantSplit/>
        </w:trPr>
        <w:tc>
          <w:tcPr>
            <w:tcW w:w="9352" w:type="dxa"/>
            <w:gridSpan w:val="19"/>
            <w:vAlign w:val="center"/>
          </w:tcPr>
          <w:p w:rsidR="00CE0B07" w:rsidRDefault="00C85B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Chvojka Jan Ing.</w:t>
            </w:r>
          </w:p>
        </w:tc>
      </w:tr>
      <w:tr w:rsidR="00CE0B07">
        <w:trPr>
          <w:cantSplit/>
        </w:trPr>
        <w:tc>
          <w:tcPr>
            <w:tcW w:w="9352" w:type="dxa"/>
            <w:gridSpan w:val="19"/>
            <w:vAlign w:val="center"/>
          </w:tcPr>
          <w:p w:rsidR="00CE0B07" w:rsidRDefault="00C85B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</w:t>
            </w:r>
            <w:r w:rsidRPr="005D7AE5">
              <w:rPr>
                <w:rFonts w:ascii="Calibri" w:hAnsi="Calibri" w:cs="Calibri"/>
              </w:rPr>
              <w:t>+420 466 859 435, +420 733 617 646</w:t>
            </w:r>
            <w:r>
              <w:rPr>
                <w:rFonts w:ascii="Calibri" w:hAnsi="Calibri"/>
                <w:sz w:val="21"/>
              </w:rPr>
              <w:t xml:space="preserve"> | Email: jan.chvojka@mmp.cz</w:t>
            </w:r>
          </w:p>
        </w:tc>
      </w:tr>
      <w:tr w:rsidR="00CE0B07">
        <w:trPr>
          <w:cantSplit/>
        </w:trPr>
        <w:tc>
          <w:tcPr>
            <w:tcW w:w="9352" w:type="dxa"/>
            <w:gridSpan w:val="19"/>
          </w:tcPr>
          <w:p w:rsidR="00CE0B07" w:rsidRDefault="00CE0B0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CE0B07">
        <w:trPr>
          <w:cantSplit/>
        </w:trPr>
        <w:tc>
          <w:tcPr>
            <w:tcW w:w="9352" w:type="dxa"/>
            <w:gridSpan w:val="19"/>
            <w:vAlign w:val="center"/>
          </w:tcPr>
          <w:p w:rsidR="00CE0B07" w:rsidRDefault="00C85B98">
            <w:pPr>
              <w:spacing w:after="0" w:line="240" w:lineRule="auto"/>
              <w:rPr>
                <w:rFonts w:ascii="Calibri" w:hAnsi="Calibri"/>
                <w:sz w:val="21"/>
              </w:rPr>
            </w:pPr>
            <w:bookmarkStart w:id="0" w:name="_GoBack"/>
            <w:bookmarkEnd w:id="0"/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CE0B07">
        <w:trPr>
          <w:cantSplit/>
        </w:trPr>
        <w:tc>
          <w:tcPr>
            <w:tcW w:w="9352" w:type="dxa"/>
            <w:gridSpan w:val="19"/>
          </w:tcPr>
          <w:p w:rsidR="00CE0B07" w:rsidRDefault="00CE0B0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:rsidR="00000000" w:rsidRDefault="00C85B98"/>
    <w:sectPr w:rsidR="00000000">
      <w:pgSz w:w="11903" w:h="16835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07"/>
    <w:rsid w:val="00C85B98"/>
    <w:rsid w:val="00CE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4FD4"/>
  <w15:docId w15:val="{30E77003-1AB1-4160-9956-862748C9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Holeková Michaela</dc:creator>
  <cp:lastModifiedBy>Holeková Michaela</cp:lastModifiedBy>
  <cp:revision>2</cp:revision>
  <dcterms:created xsi:type="dcterms:W3CDTF">2020-01-09T10:15:00Z</dcterms:created>
  <dcterms:modified xsi:type="dcterms:W3CDTF">2020-01-09T10:15:00Z</dcterms:modified>
</cp:coreProperties>
</file>