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A6" w:rsidRDefault="00830D0B" w:rsidP="005F1889">
      <w:pPr>
        <w:tabs>
          <w:tab w:val="left" w:pos="3735"/>
          <w:tab w:val="right" w:pos="5487"/>
        </w:tabs>
        <w:spacing w:after="36" w:line="906" w:lineRule="exact"/>
        <w:sectPr w:rsidR="006F64A6">
          <w:pgSz w:w="11918" w:h="16854"/>
          <w:pgMar w:top="230" w:right="1265" w:bottom="42" w:left="4833" w:header="720" w:footer="720" w:gutter="0"/>
          <w:cols w:space="708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-216.7pt;margin-top:17pt;width:545.55pt;height:34.55pt;z-index:-251658752;mso-wrap-distance-left:0;mso-wrap-distance-right:0" filled="f" stroked="f">
            <v:textbox style="mso-next-textbox:#_x0000_s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7"/>
                    <w:gridCol w:w="4933"/>
                    <w:gridCol w:w="3859"/>
                    <w:gridCol w:w="722"/>
                  </w:tblGrid>
                  <w:tr w:rsidR="006F64A6">
                    <w:trPr>
                      <w:trHeight w:hRule="exact" w:val="649"/>
                    </w:trPr>
                    <w:tc>
                      <w:tcPr>
                        <w:tcW w:w="13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F64A6" w:rsidRDefault="005F1889">
                        <w:pPr>
                          <w:spacing w:after="72"/>
                          <w:ind w:left="432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3885" cy="365760"/>
                              <wp:effectExtent l="0" t="0" r="0" b="0"/>
                              <wp:docPr id="16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38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3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F64A6" w:rsidRDefault="005F1889">
                        <w:pPr>
                          <w:spacing w:before="36" w:line="274" w:lineRule="exact"/>
                          <w:ind w:left="50"/>
                          <w:rPr>
                            <w:rFonts w:ascii="Times New Roman" w:hAnsi="Times New Roman"/>
                            <w:color w:val="000000"/>
                            <w:spacing w:val="-12"/>
                            <w:sz w:val="30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12"/>
                            <w:sz w:val="30"/>
                            <w:lang w:val="cs-CZ"/>
                          </w:rPr>
                          <w:t>GENERALI</w:t>
                        </w:r>
                      </w:p>
                      <w:p w:rsidR="006F64A6" w:rsidRDefault="005F1889">
                        <w:pPr>
                          <w:spacing w:line="333" w:lineRule="exact"/>
                          <w:ind w:left="50"/>
                          <w:rPr>
                            <w:rFonts w:ascii="Times New Roman" w:hAnsi="Times New Roman"/>
                            <w:color w:val="000000"/>
                            <w:spacing w:val="-18"/>
                            <w:sz w:val="30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18"/>
                            <w:sz w:val="30"/>
                            <w:lang w:val="cs-CZ"/>
                          </w:rPr>
                          <w:t>ČESKÁ POJIŠŤOVNA</w:t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6F64A6" w:rsidRDefault="005F1889">
                        <w:pPr>
                          <w:spacing w:before="288"/>
                          <w:ind w:right="376"/>
                          <w:jc w:val="right"/>
                          <w:rPr>
                            <w:rFonts w:ascii="Times New Roman" w:hAnsi="Times New Roman"/>
                            <w:color w:val="000000"/>
                            <w:spacing w:val="-8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8"/>
                            <w:lang w:val="cs-CZ"/>
                          </w:rPr>
                          <w:t>Z-VZPV01/N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F64A6" w:rsidRDefault="005F1889">
                        <w:pPr>
                          <w:ind w:right="3"/>
                          <w:jc w:val="right"/>
                          <w:rPr>
                            <w:rFonts w:ascii="Times New Roman" w:hAnsi="Times New Roman"/>
                            <w:b/>
                            <w:color w:val="000000"/>
                            <w:spacing w:val="-1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0"/>
                            <w:sz w:val="20"/>
                            <w:lang w:val="cs-CZ"/>
                          </w:rPr>
                          <w:t>••••=</w:t>
                        </w:r>
                      </w:p>
                      <w:p w:rsidR="006F64A6" w:rsidRDefault="005F1889">
                        <w:pPr>
                          <w:spacing w:line="56" w:lineRule="exact"/>
                          <w:ind w:right="3"/>
                          <w:jc w:val="right"/>
                          <w:rPr>
                            <w:rFonts w:ascii="Verdana" w:hAnsi="Verdana"/>
                            <w:b/>
                            <w:color w:val="000000"/>
                            <w:spacing w:val="22"/>
                            <w:sz w:val="7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pacing w:val="22"/>
                            <w:sz w:val="7"/>
                            <w:lang w:val="cs-CZ"/>
                          </w:rPr>
                          <w:t>~MI</w:t>
                        </w:r>
                      </w:p>
                    </w:tc>
                  </w:tr>
                </w:tbl>
                <w:p w:rsidR="00365ABC" w:rsidRDefault="00365ABC"/>
              </w:txbxContent>
            </v:textbox>
          </v:shape>
        </w:pict>
      </w:r>
      <w:r w:rsidR="005F1889">
        <w:rPr>
          <w:rFonts w:ascii="Times New Roman" w:hAnsi="Times New Roman"/>
          <w:color w:val="FFB4F0"/>
          <w:spacing w:val="-264"/>
          <w:sz w:val="60"/>
          <w:vertAlign w:val="superscript"/>
          <w:lang w:val="cs-CZ"/>
        </w:rPr>
        <w:t>1</w:t>
      </w:r>
    </w:p>
    <w:p w:rsidR="006F64A6" w:rsidRDefault="006F64A6">
      <w:pPr>
        <w:spacing w:before="977" w:line="288" w:lineRule="exact"/>
        <w:rPr>
          <w:rFonts w:ascii="Times New Roman" w:hAnsi="Times New Roman"/>
          <w:color w:val="000000"/>
          <w:sz w:val="24"/>
        </w:rPr>
      </w:pPr>
    </w:p>
    <w:p w:rsidR="006F64A6" w:rsidRDefault="006F64A6">
      <w:pPr>
        <w:sectPr w:rsidR="006F64A6">
          <w:type w:val="continuous"/>
          <w:pgSz w:w="11918" w:h="16854"/>
          <w:pgMar w:top="230" w:right="447" w:bottom="42" w:left="50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751"/>
        <w:gridCol w:w="611"/>
      </w:tblGrid>
      <w:tr w:rsidR="006F64A6">
        <w:trPr>
          <w:trHeight w:hRule="exact" w:val="2338"/>
        </w:trPr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64A6" w:rsidRDefault="005F1889">
            <w:pPr>
              <w:spacing w:before="288" w:line="264" w:lineRule="auto"/>
              <w:ind w:right="2412"/>
              <w:rPr>
                <w:rFonts w:ascii="Times New Roman" w:hAnsi="Times New Roman"/>
                <w:color w:val="000000"/>
                <w:spacing w:val="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cs-CZ"/>
              </w:rPr>
              <w:t xml:space="preserve">Sdružené pojištění vozidla </w:t>
            </w: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Pojistná smlouva č.: 4482170288 </w:t>
            </w:r>
            <w:r>
              <w:rPr>
                <w:rFonts w:ascii="Times New Roman" w:hAnsi="Times New Roman"/>
                <w:color w:val="000000"/>
                <w:lang w:val="cs-CZ"/>
              </w:rPr>
              <w:t>Kód produktu: AH</w:t>
            </w:r>
          </w:p>
          <w:p w:rsidR="006F64A6" w:rsidRDefault="005F1889">
            <w:pPr>
              <w:spacing w:before="36" w:line="204" w:lineRule="auto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Stav k datu: 7. 1. 2020</w:t>
            </w:r>
          </w:p>
          <w:p w:rsidR="006F64A6" w:rsidRDefault="005F1889">
            <w:pPr>
              <w:spacing w:before="72" w:line="211" w:lineRule="auto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Strana: 1/4</w:t>
            </w:r>
          </w:p>
          <w:p w:rsidR="006F64A6" w:rsidRDefault="005F1889">
            <w:pPr>
              <w:spacing w:before="288"/>
              <w:rPr>
                <w:rFonts w:ascii="Times New Roman" w:hAnsi="Times New Roman"/>
                <w:b/>
                <w:color w:val="000000"/>
                <w:spacing w:val="5"/>
                <w:sz w:val="3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31"/>
                <w:lang w:val="cs-CZ"/>
              </w:rPr>
              <w:t xml:space="preserve">Pojistná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5"/>
                <w:sz w:val="31"/>
                <w:lang w:val="cs-CZ"/>
              </w:rPr>
              <w:t xml:space="preserve">smlouva - </w:t>
            </w:r>
            <w:r>
              <w:rPr>
                <w:rFonts w:ascii="Times New Roman" w:hAnsi="Times New Roman"/>
                <w:color w:val="000000"/>
                <w:spacing w:val="5"/>
                <w:sz w:val="23"/>
                <w:lang w:val="cs-CZ"/>
              </w:rPr>
              <w:t>sdružené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 w:val="23"/>
                <w:lang w:val="cs-CZ"/>
              </w:rPr>
              <w:t xml:space="preserve"> pojištění vozidla</w:t>
            </w:r>
          </w:p>
        </w:tc>
        <w:tc>
          <w:tcPr>
            <w:tcW w:w="37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64A6" w:rsidRDefault="005F1889">
            <w:pPr>
              <w:spacing w:before="468"/>
              <w:ind w:left="144" w:right="468"/>
              <w:rPr>
                <w:rFonts w:ascii="Times New Roman" w:hAnsi="Times New Roman"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Městské středisko sociálních služeb </w:t>
            </w:r>
            <w:r>
              <w:rPr>
                <w:rFonts w:ascii="Times New Roman" w:hAnsi="Times New Roman"/>
                <w:color w:val="000000"/>
                <w:lang w:val="cs-CZ"/>
              </w:rPr>
              <w:t>MARIE</w:t>
            </w:r>
          </w:p>
          <w:p w:rsidR="006F64A6" w:rsidRDefault="005F1889">
            <w:pPr>
              <w:spacing w:before="36"/>
              <w:jc w:val="center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 xml:space="preserve">Bartoňova 1998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 xml:space="preserve">547 01 Náchod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>Česká republika</w:t>
            </w:r>
          </w:p>
        </w:tc>
        <w:tc>
          <w:tcPr>
            <w:tcW w:w="6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bottom"/>
          </w:tcPr>
          <w:p w:rsidR="006F64A6" w:rsidRDefault="005F1889">
            <w:pPr>
              <w:spacing w:before="180"/>
              <w:ind w:right="36"/>
              <w:jc w:val="right"/>
              <w:rPr>
                <w:rFonts w:ascii="Times New Roman" w:hAnsi="Times New Roman"/>
                <w:color w:val="000000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9Z01 700P L</w:t>
            </w:r>
            <w:proofErr w:type="gramStart"/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668)I</w:t>
            </w:r>
            <w:proofErr w:type="gramEnd"/>
          </w:p>
        </w:tc>
      </w:tr>
    </w:tbl>
    <w:p w:rsidR="006F64A6" w:rsidRDefault="006F64A6">
      <w:pPr>
        <w:spacing w:after="268" w:line="20" w:lineRule="exact"/>
      </w:pPr>
    </w:p>
    <w:p w:rsidR="006F64A6" w:rsidRDefault="006F64A6">
      <w:pPr>
        <w:sectPr w:rsidR="006F64A6">
          <w:type w:val="continuous"/>
          <w:pgSz w:w="11918" w:h="16854"/>
          <w:pgMar w:top="230" w:right="890" w:bottom="42" w:left="1248" w:header="720" w:footer="720" w:gutter="0"/>
          <w:cols w:space="708"/>
        </w:sectPr>
      </w:pPr>
    </w:p>
    <w:p w:rsidR="006F64A6" w:rsidRDefault="005F1889">
      <w:pPr>
        <w:numPr>
          <w:ilvl w:val="0"/>
          <w:numId w:val="1"/>
        </w:numPr>
        <w:tabs>
          <w:tab w:val="clear" w:pos="216"/>
          <w:tab w:val="decimal" w:pos="936"/>
        </w:tabs>
        <w:spacing w:line="208" w:lineRule="exact"/>
        <w:ind w:left="648" w:firstLine="72"/>
        <w:rPr>
          <w:rFonts w:ascii="Times New Roman" w:hAnsi="Times New Roman"/>
          <w:b/>
          <w:color w:val="000000"/>
          <w:spacing w:val="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9"/>
          <w:lang w:val="cs-CZ"/>
        </w:rPr>
        <w:t>Smluvní strany</w:t>
      </w:r>
    </w:p>
    <w:p w:rsidR="006F64A6" w:rsidRDefault="005F1889">
      <w:pPr>
        <w:spacing w:line="228" w:lineRule="exact"/>
        <w:ind w:left="648"/>
        <w:jc w:val="both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 xml:space="preserve">Pojistitel: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 xml:space="preserve"> Česká pojišťovna a.s., Spálená 75/16, Nové Město, 110 00 Praha 1, IČO: 45272956, DIČ: CZ699001273,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je zapsané v obchodním rejstříku u Městského soudu v Praze, spisová značka B 1464, a je členem Skupiny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, zapsané </w:t>
      </w:r>
      <w:r>
        <w:rPr>
          <w:rFonts w:ascii="Times New Roman" w:hAnsi="Times New Roman"/>
          <w:color w:val="000000"/>
          <w:sz w:val="18"/>
          <w:lang w:val="cs-CZ"/>
        </w:rPr>
        <w:t>v italském registru pojišťovacích skupin, vedeném IVASS (dáte také „GČP")</w:t>
      </w:r>
    </w:p>
    <w:p w:rsidR="006F64A6" w:rsidRDefault="005F1889">
      <w:pPr>
        <w:spacing w:before="36" w:line="223" w:lineRule="exact"/>
        <w:ind w:left="648" w:right="504"/>
        <w:rPr>
          <w:rFonts w:ascii="Times New Roman" w:hAnsi="Times New Roman"/>
          <w:b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>Pojistn</w:t>
      </w:r>
      <w:r w:rsidR="00C91064">
        <w:rPr>
          <w:rFonts w:ascii="Times New Roman" w:hAnsi="Times New Roman"/>
          <w:b/>
          <w:color w:val="000000"/>
          <w:spacing w:val="-5"/>
          <w:sz w:val="19"/>
          <w:lang w:val="cs-CZ"/>
        </w:rPr>
        <w:t>í</w:t>
      </w: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 xml:space="preserve">k: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Městské středisko sociálních služeb MARIE, IČO: 70947589, Plátce DPH: NE, Telefon: </w:t>
      </w:r>
      <w:proofErr w:type="spellStart"/>
      <w:r w:rsidR="00830D0B">
        <w:rPr>
          <w:rFonts w:ascii="Times New Roman" w:hAnsi="Times New Roman"/>
          <w:color w:val="000000"/>
          <w:spacing w:val="-5"/>
          <w:sz w:val="18"/>
          <w:lang w:val="cs-CZ"/>
        </w:rPr>
        <w:t>xxxxxxxxxx</w:t>
      </w:r>
      <w:proofErr w:type="spellEnd"/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 </w:t>
      </w:r>
      <w:hyperlink r:id="rId6">
        <w:r>
          <w:rPr>
            <w:rFonts w:ascii="Times New Roman" w:hAnsi="Times New Roman"/>
            <w:color w:val="0000FF"/>
            <w:spacing w:val="-5"/>
            <w:sz w:val="18"/>
            <w:u w:val="single"/>
            <w:lang w:val="cs-CZ"/>
          </w:rPr>
          <w:t xml:space="preserve">E-mail: </w:t>
        </w:r>
      </w:hyperlink>
      <w:r>
        <w:rPr>
          <w:rFonts w:ascii="Times New Roman" w:hAnsi="Times New Roman"/>
          <w:color w:val="0000FF"/>
          <w:sz w:val="18"/>
          <w:u w:val="single"/>
          <w:lang w:val="cs-CZ"/>
        </w:rPr>
        <w:t>stredisko.marie@messs-na.cz</w:t>
      </w:r>
    </w:p>
    <w:p w:rsidR="006F64A6" w:rsidRDefault="005F1889">
      <w:pPr>
        <w:spacing w:line="241" w:lineRule="exact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Trvalá adresa: Bartoňova 1998, 547 01 Náchod, 'Česká republika</w:t>
      </w:r>
    </w:p>
    <w:p w:rsidR="006F64A6" w:rsidRDefault="005F1889">
      <w:pPr>
        <w:spacing w:line="218" w:lineRule="exact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Korespondenční adresa je shodná s trvalou adresou.</w:t>
      </w:r>
    </w:p>
    <w:p w:rsidR="006F64A6" w:rsidRDefault="005F1889">
      <w:pPr>
        <w:spacing w:before="72" w:line="222" w:lineRule="exact"/>
        <w:ind w:left="648"/>
        <w:jc w:val="both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uzavírají tuto pojistnou smlouvu pro pojištění odpovědnosti za újmu způsobenou provozem vozidla, pro pojištění vozidel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a dopravovaných věcí, pojištění asistence a úrazové pojištění dopravovaných osob, která se dále řídí Všeobecnými pojistnými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podmínkami pra pojištění vozidel VPPPMV-R-12/2019, Sazebníkem administrativních poplatků a Oceňovacími tabulkami ke </w:t>
      </w:r>
      <w:r>
        <w:rPr>
          <w:rFonts w:ascii="Times New Roman" w:hAnsi="Times New Roman"/>
          <w:color w:val="000000"/>
          <w:sz w:val="18"/>
          <w:lang w:val="cs-CZ"/>
        </w:rPr>
        <w:t>stanovení výše pojistného p</w:t>
      </w:r>
      <w:r w:rsidR="00C91064">
        <w:rPr>
          <w:rFonts w:ascii="Times New Roman" w:hAnsi="Times New Roman"/>
          <w:color w:val="000000"/>
          <w:sz w:val="18"/>
          <w:lang w:val="cs-CZ"/>
        </w:rPr>
        <w:t>l</w:t>
      </w:r>
      <w:r>
        <w:rPr>
          <w:rFonts w:ascii="Times New Roman" w:hAnsi="Times New Roman"/>
          <w:color w:val="000000"/>
          <w:sz w:val="18"/>
          <w:lang w:val="cs-CZ"/>
        </w:rPr>
        <w:t>nění z úrazového pojištěni dopravovaných osob.</w:t>
      </w:r>
    </w:p>
    <w:p w:rsidR="006F64A6" w:rsidRDefault="005F1889">
      <w:pPr>
        <w:numPr>
          <w:ilvl w:val="0"/>
          <w:numId w:val="1"/>
        </w:numPr>
        <w:tabs>
          <w:tab w:val="clear" w:pos="216"/>
          <w:tab w:val="decimal" w:pos="936"/>
        </w:tabs>
        <w:spacing w:before="72" w:line="229" w:lineRule="exact"/>
        <w:ind w:left="648" w:right="2592" w:firstLine="72"/>
        <w:rPr>
          <w:rFonts w:ascii="Times New Roman" w:hAnsi="Times New Roman"/>
          <w:b/>
          <w:color w:val="000000"/>
          <w:spacing w:val="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9"/>
          <w:lang w:val="cs-CZ"/>
        </w:rPr>
        <w:t xml:space="preserve">Počátek a doba pojištění </w:t>
      </w:r>
      <w:r>
        <w:rPr>
          <w:rFonts w:ascii="Times New Roman" w:hAnsi="Times New Roman"/>
          <w:color w:val="000000"/>
          <w:sz w:val="18"/>
          <w:lang w:val="cs-CZ"/>
        </w:rPr>
        <w:t xml:space="preserve">Sjednané pojištění je účinné od 00:00 hod. dne 7. 1. 2020 a sjednává se </w:t>
      </w:r>
      <w:r w:rsidR="00C91064">
        <w:rPr>
          <w:rFonts w:ascii="Times New Roman" w:hAnsi="Times New Roman"/>
          <w:color w:val="000000"/>
          <w:sz w:val="18"/>
          <w:lang w:val="cs-CZ"/>
        </w:rPr>
        <w:t>n</w:t>
      </w:r>
      <w:r>
        <w:rPr>
          <w:rFonts w:ascii="Times New Roman" w:hAnsi="Times New Roman"/>
          <w:color w:val="000000"/>
          <w:sz w:val="18"/>
          <w:lang w:val="cs-CZ"/>
        </w:rPr>
        <w:t>a dobu neurčitou.</w:t>
      </w:r>
    </w:p>
    <w:p w:rsidR="00C91064" w:rsidRDefault="005F1889">
      <w:pPr>
        <w:numPr>
          <w:ilvl w:val="0"/>
          <w:numId w:val="1"/>
        </w:numPr>
        <w:tabs>
          <w:tab w:val="clear" w:pos="216"/>
          <w:tab w:val="decimal" w:pos="936"/>
        </w:tabs>
        <w:spacing w:before="72" w:line="222" w:lineRule="exact"/>
        <w:ind w:left="648" w:right="5760" w:firstLine="72"/>
        <w:rPr>
          <w:rFonts w:ascii="Times New Roman" w:hAnsi="Times New Roman"/>
          <w:b/>
          <w:color w:val="000000"/>
          <w:spacing w:val="2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3"/>
          <w:sz w:val="19"/>
          <w:lang w:val="cs-CZ"/>
        </w:rPr>
        <w:t xml:space="preserve">Vozidlo </w:t>
      </w:r>
    </w:p>
    <w:p w:rsidR="006F64A6" w:rsidRDefault="005F1889" w:rsidP="00C91064">
      <w:pPr>
        <w:tabs>
          <w:tab w:val="decimal" w:pos="216"/>
          <w:tab w:val="decimal" w:pos="936"/>
        </w:tabs>
        <w:spacing w:before="72" w:line="222" w:lineRule="exact"/>
        <w:ind w:left="720" w:right="5760"/>
        <w:rPr>
          <w:rFonts w:ascii="Times New Roman" w:hAnsi="Times New Roman"/>
          <w:b/>
          <w:color w:val="000000"/>
          <w:spacing w:val="2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19"/>
          <w:lang w:val="cs-CZ"/>
        </w:rPr>
        <w:t xml:space="preserve">3.1. Vlastník vozidla je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shodný s pojistníkem.</w:t>
      </w:r>
    </w:p>
    <w:p w:rsidR="00C91064" w:rsidRDefault="005F1889">
      <w:pPr>
        <w:spacing w:before="72" w:line="243" w:lineRule="exact"/>
        <w:ind w:left="648" w:right="4824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 xml:space="preserve">3.2. Držitel (provozovatel) vozidla je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shodný s pojistníkem. </w:t>
      </w:r>
    </w:p>
    <w:p w:rsidR="006F64A6" w:rsidRDefault="005F1889">
      <w:pPr>
        <w:spacing w:before="72" w:line="243" w:lineRule="exact"/>
        <w:ind w:left="648" w:right="4824"/>
        <w:rPr>
          <w:rFonts w:ascii="Times New Roman" w:hAnsi="Times New Roman"/>
          <w:b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3.3. Údaje o vozidlo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891"/>
        <w:gridCol w:w="3875"/>
        <w:gridCol w:w="532"/>
        <w:gridCol w:w="532"/>
      </w:tblGrid>
      <w:tr w:rsidR="00C91064" w:rsidTr="00C91064">
        <w:trPr>
          <w:trHeight w:hRule="exact" w:val="537"/>
        </w:trPr>
        <w:tc>
          <w:tcPr>
            <w:tcW w:w="35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69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Registrační značka: 10EKARZ</w:t>
            </w:r>
          </w:p>
        </w:tc>
        <w:tc>
          <w:tcPr>
            <w:tcW w:w="28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255"/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  <w:t>MPZ: česká republika</w:t>
            </w:r>
          </w:p>
        </w:tc>
        <w:tc>
          <w:tcPr>
            <w:tcW w:w="3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5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Druh vozidla: oso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bní automobil</w:t>
            </w: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1064" w:rsidTr="00C91064">
        <w:trPr>
          <w:trHeight w:hRule="exact" w:val="272"/>
        </w:trPr>
        <w:tc>
          <w:tcPr>
            <w:tcW w:w="358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69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Tovární značka: VW</w:t>
            </w:r>
          </w:p>
        </w:tc>
        <w:tc>
          <w:tcPr>
            <w:tcW w:w="28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25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Typ: CADDY KOMBI</w:t>
            </w:r>
          </w:p>
        </w:tc>
        <w:tc>
          <w:tcPr>
            <w:tcW w:w="38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5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Specifikace: 1,0TSi</w:t>
            </w: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>
            <w:pPr>
              <w:ind w:right="15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right="15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</w:p>
        </w:tc>
      </w:tr>
      <w:tr w:rsidR="00C91064" w:rsidTr="00C91064">
        <w:trPr>
          <w:trHeight w:hRule="exact" w:val="97"/>
        </w:trPr>
        <w:tc>
          <w:tcPr>
            <w:tcW w:w="358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28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38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1064" w:rsidTr="00C91064">
        <w:trPr>
          <w:trHeight w:hRule="exact" w:val="98"/>
        </w:trPr>
        <w:tc>
          <w:tcPr>
            <w:tcW w:w="358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69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VIN/EČV: WV2ZZZ2KZLX040495</w:t>
            </w:r>
          </w:p>
        </w:tc>
        <w:tc>
          <w:tcPr>
            <w:tcW w:w="28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255"/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  <w:t>číslo TP: UK286880</w:t>
            </w:r>
          </w:p>
        </w:tc>
        <w:tc>
          <w:tcPr>
            <w:tcW w:w="38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5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Palivo: benzín</w:t>
            </w: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1064" w:rsidTr="00C91064">
        <w:trPr>
          <w:trHeight w:hRule="exact" w:val="108"/>
        </w:trPr>
        <w:tc>
          <w:tcPr>
            <w:tcW w:w="358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28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38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532" w:type="dxa"/>
            <w:tcBorders>
              <w:top w:val="double" w:sz="10" w:space="0" w:color="000000"/>
              <w:left w:val="none" w:sz="0" w:space="0" w:color="000000"/>
              <w:bottom w:val="single" w:sz="2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double" w:sz="10" w:space="0" w:color="000000"/>
              <w:left w:val="none" w:sz="0" w:space="0" w:color="000000"/>
              <w:bottom w:val="single" w:sz="2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1064" w:rsidTr="00C91064">
        <w:trPr>
          <w:trHeight w:hRule="exact" w:val="36"/>
        </w:trPr>
        <w:tc>
          <w:tcPr>
            <w:tcW w:w="358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28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38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532" w:type="dxa"/>
            <w:tcBorders>
              <w:top w:val="single" w:sz="2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1064" w:rsidRDefault="00C91064">
            <w:pPr>
              <w:spacing w:line="48" w:lineRule="exact"/>
              <w:ind w:left="504"/>
              <w:jc w:val="center"/>
              <w:rPr>
                <w:rFonts w:ascii="Verdana" w:hAnsi="Verdana"/>
                <w:color w:val="000000"/>
                <w:spacing w:val="46"/>
                <w:sz w:val="10"/>
                <w:lang w:val="cs-CZ"/>
              </w:rPr>
            </w:pPr>
          </w:p>
        </w:tc>
        <w:tc>
          <w:tcPr>
            <w:tcW w:w="532" w:type="dxa"/>
            <w:vMerge w:val="restart"/>
            <w:tcBorders>
              <w:top w:val="single" w:sz="2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spacing w:line="48" w:lineRule="exact"/>
              <w:ind w:left="504"/>
              <w:jc w:val="center"/>
              <w:rPr>
                <w:rFonts w:ascii="Verdana" w:hAnsi="Verdana"/>
                <w:color w:val="000000"/>
                <w:spacing w:val="46"/>
                <w:sz w:val="10"/>
                <w:lang w:val="cs-CZ"/>
              </w:rPr>
            </w:pPr>
          </w:p>
        </w:tc>
      </w:tr>
      <w:tr w:rsidR="00C91064" w:rsidTr="00C91064">
        <w:trPr>
          <w:trHeight w:hRule="exact" w:val="61"/>
        </w:trPr>
        <w:tc>
          <w:tcPr>
            <w:tcW w:w="358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69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Výkon motoru: 75 kW</w:t>
            </w:r>
          </w:p>
        </w:tc>
        <w:tc>
          <w:tcPr>
            <w:tcW w:w="28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255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Objem válců: 999 cm</w:t>
            </w:r>
            <w:r>
              <w:rPr>
                <w:rFonts w:ascii="Times New Roman" w:hAnsi="Times New Roman"/>
                <w:color w:val="000000"/>
                <w:spacing w:val="-2"/>
                <w:w w:val="120"/>
                <w:sz w:val="18"/>
                <w:vertAlign w:val="superscript"/>
                <w:lang w:val="cs-CZ"/>
              </w:rPr>
              <w:t>3</w:t>
            </w:r>
          </w:p>
        </w:tc>
        <w:tc>
          <w:tcPr>
            <w:tcW w:w="38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5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Počet sedadel: 5</w:t>
            </w:r>
          </w:p>
        </w:tc>
        <w:tc>
          <w:tcPr>
            <w:tcW w:w="532" w:type="dxa"/>
            <w:tcBorders>
              <w:top w:val="none" w:sz="0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/>
        </w:tc>
        <w:tc>
          <w:tcPr>
            <w:tcW w:w="532" w:type="dxa"/>
            <w:vMerge/>
            <w:tcBorders>
              <w:top w:val="none" w:sz="0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  <w:vAlign w:val="center"/>
          </w:tcPr>
          <w:p w:rsidR="00C91064" w:rsidRDefault="00C91064"/>
        </w:tc>
      </w:tr>
      <w:tr w:rsidR="00C91064" w:rsidTr="00C91064">
        <w:trPr>
          <w:trHeight w:hRule="exact" w:val="272"/>
        </w:trPr>
        <w:tc>
          <w:tcPr>
            <w:tcW w:w="358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28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38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25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double" w:sz="17" w:space="0" w:color="000000"/>
              <w:left w:val="none" w:sz="0" w:space="0" w:color="000000"/>
              <w:bottom w:val="double" w:sz="25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1064" w:rsidTr="00C91064">
        <w:trPr>
          <w:trHeight w:hRule="exact" w:val="154"/>
        </w:trPr>
        <w:tc>
          <w:tcPr>
            <w:tcW w:w="358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69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Max. počet osob: 5</w:t>
            </w:r>
          </w:p>
        </w:tc>
        <w:tc>
          <w:tcPr>
            <w:tcW w:w="28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25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Celková hmotnost: 2 160 kg</w:t>
            </w:r>
          </w:p>
        </w:tc>
        <w:tc>
          <w:tcPr>
            <w:tcW w:w="38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5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Rok výroby/první registrace: 2020</w:t>
            </w:r>
          </w:p>
        </w:tc>
        <w:tc>
          <w:tcPr>
            <w:tcW w:w="532" w:type="dxa"/>
            <w:tcBorders>
              <w:top w:val="double" w:sz="25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double" w:sz="25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1064" w:rsidTr="00C91064">
        <w:trPr>
          <w:trHeight w:hRule="exact" w:val="170"/>
        </w:trPr>
        <w:tc>
          <w:tcPr>
            <w:tcW w:w="358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28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38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/>
        </w:tc>
        <w:tc>
          <w:tcPr>
            <w:tcW w:w="532" w:type="dxa"/>
            <w:tcBorders>
              <w:top w:val="double" w:sz="10" w:space="0" w:color="000000"/>
              <w:left w:val="none" w:sz="0" w:space="0" w:color="000000"/>
              <w:bottom w:val="single" w:sz="2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double" w:sz="10" w:space="0" w:color="000000"/>
              <w:left w:val="none" w:sz="0" w:space="0" w:color="000000"/>
              <w:bottom w:val="single" w:sz="20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91064" w:rsidTr="00C91064">
        <w:trPr>
          <w:trHeight w:hRule="exact" w:val="403"/>
        </w:trPr>
        <w:tc>
          <w:tcPr>
            <w:tcW w:w="35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69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Datum první registrace: 6. 1. 2020</w:t>
            </w:r>
          </w:p>
        </w:tc>
        <w:tc>
          <w:tcPr>
            <w:tcW w:w="28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25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Užití vozidla: ostatní (běžné)</w:t>
            </w:r>
          </w:p>
        </w:tc>
        <w:tc>
          <w:tcPr>
            <w:tcW w:w="38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064" w:rsidRDefault="00C91064">
            <w:pPr>
              <w:ind w:left="5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Zabezpečení: žádné</w:t>
            </w:r>
          </w:p>
        </w:tc>
        <w:tc>
          <w:tcPr>
            <w:tcW w:w="532" w:type="dxa"/>
            <w:tcBorders>
              <w:top w:val="single" w:sz="20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" w:type="dxa"/>
            <w:tcBorders>
              <w:top w:val="single" w:sz="20" w:space="0" w:color="000000"/>
              <w:left w:val="none" w:sz="0" w:space="0" w:color="000000"/>
              <w:bottom w:val="double" w:sz="17" w:space="0" w:color="000000"/>
              <w:right w:val="none" w:sz="0" w:space="0" w:color="000000"/>
            </w:tcBorders>
          </w:tcPr>
          <w:p w:rsidR="00C91064" w:rsidRDefault="00C910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6F64A6" w:rsidRDefault="006F64A6">
      <w:pPr>
        <w:spacing w:after="48" w:line="20" w:lineRule="exact"/>
      </w:pPr>
    </w:p>
    <w:p w:rsidR="006F64A6" w:rsidRDefault="005F1889">
      <w:pPr>
        <w:spacing w:line="239" w:lineRule="exact"/>
        <w:ind w:left="648" w:right="1080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Identifikační údaj VIN/EČV se považuje za jediný a nezaměnitelný identifikátor vozidla (předmětu pojištění). Další údaje </w:t>
      </w:r>
      <w:r>
        <w:rPr>
          <w:rFonts w:ascii="Times New Roman" w:hAnsi="Times New Roman"/>
          <w:color w:val="000000"/>
          <w:sz w:val="18"/>
          <w:lang w:val="cs-CZ"/>
        </w:rPr>
        <w:t>o vozidle zde uvedené neslouží pro identifikaci vozidla, ale jen pro stanovení výše pojistného.</w:t>
      </w:r>
    </w:p>
    <w:p w:rsidR="006F64A6" w:rsidRDefault="005F1889">
      <w:pPr>
        <w:spacing w:before="36" w:line="243" w:lineRule="exact"/>
        <w:ind w:left="648" w:right="864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3.4. Výbava vozidla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3.4.1. Ostatní výbava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1029"/>
        <w:gridCol w:w="3525"/>
        <w:gridCol w:w="1022"/>
      </w:tblGrid>
      <w:tr w:rsidR="006F64A6">
        <w:trPr>
          <w:trHeight w:hRule="exact" w:val="26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Položka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right="15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Cena v Kč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left="5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Položka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Cena v Kč</w:t>
            </w:r>
          </w:p>
        </w:tc>
      </w:tr>
      <w:tr w:rsidR="006F64A6">
        <w:trPr>
          <w:trHeight w:hRule="exact" w:val="24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autoradio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 s CD originál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left="5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červená barva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A6" w:rsidRDefault="006F64A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F64A6">
        <w:trPr>
          <w:trHeight w:hRule="exact" w:val="267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left="68"/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  <w:t>firemní polepy dle účetní evidence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A6" w:rsidRDefault="006F64A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4A6" w:rsidRDefault="005F1889">
            <w:pPr>
              <w:ind w:left="5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ostatní výbava přesně dle modelu vozu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A6" w:rsidRDefault="006F64A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6F64A6" w:rsidRDefault="006F64A6">
      <w:pPr>
        <w:spacing w:after="54" w:line="20" w:lineRule="exact"/>
      </w:pPr>
    </w:p>
    <w:p w:rsidR="006F64A6" w:rsidRDefault="005F1889">
      <w:pPr>
        <w:ind w:left="648" w:right="2736"/>
        <w:rPr>
          <w:rFonts w:ascii="Times New Roman" w:hAnsi="Times New Roman"/>
          <w:b/>
          <w:color w:val="000000"/>
          <w:spacing w:val="-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9"/>
          <w:lang w:val="cs-CZ"/>
        </w:rPr>
        <w:t xml:space="preserve">3.5.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Prohlídka vozidla provedena dne 6. I. 2020 v 08:02 hodin. Prohlídka vozidla platí pouze 24 hodin. </w:t>
      </w:r>
      <w:r>
        <w:rPr>
          <w:rFonts w:ascii="Times New Roman" w:hAnsi="Times New Roman"/>
          <w:color w:val="000000"/>
          <w:sz w:val="18"/>
          <w:lang w:val="cs-CZ"/>
        </w:rPr>
        <w:t>Vozidlo je nepoškozeno.</w:t>
      </w:r>
    </w:p>
    <w:p w:rsidR="006F64A6" w:rsidRDefault="005F1889">
      <w:pPr>
        <w:spacing w:before="72"/>
        <w:ind w:left="648" w:right="6912"/>
        <w:rPr>
          <w:rFonts w:ascii="Times New Roman" w:hAnsi="Times New Roman"/>
          <w:b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19"/>
          <w:lang w:val="cs-CZ"/>
        </w:rPr>
        <w:t xml:space="preserve">3.6. Odpovědi pojistníka na dotazy pojistitele </w:t>
      </w:r>
      <w:r>
        <w:rPr>
          <w:rFonts w:ascii="Times New Roman" w:hAnsi="Times New Roman"/>
          <w:color w:val="000000"/>
          <w:sz w:val="18"/>
          <w:lang w:val="cs-CZ"/>
        </w:rPr>
        <w:t xml:space="preserve">Bylo vozidlo v minulosti poškozeno? </w:t>
      </w:r>
      <w:r>
        <w:rPr>
          <w:rFonts w:ascii="Times New Roman" w:hAnsi="Times New Roman"/>
          <w:b/>
          <w:color w:val="000000"/>
          <w:sz w:val="19"/>
          <w:lang w:val="cs-CZ"/>
        </w:rPr>
        <w:t>NE</w:t>
      </w:r>
    </w:p>
    <w:p w:rsidR="006F64A6" w:rsidRDefault="005F1889">
      <w:pPr>
        <w:numPr>
          <w:ilvl w:val="0"/>
          <w:numId w:val="1"/>
        </w:numPr>
        <w:tabs>
          <w:tab w:val="clear" w:pos="216"/>
          <w:tab w:val="decimal" w:pos="936"/>
          <w:tab w:val="left" w:pos="7070"/>
          <w:tab w:val="right" w:pos="9749"/>
        </w:tabs>
        <w:spacing w:before="72"/>
        <w:ind w:left="648" w:right="1080" w:firstLine="72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>Rozsah pojištění, pojistné</w:t>
      </w:r>
      <w:r>
        <w:rPr>
          <w:rFonts w:ascii="Times New Roman" w:hAnsi="Times New Roman"/>
          <w:b/>
          <w:color w:val="000000"/>
          <w:sz w:val="19"/>
          <w:lang w:val="cs-CZ"/>
        </w:rPr>
        <w:tab/>
      </w:r>
      <w:r>
        <w:rPr>
          <w:rFonts w:ascii="Verdana" w:hAnsi="Verdana"/>
          <w:color w:val="000000"/>
          <w:spacing w:val="-2"/>
          <w:sz w:val="11"/>
          <w:lang w:val="cs-CZ"/>
        </w:rPr>
        <w:t>ALLRISKCPL</w:t>
      </w:r>
      <w:r>
        <w:rPr>
          <w:rFonts w:ascii="Verdana" w:hAnsi="Verdana"/>
          <w:color w:val="000000"/>
          <w:spacing w:val="-2"/>
          <w:sz w:val="11"/>
          <w:lang w:val="cs-CZ"/>
        </w:rPr>
        <w:tab/>
      </w:r>
      <w:r>
        <w:rPr>
          <w:rFonts w:ascii="Verdana" w:hAnsi="Verdana"/>
          <w:color w:val="000000"/>
          <w:sz w:val="11"/>
          <w:lang w:val="cs-CZ"/>
        </w:rPr>
        <w:t xml:space="preserve">EXCLUSIVE1 </w:t>
      </w:r>
      <w:r>
        <w:rPr>
          <w:rFonts w:ascii="Verdana" w:hAnsi="Verdana"/>
          <w:color w:val="000000"/>
          <w:sz w:val="11"/>
          <w:lang w:val="cs-CZ"/>
        </w:rPr>
        <w:br/>
      </w: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 xml:space="preserve">4.1. Pojištění Odpovědnosti za újmu způsobenou provozem vozidla </w:t>
      </w:r>
      <w:proofErr w:type="spellStart"/>
      <w:r>
        <w:rPr>
          <w:rFonts w:ascii="Times New Roman" w:hAnsi="Times New Roman"/>
          <w:color w:val="000000"/>
          <w:spacing w:val="-6"/>
          <w:sz w:val="18"/>
          <w:lang w:val="cs-CZ"/>
        </w:rPr>
        <w:t>Exclusive</w:t>
      </w:r>
      <w:proofErr w:type="spellEnd"/>
    </w:p>
    <w:p w:rsidR="006F64A6" w:rsidRDefault="005F1889">
      <w:pPr>
        <w:ind w:lef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Limit pojistného p</w:t>
      </w:r>
      <w:r w:rsidR="00C91064">
        <w:rPr>
          <w:rFonts w:ascii="Times New Roman" w:hAnsi="Times New Roman"/>
          <w:color w:val="000000"/>
          <w:spacing w:val="1"/>
          <w:sz w:val="18"/>
          <w:lang w:val="cs-CZ"/>
        </w:rPr>
        <w:t>l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nění pro:</w:t>
      </w:r>
      <w:r w:rsidR="00C91064">
        <w:rPr>
          <w:rFonts w:ascii="Times New Roman" w:hAnsi="Times New Roman"/>
          <w:color w:val="000000"/>
          <w:spacing w:val="1"/>
          <w:sz w:val="18"/>
          <w:lang w:val="cs-CZ"/>
        </w:rPr>
        <w:t xml:space="preserve"> Ú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jmy na zdraví: 100 000 000 Kč</w:t>
      </w:r>
    </w:p>
    <w:p w:rsidR="006F64A6" w:rsidRDefault="005F1889">
      <w:pPr>
        <w:spacing w:line="280" w:lineRule="auto"/>
        <w:ind w:left="266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Újmy na věci a ušlý zisk: 100 000 000 Kč</w:t>
      </w:r>
    </w:p>
    <w:p w:rsidR="006F64A6" w:rsidRDefault="005F1889">
      <w:pPr>
        <w:ind w:left="266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Náklady právní ochrany: 20 000 Kč</w:t>
      </w:r>
    </w:p>
    <w:p w:rsidR="006F64A6" w:rsidRDefault="005F1889">
      <w:pPr>
        <w:spacing w:line="288" w:lineRule="auto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Zelená karta vystavena? ANO, Číslo zelené karty: 4482170288</w:t>
      </w:r>
    </w:p>
    <w:p w:rsidR="006F64A6" w:rsidRDefault="005F1889">
      <w:pPr>
        <w:tabs>
          <w:tab w:val="right" w:pos="9756"/>
        </w:tabs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Roční pojistné se zohledněním slevy za frekvenci placení 10 %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 xml:space="preserve">6 </w:t>
      </w:r>
      <w:r>
        <w:rPr>
          <w:rFonts w:ascii="Times New Roman" w:hAnsi="Times New Roman"/>
          <w:b/>
          <w:color w:val="000000"/>
          <w:sz w:val="19"/>
          <w:lang w:val="cs-CZ"/>
        </w:rPr>
        <w:t>746 Kč</w:t>
      </w:r>
    </w:p>
    <w:p w:rsidR="006F64A6" w:rsidRDefault="005F1889">
      <w:pPr>
        <w:tabs>
          <w:tab w:val="right" w:pos="9756"/>
        </w:tabs>
        <w:spacing w:after="864"/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Obchodní sleva: trvalá 20,0000 %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-1 349 Kč</w:t>
      </w:r>
    </w:p>
    <w:sectPr w:rsidR="006F64A6">
      <w:type w:val="continuous"/>
      <w:pgSz w:w="11918" w:h="16854"/>
      <w:pgMar w:top="230" w:right="479" w:bottom="42" w:left="4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6615F"/>
    <w:multiLevelType w:val="multilevel"/>
    <w:tmpl w:val="A7A0538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A6"/>
    <w:rsid w:val="00282B00"/>
    <w:rsid w:val="00365ABC"/>
    <w:rsid w:val="005F1889"/>
    <w:rsid w:val="006F64A6"/>
    <w:rsid w:val="00830D0B"/>
    <w:rsid w:val="00C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BA5966"/>
  <w15:docId w15:val="{80C5113E-7B69-451C-A119-35D1AE17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tredisko.marie@messs-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2020-01-07T10:31:00Z</dcterms:created>
  <dcterms:modified xsi:type="dcterms:W3CDTF">2020-01-07T11:27:00Z</dcterms:modified>
</cp:coreProperties>
</file>