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D9" w:rsidRDefault="0038009E">
      <w:pPr>
        <w:pStyle w:val="Heading10"/>
        <w:keepNext/>
        <w:keepLines/>
        <w:shd w:val="clear" w:color="auto" w:fill="auto"/>
        <w:spacing w:after="306"/>
        <w:ind w:left="6280" w:right="1120" w:hanging="360"/>
      </w:pPr>
      <w:bookmarkStart w:id="0" w:name="bookmark0"/>
      <w:r>
        <w:rPr>
          <w:rStyle w:val="Heading11"/>
        </w:rPr>
        <w:t xml:space="preserve"> </w:t>
      </w:r>
      <w:r>
        <w:t>VÝSTAVIŠTĚ PRAHA</w:t>
      </w:r>
      <w:bookmarkEnd w:id="0"/>
    </w:p>
    <w:p w:rsidR="008C6AD9" w:rsidRDefault="0038009E">
      <w:pPr>
        <w:pStyle w:val="Bodytext30"/>
        <w:shd w:val="clear" w:color="auto" w:fill="auto"/>
        <w:spacing w:before="0"/>
      </w:pPr>
      <w:r>
        <w:t>Smlouva o sdružených službách dodávky elektřiny</w:t>
      </w:r>
      <w:r>
        <w:br/>
        <w:t>Číslo: ELE/OBCH/NEBYT/005</w:t>
      </w:r>
      <w:r w:rsidR="00C7553A">
        <w:t>_1</w:t>
      </w:r>
    </w:p>
    <w:p w:rsidR="008C6AD9" w:rsidRDefault="00B64A63" w:rsidP="00B64A63">
      <w:pPr>
        <w:pStyle w:val="Bodytext60"/>
        <w:shd w:val="clear" w:color="auto" w:fill="auto"/>
        <w:tabs>
          <w:tab w:val="left" w:pos="3481"/>
        </w:tabs>
        <w:ind w:firstLine="0"/>
      </w:pPr>
      <w:r>
        <w:t xml:space="preserve">                            </w:t>
      </w:r>
      <w:r w:rsidR="0038009E">
        <w:t>Podle zákona č. 458/2000 Sb., energetický zákon, v platném znění</w:t>
      </w:r>
    </w:p>
    <w:p w:rsidR="00B64A63" w:rsidRDefault="00B64A63" w:rsidP="00B64A63">
      <w:pPr>
        <w:pStyle w:val="Bodytext60"/>
        <w:shd w:val="clear" w:color="auto" w:fill="auto"/>
        <w:tabs>
          <w:tab w:val="left" w:pos="3481"/>
        </w:tabs>
        <w:ind w:firstLine="0"/>
      </w:pPr>
      <w:r>
        <w:t xml:space="preserve">                                                    </w:t>
      </w:r>
      <w:r w:rsidRPr="00B64A63">
        <w:rPr>
          <w:b/>
          <w:i/>
        </w:rPr>
        <w:t>(číslo smlouvy odběratele 191953)</w:t>
      </w:r>
    </w:p>
    <w:p w:rsidR="008C6AD9" w:rsidRDefault="0038009E">
      <w:pPr>
        <w:pStyle w:val="Bodytext50"/>
        <w:shd w:val="clear" w:color="auto" w:fill="auto"/>
        <w:spacing w:before="0"/>
      </w:pPr>
      <w:r>
        <w:t>Dodavatel</w:t>
      </w:r>
    </w:p>
    <w:p w:rsidR="008C6AD9" w:rsidRDefault="0038009E">
      <w:pPr>
        <w:pStyle w:val="Bodytext50"/>
        <w:shd w:val="clear" w:color="auto" w:fill="auto"/>
        <w:spacing w:before="0" w:line="326" w:lineRule="exact"/>
      </w:pPr>
      <w:r>
        <w:t>Výstaviště Praha, a.s.</w:t>
      </w:r>
    </w:p>
    <w:p w:rsidR="008C6AD9" w:rsidRDefault="0038009E">
      <w:pPr>
        <w:pStyle w:val="Bodytext60"/>
        <w:shd w:val="clear" w:color="auto" w:fill="auto"/>
        <w:tabs>
          <w:tab w:val="left" w:pos="3481"/>
        </w:tabs>
        <w:ind w:firstLine="0"/>
      </w:pPr>
      <w:r>
        <w:t>sídlo:</w:t>
      </w:r>
      <w:r>
        <w:tab/>
        <w:t>Výstaviště 67, Bubeneč, 170 00 Praha 7</w:t>
      </w:r>
      <w:bookmarkStart w:id="1" w:name="_GoBack"/>
      <w:bookmarkEnd w:id="1"/>
    </w:p>
    <w:p w:rsidR="008C6AD9" w:rsidRDefault="0038009E">
      <w:pPr>
        <w:pStyle w:val="Bodytext60"/>
        <w:shd w:val="clear" w:color="auto" w:fill="auto"/>
        <w:tabs>
          <w:tab w:val="left" w:pos="3481"/>
        </w:tabs>
        <w:ind w:firstLine="0"/>
      </w:pPr>
      <w:r>
        <w:t>IČO:</w:t>
      </w:r>
      <w:r>
        <w:tab/>
        <w:t>25649329</w:t>
      </w:r>
    </w:p>
    <w:p w:rsidR="008C6AD9" w:rsidRDefault="0038009E">
      <w:pPr>
        <w:pStyle w:val="Bodytext60"/>
        <w:shd w:val="clear" w:color="auto" w:fill="auto"/>
        <w:tabs>
          <w:tab w:val="left" w:pos="3481"/>
        </w:tabs>
        <w:ind w:firstLine="0"/>
      </w:pPr>
      <w:r>
        <w:t>DIČ:</w:t>
      </w:r>
      <w:r>
        <w:tab/>
        <w:t>CZ25649329</w:t>
      </w:r>
    </w:p>
    <w:p w:rsidR="008C6AD9" w:rsidRDefault="0038009E">
      <w:pPr>
        <w:pStyle w:val="Bodytext60"/>
        <w:shd w:val="clear" w:color="auto" w:fill="auto"/>
        <w:spacing w:line="264" w:lineRule="exact"/>
        <w:ind w:right="780" w:firstLine="0"/>
        <w:jc w:val="left"/>
      </w:pPr>
      <w:r>
        <w:t xml:space="preserve">Zapsána v obchodním rejstříku vedeného u Městského soudu v Praze pod </w:t>
      </w:r>
      <w:proofErr w:type="spellStart"/>
      <w:r>
        <w:t>sp</w:t>
      </w:r>
      <w:proofErr w:type="spellEnd"/>
      <w:r>
        <w:t>. zn. B 5231 číslo licence na obchod s elektřinou: 141533293,</w:t>
      </w:r>
    </w:p>
    <w:p w:rsidR="008C6AD9" w:rsidRDefault="0038009E">
      <w:pPr>
        <w:pStyle w:val="Bodytext60"/>
        <w:shd w:val="clear" w:color="auto" w:fill="auto"/>
        <w:spacing w:line="234" w:lineRule="exact"/>
        <w:ind w:firstLine="0"/>
      </w:pPr>
      <w:r>
        <w:t>číslo licence na distribuci elektřiny: 121533297</w:t>
      </w:r>
    </w:p>
    <w:p w:rsidR="008C6AD9" w:rsidRDefault="0038009E">
      <w:pPr>
        <w:pStyle w:val="Bodytext60"/>
        <w:shd w:val="clear" w:color="auto" w:fill="auto"/>
        <w:tabs>
          <w:tab w:val="left" w:pos="3481"/>
          <w:tab w:val="left" w:pos="5701"/>
          <w:tab w:val="center" w:pos="7502"/>
        </w:tabs>
        <w:spacing w:line="234" w:lineRule="exact"/>
        <w:ind w:firstLine="0"/>
      </w:pPr>
      <w:r>
        <w:t>zastoupená:</w:t>
      </w:r>
      <w:r>
        <w:tab/>
        <w:t xml:space="preserve">Tomášem </w:t>
      </w:r>
      <w:proofErr w:type="spellStart"/>
      <w:r>
        <w:rPr>
          <w:lang w:val="de-DE" w:eastAsia="de-DE" w:bidi="de-DE"/>
        </w:rPr>
        <w:t>Hüblem</w:t>
      </w:r>
      <w:proofErr w:type="spellEnd"/>
      <w:r>
        <w:rPr>
          <w:lang w:val="de-DE" w:eastAsia="de-DE" w:bidi="de-DE"/>
        </w:rPr>
        <w:t>,</w:t>
      </w:r>
      <w:r>
        <w:rPr>
          <w:lang w:val="de-DE" w:eastAsia="de-DE" w:bidi="de-DE"/>
        </w:rPr>
        <w:tab/>
      </w:r>
      <w:r>
        <w:t>předsedou</w:t>
      </w:r>
      <w:r>
        <w:tab/>
        <w:t>představenstva</w:t>
      </w:r>
    </w:p>
    <w:p w:rsidR="008C6AD9" w:rsidRDefault="0038009E">
      <w:pPr>
        <w:pStyle w:val="Bodytext60"/>
        <w:shd w:val="clear" w:color="auto" w:fill="auto"/>
        <w:ind w:firstLine="3620"/>
        <w:jc w:val="left"/>
      </w:pPr>
      <w:r>
        <w:t>Ing. Janem Stánkem, členem představenstva</w:t>
      </w:r>
    </w:p>
    <w:p w:rsidR="008C6AD9" w:rsidRDefault="0038009E">
      <w:pPr>
        <w:pStyle w:val="Bodytext60"/>
        <w:shd w:val="clear" w:color="auto" w:fill="auto"/>
        <w:tabs>
          <w:tab w:val="left" w:pos="3481"/>
        </w:tabs>
        <w:ind w:firstLine="0"/>
      </w:pPr>
      <w:r>
        <w:t>kontaktní osoba provoz:</w:t>
      </w:r>
      <w:r w:rsidR="00C7553A">
        <w:tab/>
      </w:r>
      <w:proofErr w:type="spellStart"/>
      <w:r w:rsidR="00C7553A">
        <w:t>xxxxxxxxxxxxxxxxxxxxxxxxxxxxxxx</w:t>
      </w:r>
      <w:proofErr w:type="spellEnd"/>
      <w:r>
        <w:tab/>
      </w:r>
    </w:p>
    <w:p w:rsidR="008C6AD9" w:rsidRDefault="008C6AD9">
      <w:pPr>
        <w:pStyle w:val="Bodytext60"/>
        <w:shd w:val="clear" w:color="auto" w:fill="auto"/>
        <w:ind w:firstLine="3620"/>
        <w:jc w:val="left"/>
      </w:pPr>
    </w:p>
    <w:p w:rsidR="00C7553A" w:rsidRDefault="0038009E">
      <w:pPr>
        <w:pStyle w:val="Bodytext60"/>
        <w:shd w:val="clear" w:color="auto" w:fill="auto"/>
        <w:tabs>
          <w:tab w:val="left" w:pos="3481"/>
          <w:tab w:val="left" w:pos="5698"/>
          <w:tab w:val="center" w:pos="6560"/>
        </w:tabs>
        <w:ind w:firstLine="0"/>
      </w:pPr>
      <w:r>
        <w:t>kontaktní osoba vyúčtování:</w:t>
      </w:r>
      <w:r w:rsidR="00C7553A">
        <w:tab/>
      </w:r>
      <w:proofErr w:type="spellStart"/>
      <w:r w:rsidR="00C7553A">
        <w:t>xxxxxxxxxxxxxxxxxxxxxxxxxxxxxxx</w:t>
      </w:r>
      <w:proofErr w:type="spellEnd"/>
    </w:p>
    <w:p w:rsidR="008C6AD9" w:rsidRDefault="00C7553A">
      <w:pPr>
        <w:pStyle w:val="Bodytext60"/>
        <w:shd w:val="clear" w:color="auto" w:fill="auto"/>
        <w:tabs>
          <w:tab w:val="left" w:pos="3481"/>
          <w:tab w:val="left" w:pos="5698"/>
          <w:tab w:val="center" w:pos="6560"/>
        </w:tabs>
        <w:ind w:firstLine="0"/>
      </w:pPr>
      <w:r>
        <w:t>číslo bankovního účtu:</w:t>
      </w:r>
      <w:r>
        <w:tab/>
      </w:r>
      <w:proofErr w:type="spellStart"/>
      <w:r>
        <w:t>xxxxxxxxxxxxxxxxxxxxxxxxxxxxxxx</w:t>
      </w:r>
      <w:proofErr w:type="spellEnd"/>
      <w:r>
        <w:tab/>
      </w:r>
      <w:r w:rsidR="0038009E">
        <w:tab/>
      </w:r>
      <w:r w:rsidR="0038009E">
        <w:tab/>
      </w:r>
    </w:p>
    <w:p w:rsidR="008C6AD9" w:rsidRDefault="0038009E">
      <w:pPr>
        <w:pStyle w:val="Bodytext60"/>
        <w:shd w:val="clear" w:color="auto" w:fill="auto"/>
        <w:tabs>
          <w:tab w:val="left" w:pos="3481"/>
        </w:tabs>
        <w:spacing w:after="1174"/>
        <w:ind w:right="1560" w:firstLine="3620"/>
        <w:jc w:val="left"/>
      </w:pPr>
      <w:r>
        <w:tab/>
      </w:r>
    </w:p>
    <w:p w:rsidR="008C6AD9" w:rsidRDefault="00685738">
      <w:pPr>
        <w:pStyle w:val="Bodytext60"/>
        <w:shd w:val="clear" w:color="auto" w:fill="auto"/>
        <w:spacing w:line="234" w:lineRule="exact"/>
        <w:ind w:firstLine="0"/>
      </w:pPr>
      <w:r>
        <w:pict>
          <v:shapetype id="_x0000_t202" coordsize="21600,21600" o:spt="202" path="m,l,21600r21600,l21600,xe">
            <v:stroke joinstyle="miter"/>
            <v:path gradientshapeok="t" o:connecttype="rect"/>
          </v:shapetype>
          <v:shape id="_x0000_s1026" type="#_x0000_t202" style="position:absolute;left:0;text-align:left;margin-left:.05pt;margin-top:-31.95pt;width:95.05pt;height:122.1pt;z-index:-125829376;mso-wrap-distance-left:5pt;mso-wrap-distance-right:83.3pt;mso-position-horizontal-relative:margin" filled="f" stroked="f">
            <v:textbox style="mso-next-textbox:#_x0000_s1026;mso-fit-shape-to-text:t" inset="0,0,0,0">
              <w:txbxContent>
                <w:p w:rsidR="008C6AD9" w:rsidRDefault="00C7553A" w:rsidP="00C7553A">
                  <w:pPr>
                    <w:pStyle w:val="Bodytext50"/>
                    <w:shd w:val="clear" w:color="auto" w:fill="auto"/>
                    <w:spacing w:before="0"/>
                    <w:jc w:val="left"/>
                  </w:pPr>
                  <w:r>
                    <w:t>Zákazník</w:t>
                  </w:r>
                </w:p>
                <w:p w:rsidR="00C7553A" w:rsidRDefault="00C7553A" w:rsidP="00C7553A">
                  <w:pPr>
                    <w:pStyle w:val="Bodytext50"/>
                    <w:shd w:val="clear" w:color="auto" w:fill="auto"/>
                    <w:spacing w:before="0"/>
                    <w:jc w:val="left"/>
                  </w:pPr>
                  <w:r>
                    <w:t>Národní muzeum</w:t>
                  </w:r>
                </w:p>
              </w:txbxContent>
            </v:textbox>
            <w10:wrap type="square" side="right" anchorx="margin"/>
          </v:shape>
        </w:pict>
      </w:r>
      <w:r w:rsidR="00C7553A">
        <w:t>sídlo:</w:t>
      </w:r>
      <w:r w:rsidR="00C7553A">
        <w:tab/>
      </w:r>
      <w:r w:rsidR="00C7553A">
        <w:tab/>
      </w:r>
      <w:r w:rsidR="00C7553A">
        <w:tab/>
      </w:r>
      <w:r w:rsidR="00C7553A">
        <w:tab/>
      </w:r>
      <w:r w:rsidR="00C7553A">
        <w:tab/>
      </w:r>
      <w:r w:rsidR="0038009E">
        <w:t>Václavské náměstí 1700/68,110 00 Praha - Nové Město</w:t>
      </w:r>
    </w:p>
    <w:p w:rsidR="008C6AD9" w:rsidRDefault="00C7553A">
      <w:pPr>
        <w:pStyle w:val="Bodytext60"/>
        <w:shd w:val="clear" w:color="auto" w:fill="auto"/>
        <w:spacing w:line="322" w:lineRule="exact"/>
        <w:ind w:firstLine="0"/>
      </w:pPr>
      <w:r>
        <w:t>IČO:</w:t>
      </w:r>
      <w:r>
        <w:tab/>
      </w:r>
      <w:r>
        <w:tab/>
      </w:r>
      <w:r>
        <w:tab/>
      </w:r>
      <w:r>
        <w:tab/>
      </w:r>
      <w:r>
        <w:tab/>
      </w:r>
      <w:r w:rsidR="0038009E">
        <w:t>00023272</w:t>
      </w:r>
    </w:p>
    <w:p w:rsidR="008C6AD9" w:rsidRDefault="00C7553A">
      <w:pPr>
        <w:pStyle w:val="Bodytext60"/>
        <w:shd w:val="clear" w:color="auto" w:fill="auto"/>
        <w:spacing w:line="322" w:lineRule="exact"/>
        <w:ind w:firstLine="0"/>
      </w:pPr>
      <w:r>
        <w:t>DIČ:</w:t>
      </w:r>
      <w:r>
        <w:tab/>
      </w:r>
      <w:r>
        <w:tab/>
      </w:r>
      <w:r>
        <w:tab/>
      </w:r>
      <w:r>
        <w:tab/>
      </w:r>
      <w:r>
        <w:tab/>
      </w:r>
      <w:r w:rsidR="0038009E">
        <w:t>CZ00023272</w:t>
      </w:r>
    </w:p>
    <w:p w:rsidR="008C6AD9" w:rsidRDefault="00C7553A">
      <w:pPr>
        <w:pStyle w:val="Bodytext60"/>
        <w:shd w:val="clear" w:color="auto" w:fill="auto"/>
        <w:spacing w:line="322" w:lineRule="exact"/>
        <w:ind w:firstLine="0"/>
      </w:pPr>
      <w:r>
        <w:t>Zastoupená:</w:t>
      </w:r>
      <w:r>
        <w:tab/>
      </w:r>
      <w:r>
        <w:tab/>
      </w:r>
      <w:r>
        <w:tab/>
      </w:r>
      <w:r>
        <w:tab/>
      </w:r>
      <w:r w:rsidR="0038009E">
        <w:t>na základě plné moci Josefem Hegrem, energetikem</w:t>
      </w:r>
    </w:p>
    <w:p w:rsidR="008C6AD9" w:rsidRDefault="00C7553A">
      <w:pPr>
        <w:pStyle w:val="Bodytext60"/>
        <w:shd w:val="clear" w:color="auto" w:fill="auto"/>
        <w:spacing w:line="234" w:lineRule="exact"/>
        <w:ind w:firstLine="0"/>
      </w:pPr>
      <w:r>
        <w:t xml:space="preserve">                                                           </w:t>
      </w:r>
      <w:r w:rsidR="0038009E">
        <w:t>Národního muzea</w:t>
      </w:r>
    </w:p>
    <w:p w:rsidR="00C7553A" w:rsidRDefault="00C7553A">
      <w:pPr>
        <w:pStyle w:val="Bodytext60"/>
        <w:shd w:val="clear" w:color="auto" w:fill="auto"/>
        <w:spacing w:line="234" w:lineRule="exact"/>
        <w:ind w:firstLine="0"/>
      </w:pPr>
      <w:r>
        <w:t>Číslo účtu:</w:t>
      </w:r>
      <w:r>
        <w:tab/>
      </w:r>
      <w:r>
        <w:tab/>
      </w:r>
      <w:r>
        <w:tab/>
      </w:r>
      <w:r>
        <w:tab/>
      </w:r>
      <w:proofErr w:type="spellStart"/>
      <w:r>
        <w:t>xxxxxxxxxxxxxxxxxxxxx</w:t>
      </w:r>
      <w:proofErr w:type="spellEnd"/>
    </w:p>
    <w:p w:rsidR="00C7553A" w:rsidRDefault="00C7553A">
      <w:pPr>
        <w:pStyle w:val="Bodytext60"/>
        <w:shd w:val="clear" w:color="auto" w:fill="auto"/>
        <w:spacing w:line="234" w:lineRule="exact"/>
        <w:ind w:firstLine="0"/>
      </w:pPr>
    </w:p>
    <w:p w:rsidR="008C6AD9" w:rsidRDefault="0038009E">
      <w:pPr>
        <w:pStyle w:val="Bodytext50"/>
        <w:shd w:val="clear" w:color="auto" w:fill="auto"/>
        <w:spacing w:before="0" w:line="264" w:lineRule="exact"/>
      </w:pPr>
      <w:r>
        <w:t>Předmět smlouvy</w:t>
      </w:r>
    </w:p>
    <w:p w:rsidR="008C6AD9" w:rsidRDefault="0038009E">
      <w:pPr>
        <w:pStyle w:val="Bodytext60"/>
        <w:shd w:val="clear" w:color="auto" w:fill="auto"/>
        <w:spacing w:after="210" w:line="264" w:lineRule="exact"/>
        <w:ind w:firstLine="0"/>
      </w:pPr>
      <w:r>
        <w:t xml:space="preserve">Předmětem smlouvy je za podmínek v ní dohodnutých povinnost dodavatele dodat sjednané množství elektřiny zákazníkovi do odběrného místa specifikovaného v této smlouvě, povinnost dodavatele zajistit dopravu a související služby, povinnost dodavatele převzít odpovědnost za odchylku vztahující se k odběrnému místu a povinnost zákazníka uhradit dodavateli smluvní cenu silové elektřiny a regulované ceny za distribuci a související služby. Pro dodávky elektřiny dle této smlouvy jsou Obchodní podmínky sdružených služeb dodávky elektřiny, které tvoří </w:t>
      </w:r>
      <w:r>
        <w:rPr>
          <w:rStyle w:val="Bodytext6Italic"/>
        </w:rPr>
        <w:t xml:space="preserve">Přílohu </w:t>
      </w:r>
      <w:proofErr w:type="gramStart"/>
      <w:r>
        <w:rPr>
          <w:rStyle w:val="Bodytext6Italic"/>
        </w:rPr>
        <w:t>č.</w:t>
      </w:r>
      <w:r w:rsidR="00AF68B5">
        <w:rPr>
          <w:rStyle w:val="Bodytext6Italic"/>
        </w:rPr>
        <w:t>1</w:t>
      </w:r>
      <w:r>
        <w:rPr>
          <w:rStyle w:val="Bodytext6Italic"/>
        </w:rPr>
        <w:t>.</w:t>
      </w:r>
      <w:proofErr w:type="gramEnd"/>
    </w:p>
    <w:p w:rsidR="008C6AD9" w:rsidRDefault="0038009E">
      <w:pPr>
        <w:pStyle w:val="Bodytext50"/>
        <w:shd w:val="clear" w:color="auto" w:fill="auto"/>
        <w:spacing w:before="0" w:line="326" w:lineRule="exact"/>
      </w:pPr>
      <w:r>
        <w:t>Údaje o odběrném místě</w:t>
      </w:r>
    </w:p>
    <w:p w:rsidR="008C6AD9" w:rsidRDefault="0038009E">
      <w:pPr>
        <w:pStyle w:val="Bodytext60"/>
        <w:shd w:val="clear" w:color="auto" w:fill="auto"/>
        <w:ind w:firstLine="0"/>
      </w:pPr>
      <w:r>
        <w:t>ČOM/EAN: 10109 / 859182412160042429</w:t>
      </w:r>
    </w:p>
    <w:p w:rsidR="008C6AD9" w:rsidRDefault="0038009E">
      <w:pPr>
        <w:pStyle w:val="Bodytext60"/>
        <w:shd w:val="clear" w:color="auto" w:fill="auto"/>
        <w:ind w:right="2940" w:firstLine="0"/>
        <w:jc w:val="left"/>
      </w:pPr>
      <w:r>
        <w:t>Adresa/název odběrného místa Výstaviště Holešovice / Lapidárium Velikost jističe před elektroměrem: 3x75 A Typ měření C</w:t>
      </w:r>
    </w:p>
    <w:p w:rsidR="008C6AD9" w:rsidRDefault="0038009E">
      <w:pPr>
        <w:pStyle w:val="Bodytext50"/>
        <w:shd w:val="clear" w:color="auto" w:fill="auto"/>
        <w:spacing w:before="0" w:line="326" w:lineRule="exact"/>
      </w:pPr>
      <w:r>
        <w:t>Cena elektřiny a distribuční sazba</w:t>
      </w:r>
    </w:p>
    <w:p w:rsidR="00C7553A" w:rsidRDefault="0038009E">
      <w:pPr>
        <w:pStyle w:val="Bodytext60"/>
        <w:shd w:val="clear" w:color="auto" w:fill="auto"/>
        <w:spacing w:line="336" w:lineRule="exact"/>
        <w:ind w:firstLine="0"/>
        <w:jc w:val="left"/>
      </w:pPr>
      <w:r>
        <w:t xml:space="preserve">Cena silové elektřiny: dle platného ceníku dodavatele, který tvoří </w:t>
      </w:r>
      <w:r>
        <w:rPr>
          <w:rStyle w:val="Bodytext6Italic"/>
        </w:rPr>
        <w:t xml:space="preserve">Přílohu </w:t>
      </w:r>
      <w:proofErr w:type="gramStart"/>
      <w:r>
        <w:rPr>
          <w:rStyle w:val="Bodytext6Italic"/>
        </w:rPr>
        <w:t>č.2</w:t>
      </w:r>
      <w:r>
        <w:t xml:space="preserve"> této</w:t>
      </w:r>
      <w:proofErr w:type="gramEnd"/>
      <w:r>
        <w:t xml:space="preserve"> smlouvy </w:t>
      </w:r>
    </w:p>
    <w:p w:rsidR="008C6AD9" w:rsidRDefault="0038009E">
      <w:pPr>
        <w:pStyle w:val="Bodytext60"/>
        <w:shd w:val="clear" w:color="auto" w:fill="auto"/>
        <w:spacing w:line="336" w:lineRule="exact"/>
        <w:ind w:firstLine="0"/>
        <w:jc w:val="left"/>
      </w:pPr>
      <w:r>
        <w:t>Distribuční sazba: C02d</w:t>
      </w:r>
      <w:r>
        <w:br w:type="page"/>
      </w:r>
    </w:p>
    <w:p w:rsidR="008C6AD9" w:rsidRDefault="0038009E">
      <w:pPr>
        <w:pStyle w:val="Heading10"/>
        <w:keepNext/>
        <w:keepLines/>
        <w:shd w:val="clear" w:color="auto" w:fill="auto"/>
        <w:spacing w:after="316" w:line="346" w:lineRule="exact"/>
        <w:ind w:left="6300" w:right="1080"/>
      </w:pPr>
      <w:bookmarkStart w:id="2" w:name="bookmark1"/>
      <w:r>
        <w:rPr>
          <w:rStyle w:val="Heading11"/>
          <w:lang w:val="cs-CZ" w:eastAsia="cs-CZ" w:bidi="cs-CZ"/>
        </w:rPr>
        <w:lastRenderedPageBreak/>
        <w:t xml:space="preserve"> </w:t>
      </w:r>
      <w:proofErr w:type="gramStart"/>
      <w:r>
        <w:t xml:space="preserve">VÝSTAVIŠTĚ </w:t>
      </w:r>
      <w:r>
        <w:rPr>
          <w:rStyle w:val="Heading12"/>
        </w:rPr>
        <w:t xml:space="preserve"> </w:t>
      </w:r>
      <w:r>
        <w:t>PRAHA</w:t>
      </w:r>
      <w:bookmarkEnd w:id="2"/>
      <w:proofErr w:type="gramEnd"/>
    </w:p>
    <w:p w:rsidR="008C6AD9" w:rsidRDefault="0038009E">
      <w:pPr>
        <w:pStyle w:val="Bodytext60"/>
        <w:shd w:val="clear" w:color="auto" w:fill="auto"/>
        <w:ind w:firstLine="0"/>
        <w:jc w:val="left"/>
      </w:pPr>
      <w:r>
        <w:rPr>
          <w:rStyle w:val="Bodytext6Bold"/>
        </w:rPr>
        <w:t xml:space="preserve">Platební způsob </w:t>
      </w:r>
      <w:r>
        <w:t>(nehodící se škrtněte)</w:t>
      </w:r>
    </w:p>
    <w:p w:rsidR="00AF68B5" w:rsidRDefault="0038009E">
      <w:pPr>
        <w:pStyle w:val="Bodytext60"/>
        <w:shd w:val="clear" w:color="auto" w:fill="auto"/>
        <w:tabs>
          <w:tab w:val="left" w:pos="1838"/>
        </w:tabs>
        <w:ind w:right="980" w:firstLine="0"/>
        <w:jc w:val="left"/>
      </w:pPr>
      <w:r>
        <w:t xml:space="preserve">Na účet dodavatele (příkaz k úhradě)Adresa pro zasílání faktur a korespondence: sídlo Frekvence záloh: měsíčně </w:t>
      </w:r>
    </w:p>
    <w:p w:rsidR="008C6AD9" w:rsidRDefault="0038009E">
      <w:pPr>
        <w:pStyle w:val="Bodytext60"/>
        <w:shd w:val="clear" w:color="auto" w:fill="auto"/>
        <w:tabs>
          <w:tab w:val="left" w:pos="1838"/>
        </w:tabs>
        <w:ind w:right="980" w:firstLine="0"/>
        <w:jc w:val="left"/>
      </w:pPr>
      <w:r>
        <w:t>Výše zálohy:</w:t>
      </w:r>
      <w:r>
        <w:tab/>
      </w:r>
      <w:r>
        <w:rPr>
          <w:rStyle w:val="Bodytext61"/>
        </w:rPr>
        <w:t xml:space="preserve">0 </w:t>
      </w:r>
      <w:r>
        <w:t>Kč</w:t>
      </w:r>
    </w:p>
    <w:p w:rsidR="00AF68B5" w:rsidRDefault="0038009E" w:rsidP="00AF68B5">
      <w:pPr>
        <w:pStyle w:val="Bodytext60"/>
        <w:shd w:val="clear" w:color="auto" w:fill="auto"/>
        <w:spacing w:line="322" w:lineRule="exact"/>
        <w:ind w:firstLine="0"/>
        <w:jc w:val="left"/>
      </w:pPr>
      <w:r>
        <w:t>E-mail v případě zájmu o elektronickou fakturaci:</w:t>
      </w:r>
    </w:p>
    <w:p w:rsidR="008C6AD9" w:rsidRDefault="0038009E" w:rsidP="00AF68B5">
      <w:pPr>
        <w:pStyle w:val="Bodytext60"/>
        <w:shd w:val="clear" w:color="auto" w:fill="auto"/>
        <w:spacing w:line="322" w:lineRule="exact"/>
        <w:ind w:firstLine="0"/>
        <w:jc w:val="left"/>
      </w:pPr>
      <w:r>
        <w:t>Trvání smlouvy</w:t>
      </w:r>
    </w:p>
    <w:p w:rsidR="00AF68B5" w:rsidRDefault="0038009E">
      <w:pPr>
        <w:pStyle w:val="Bodytext60"/>
        <w:shd w:val="clear" w:color="auto" w:fill="auto"/>
        <w:spacing w:after="346" w:line="322" w:lineRule="exact"/>
        <w:ind w:right="980" w:firstLine="0"/>
        <w:jc w:val="left"/>
      </w:pPr>
      <w:r>
        <w:t xml:space="preserve">Zahájení dodávek elektřiny </w:t>
      </w:r>
      <w:proofErr w:type="gramStart"/>
      <w:r>
        <w:t>od</w:t>
      </w:r>
      <w:proofErr w:type="gramEnd"/>
      <w:r>
        <w:t xml:space="preserve">: </w:t>
      </w:r>
      <w:proofErr w:type="gramStart"/>
      <w:r>
        <w:t>1.1. 2020</w:t>
      </w:r>
      <w:proofErr w:type="gramEnd"/>
      <w:r>
        <w:t xml:space="preserve"> </w:t>
      </w:r>
    </w:p>
    <w:p w:rsidR="008C6AD9" w:rsidRDefault="0038009E">
      <w:pPr>
        <w:pStyle w:val="Bodytext60"/>
        <w:shd w:val="clear" w:color="auto" w:fill="auto"/>
        <w:spacing w:after="346" w:line="322" w:lineRule="exact"/>
        <w:ind w:right="980" w:firstLine="0"/>
        <w:jc w:val="left"/>
      </w:pPr>
      <w:r>
        <w:t>Tato smlouva je uzavřena na dobu: neurčitou</w:t>
      </w:r>
    </w:p>
    <w:p w:rsidR="008C6AD9" w:rsidRDefault="0038009E">
      <w:pPr>
        <w:pStyle w:val="Bodytext60"/>
        <w:shd w:val="clear" w:color="auto" w:fill="auto"/>
        <w:spacing w:line="264" w:lineRule="exact"/>
        <w:ind w:firstLine="0"/>
        <w:jc w:val="left"/>
      </w:pPr>
      <w:r>
        <w:t xml:space="preserve">Ostatní práva a povinnosti smluvních stran se řídí Obchodními podmínkami dodavatele (OPD), jež tvoří </w:t>
      </w:r>
      <w:r>
        <w:rPr>
          <w:rStyle w:val="Bodytext6Italic"/>
        </w:rPr>
        <w:t>Přílohu č. 1</w:t>
      </w:r>
      <w:r>
        <w:t xml:space="preserve"> této smlouvy. Zákazník potvrzuje, že byl seznámen s OPD platnými ke dni podpisu této smlouvy. Ustanovení této smlouvy mají přednost před ustanoveními jejích příloh. Smlouva představuje úplnou dohodu smluvních stran o předmětu této smlouvy a nahrazuje veškerá předešlá ujednání smluvních stran ústní i písemná vztahující se k předmětu smlouvy a případné dřívější smlouvy o dodávce elektrické energie, pokud byla pro totéž odběrné místo uzavřena.</w:t>
      </w:r>
    </w:p>
    <w:p w:rsidR="008C6AD9" w:rsidRDefault="0038009E">
      <w:pPr>
        <w:pStyle w:val="Bodytext60"/>
        <w:shd w:val="clear" w:color="auto" w:fill="auto"/>
        <w:spacing w:line="264" w:lineRule="exact"/>
        <w:ind w:firstLine="0"/>
      </w:pPr>
      <w:r>
        <w:t xml:space="preserve">Tato smlouva nabývá platnosti dnem jejího uzavření smluvními stranami a účinnosti dnem uveřejnění ve smyslu příslušných ustanovení zákona č. 340/2015 </w:t>
      </w:r>
      <w:proofErr w:type="spellStart"/>
      <w:r>
        <w:t>Sb</w:t>
      </w:r>
      <w:proofErr w:type="spellEnd"/>
      <w:r>
        <w:t xml:space="preserve">„ o registru smluv, v platném znění. Smluvní strany se dohodly, že smlouva bude uveřejněna společností Výstaviště Praha, </w:t>
      </w:r>
      <w:proofErr w:type="spellStart"/>
      <w:r>
        <w:t>a.s</w:t>
      </w:r>
      <w:proofErr w:type="spellEnd"/>
    </w:p>
    <w:p w:rsidR="008C6AD9" w:rsidRDefault="0038009E">
      <w:pPr>
        <w:pStyle w:val="Bodytext60"/>
        <w:shd w:val="clear" w:color="auto" w:fill="auto"/>
        <w:spacing w:after="564" w:line="264" w:lineRule="exact"/>
        <w:ind w:firstLine="0"/>
      </w:pPr>
      <w:r>
        <w:t>Zákazník svým podpisem dále stvrzuje, že tuto smlouvu uzavřel jako projev své pravé a svobodné vůle a nikoli v tísni, ani za nápadně nevýhodných podmínek. Fyzické osoby, které smlouvu uzavírají jménem jednotlivých smluvních stran, tímto prohlašují, že jsou plně oprávněny k platnému uzavření smlouvy.</w:t>
      </w:r>
    </w:p>
    <w:p w:rsidR="008C6AD9" w:rsidRDefault="00CE4F4A">
      <w:pPr>
        <w:spacing w:line="360" w:lineRule="exact"/>
      </w:pPr>
      <w:r>
        <w:t>Příloha: plná moc</w:t>
      </w:r>
    </w:p>
    <w:p w:rsidR="00CE4F4A" w:rsidRDefault="00CE4F4A">
      <w:pPr>
        <w:spacing w:line="360" w:lineRule="exact"/>
      </w:pPr>
    </w:p>
    <w:p w:rsidR="00CE4F4A" w:rsidRDefault="00CE4F4A">
      <w:pPr>
        <w:spacing w:line="360" w:lineRule="exact"/>
      </w:pPr>
      <w:r>
        <w:t>V Praze dne</w:t>
      </w:r>
      <w:r>
        <w:tab/>
      </w:r>
      <w:r>
        <w:tab/>
      </w:r>
      <w:r>
        <w:tab/>
      </w:r>
      <w:r>
        <w:tab/>
      </w:r>
      <w:r>
        <w:tab/>
      </w:r>
      <w:r>
        <w:tab/>
      </w:r>
      <w:r>
        <w:tab/>
        <w:t>V                     dne</w:t>
      </w:r>
    </w:p>
    <w:p w:rsidR="00CE4F4A" w:rsidRDefault="00CE4F4A">
      <w:pPr>
        <w:spacing w:line="360" w:lineRule="exact"/>
      </w:pPr>
    </w:p>
    <w:p w:rsidR="00CE4F4A" w:rsidRDefault="00CE4F4A">
      <w:pPr>
        <w:spacing w:line="360" w:lineRule="exact"/>
      </w:pPr>
      <w:r>
        <w:t>Za dodavatele:</w:t>
      </w:r>
      <w:r>
        <w:tab/>
      </w:r>
      <w:r>
        <w:tab/>
      </w:r>
      <w:r>
        <w:tab/>
      </w:r>
      <w:r>
        <w:tab/>
      </w:r>
      <w:r>
        <w:tab/>
      </w:r>
      <w:r>
        <w:tab/>
        <w:t>Za odběratele:</w:t>
      </w:r>
    </w:p>
    <w:p w:rsidR="00CE4F4A" w:rsidRDefault="00CE4F4A">
      <w:pPr>
        <w:spacing w:line="360" w:lineRule="exact"/>
      </w:pPr>
    </w:p>
    <w:p w:rsidR="00CE4F4A" w:rsidRDefault="00CE4F4A">
      <w:pPr>
        <w:spacing w:line="360" w:lineRule="exact"/>
      </w:pPr>
    </w:p>
    <w:p w:rsidR="00CE4F4A" w:rsidRDefault="00CE4F4A">
      <w:pPr>
        <w:spacing w:line="360" w:lineRule="exact"/>
      </w:pPr>
      <w:r>
        <w:t>-----------------------------------------------</w:t>
      </w:r>
      <w:r>
        <w:tab/>
      </w:r>
      <w:r>
        <w:tab/>
      </w:r>
      <w:r>
        <w:tab/>
        <w:t>--------------------------------------------------</w:t>
      </w:r>
    </w:p>
    <w:p w:rsidR="00CE4F4A" w:rsidRDefault="00CE4F4A">
      <w:pPr>
        <w:spacing w:line="360" w:lineRule="exact"/>
      </w:pPr>
      <w:r>
        <w:t xml:space="preserve">Tomáš </w:t>
      </w:r>
      <w:proofErr w:type="spellStart"/>
      <w:r>
        <w:t>Hübl</w:t>
      </w:r>
      <w:proofErr w:type="spellEnd"/>
      <w:r>
        <w:tab/>
      </w:r>
      <w:r>
        <w:tab/>
      </w:r>
      <w:r>
        <w:tab/>
      </w:r>
      <w:r>
        <w:tab/>
      </w:r>
      <w:r>
        <w:tab/>
      </w:r>
      <w:r>
        <w:tab/>
      </w:r>
      <w:r>
        <w:tab/>
        <w:t>Josef Hegr</w:t>
      </w:r>
    </w:p>
    <w:p w:rsidR="00CE4F4A" w:rsidRDefault="00CE4F4A">
      <w:pPr>
        <w:spacing w:line="360" w:lineRule="exact"/>
      </w:pPr>
      <w:r>
        <w:t>předseda představenstva</w:t>
      </w:r>
      <w:r>
        <w:tab/>
      </w:r>
      <w:r>
        <w:tab/>
      </w:r>
      <w:r>
        <w:tab/>
      </w:r>
      <w:r>
        <w:tab/>
      </w:r>
      <w:r>
        <w:tab/>
        <w:t>energetik</w:t>
      </w:r>
    </w:p>
    <w:p w:rsidR="00CE4F4A" w:rsidRDefault="00CE4F4A">
      <w:pPr>
        <w:spacing w:line="360" w:lineRule="exact"/>
      </w:pPr>
      <w:r>
        <w:t>Výstaviště Praha, a.s.</w:t>
      </w:r>
      <w:r>
        <w:tab/>
      </w:r>
      <w:r>
        <w:tab/>
      </w:r>
      <w:r>
        <w:tab/>
      </w:r>
      <w:r>
        <w:tab/>
      </w:r>
      <w:r>
        <w:tab/>
      </w:r>
      <w:r>
        <w:tab/>
        <w:t xml:space="preserve"> Národní muzeum</w:t>
      </w:r>
    </w:p>
    <w:p w:rsidR="00CE4F4A" w:rsidRDefault="00CE4F4A">
      <w:pPr>
        <w:spacing w:line="360" w:lineRule="exact"/>
      </w:pPr>
    </w:p>
    <w:p w:rsidR="00CE4F4A" w:rsidRDefault="00CE4F4A">
      <w:pPr>
        <w:spacing w:line="360" w:lineRule="exact"/>
      </w:pPr>
    </w:p>
    <w:p w:rsidR="00CE4F4A" w:rsidRDefault="00CE4F4A">
      <w:pPr>
        <w:spacing w:line="360" w:lineRule="exact"/>
      </w:pPr>
    </w:p>
    <w:p w:rsidR="00CE4F4A" w:rsidRDefault="00CE4F4A">
      <w:pPr>
        <w:spacing w:line="360" w:lineRule="exact"/>
      </w:pPr>
      <w:r>
        <w:t>------------------------------------------------</w:t>
      </w:r>
    </w:p>
    <w:p w:rsidR="00CE4F4A" w:rsidRDefault="00CE4F4A">
      <w:pPr>
        <w:spacing w:line="360" w:lineRule="exact"/>
      </w:pPr>
      <w:r>
        <w:t>Ing. Jan Stanko</w:t>
      </w:r>
    </w:p>
    <w:p w:rsidR="00CE4F4A" w:rsidRDefault="00CE4F4A">
      <w:pPr>
        <w:spacing w:line="360" w:lineRule="exact"/>
      </w:pPr>
      <w:r>
        <w:t>člen představenstva</w:t>
      </w:r>
    </w:p>
    <w:p w:rsidR="00CE4F4A" w:rsidRDefault="00CE4F4A">
      <w:pPr>
        <w:spacing w:line="360" w:lineRule="exact"/>
      </w:pPr>
      <w:r>
        <w:t>Výstaviště Praha, a.s.</w:t>
      </w:r>
    </w:p>
    <w:p w:rsidR="008C6AD9" w:rsidRDefault="008C6AD9">
      <w:pPr>
        <w:spacing w:line="539" w:lineRule="exact"/>
      </w:pPr>
    </w:p>
    <w:p w:rsidR="008C6AD9" w:rsidRDefault="008C6AD9">
      <w:pPr>
        <w:rPr>
          <w:sz w:val="2"/>
          <w:szCs w:val="2"/>
        </w:rPr>
        <w:sectPr w:rsidR="008C6AD9">
          <w:headerReference w:type="default" r:id="rId9"/>
          <w:footerReference w:type="even" r:id="rId10"/>
          <w:footerReference w:type="default" r:id="rId11"/>
          <w:footerReference w:type="first" r:id="rId12"/>
          <w:type w:val="continuous"/>
          <w:pgSz w:w="11900" w:h="16840"/>
          <w:pgMar w:top="818" w:right="1534" w:bottom="486" w:left="628" w:header="0" w:footer="3" w:gutter="0"/>
          <w:cols w:space="720"/>
          <w:noEndnote/>
          <w:docGrid w:linePitch="360"/>
        </w:sectPr>
      </w:pPr>
    </w:p>
    <w:p w:rsidR="008C6AD9" w:rsidRDefault="0038009E">
      <w:pPr>
        <w:pStyle w:val="Bodytext80"/>
        <w:shd w:val="clear" w:color="auto" w:fill="auto"/>
      </w:pPr>
      <w:r>
        <w:lastRenderedPageBreak/>
        <w:t xml:space="preserve">Příloha </w:t>
      </w:r>
      <w:proofErr w:type="gramStart"/>
      <w:r w:rsidR="0088747C">
        <w:t>č</w:t>
      </w:r>
      <w:r>
        <w:t>.1 Smlouvy</w:t>
      </w:r>
      <w:proofErr w:type="gramEnd"/>
      <w:r>
        <w:t xml:space="preserve"> o sdružených službách dodávky elektřiny</w:t>
      </w:r>
    </w:p>
    <w:p w:rsidR="008C6AD9" w:rsidRDefault="00685738">
      <w:pPr>
        <w:pStyle w:val="Bodytext90"/>
        <w:shd w:val="clear" w:color="auto" w:fill="auto"/>
        <w:sectPr w:rsidR="008C6AD9">
          <w:footerReference w:type="even" r:id="rId13"/>
          <w:footerReference w:type="default" r:id="rId14"/>
          <w:footerReference w:type="first" r:id="rId15"/>
          <w:pgSz w:w="11900" w:h="16840"/>
          <w:pgMar w:top="889" w:right="702" w:bottom="951" w:left="76" w:header="0" w:footer="3" w:gutter="0"/>
          <w:cols w:space="720"/>
          <w:noEndnote/>
          <w:docGrid w:linePitch="360"/>
        </w:sectPr>
      </w:pPr>
      <w:r>
        <w:pict>
          <v:shape id="_x0000_s1038" type="#_x0000_t202" style="position:absolute;margin-left:51.35pt;margin-top:-14.15pt;width:61.9pt;height:11.55pt;z-index:-125829371;mso-wrap-distance-left:5pt;mso-wrap-distance-right:198pt;mso-wrap-distance-bottom:7.65pt;mso-position-horizontal-relative:margin" filled="f" stroked="f">
            <v:textbox style="mso-fit-shape-to-text:t" inset="0,0,0,0">
              <w:txbxContent>
                <w:p w:rsidR="008C6AD9" w:rsidRDefault="0038009E">
                  <w:pPr>
                    <w:pStyle w:val="Bodytext80"/>
                    <w:shd w:val="clear" w:color="auto" w:fill="auto"/>
                    <w:spacing w:line="168" w:lineRule="exact"/>
                  </w:pPr>
                  <w:proofErr w:type="spellStart"/>
                  <w:r>
                    <w:rPr>
                      <w:rStyle w:val="Bodytext8Exact"/>
                      <w:b/>
                      <w:bCs/>
                    </w:rPr>
                    <w:t>iště</w:t>
                  </w:r>
                  <w:proofErr w:type="spellEnd"/>
                  <w:r>
                    <w:rPr>
                      <w:rStyle w:val="Bodytext8Exact"/>
                      <w:b/>
                      <w:bCs/>
                    </w:rPr>
                    <w:t xml:space="preserve"> Praha, a.s.</w:t>
                  </w:r>
                </w:p>
              </w:txbxContent>
            </v:textbox>
            <w10:wrap type="square" side="right" anchorx="margin"/>
          </v:shape>
        </w:pict>
      </w:r>
      <w:r w:rsidR="0038009E">
        <w:t>Obchodní podmínky dodavatele (OPD) platné od 1.1.2019</w:t>
      </w:r>
    </w:p>
    <w:p w:rsidR="008C6AD9" w:rsidRDefault="008C6AD9">
      <w:pPr>
        <w:spacing w:line="77" w:lineRule="exact"/>
        <w:rPr>
          <w:sz w:val="6"/>
          <w:szCs w:val="6"/>
        </w:rPr>
      </w:pPr>
    </w:p>
    <w:p w:rsidR="008C6AD9" w:rsidRDefault="008C6AD9">
      <w:pPr>
        <w:rPr>
          <w:sz w:val="2"/>
          <w:szCs w:val="2"/>
        </w:rPr>
        <w:sectPr w:rsidR="008C6AD9">
          <w:type w:val="continuous"/>
          <w:pgSz w:w="11900" w:h="16840"/>
          <w:pgMar w:top="908" w:right="0" w:bottom="908" w:left="0" w:header="0" w:footer="3" w:gutter="0"/>
          <w:cols w:space="720"/>
          <w:noEndnote/>
          <w:docGrid w:linePitch="360"/>
        </w:sectPr>
      </w:pPr>
    </w:p>
    <w:p w:rsidR="008C6AD9" w:rsidRDefault="0038009E">
      <w:pPr>
        <w:pStyle w:val="Bodytext90"/>
        <w:shd w:val="clear" w:color="auto" w:fill="auto"/>
        <w:spacing w:line="149" w:lineRule="exact"/>
        <w:ind w:left="620"/>
      </w:pPr>
      <w:r>
        <w:lastRenderedPageBreak/>
        <w:t>&gt;</w:t>
      </w:r>
      <w:proofErr w:type="spellStart"/>
      <w:r>
        <w:t>dnf</w:t>
      </w:r>
      <w:proofErr w:type="spellEnd"/>
      <w:r>
        <w:t xml:space="preserve"> ustanovení</w:t>
      </w:r>
    </w:p>
    <w:p w:rsidR="008C6AD9" w:rsidRDefault="0038009E">
      <w:pPr>
        <w:pStyle w:val="Bodytext20"/>
        <w:shd w:val="clear" w:color="auto" w:fill="auto"/>
        <w:ind w:left="220" w:firstLine="300"/>
      </w:pPr>
      <w:r>
        <w:t>/to obchodní podmínky upravují smluvní vztahy mezi &gt;</w:t>
      </w:r>
      <w:proofErr w:type="spellStart"/>
      <w:r>
        <w:t>avatelem</w:t>
      </w:r>
      <w:proofErr w:type="spellEnd"/>
      <w:r>
        <w:t xml:space="preserve"> a odběratelem při poskytování sdružených </w:t>
      </w:r>
      <w:proofErr w:type="spellStart"/>
      <w:r>
        <w:t>jžeb</w:t>
      </w:r>
      <w:proofErr w:type="spellEnd"/>
      <w:r>
        <w:t xml:space="preserve"> dodávky elektřiny v souladu se zákonem č. 89/2012 5b., občanský zákoník, v platném znění (dále jen „NOZ") a zákonem č. 458/2000 </w:t>
      </w:r>
      <w:proofErr w:type="gramStart"/>
      <w:r>
        <w:t>Sb.. o podmínkách</w:t>
      </w:r>
      <w:proofErr w:type="gramEnd"/>
      <w:r>
        <w:t xml:space="preserve"> podnikání a o výkonu státní správy v energetických odvětvích a o změně některých zákonů (energetický zákon), v platném znění (dále jen „EZ") a se souvisejícími právními předpisy.</w:t>
      </w:r>
    </w:p>
    <w:p w:rsidR="008C6AD9" w:rsidRDefault="0038009E">
      <w:pPr>
        <w:pStyle w:val="Bodytext20"/>
        <w:numPr>
          <w:ilvl w:val="0"/>
          <w:numId w:val="1"/>
        </w:numPr>
        <w:shd w:val="clear" w:color="auto" w:fill="auto"/>
        <w:tabs>
          <w:tab w:val="left" w:pos="547"/>
        </w:tabs>
        <w:spacing w:after="160"/>
        <w:ind w:left="220" w:firstLine="0"/>
      </w:pPr>
      <w:r>
        <w:t>Dodavatel prohlašuje, že je držitelem licence na obchod s elektřinou č. 141533293 a licence na distribuci elektřiny č. 121533297 a že splňuje další zákonné podmínky pro poskytování sdružených služeb dodávky elektřiny.</w:t>
      </w:r>
    </w:p>
    <w:p w:rsidR="008C6AD9" w:rsidRDefault="0038009E">
      <w:pPr>
        <w:pStyle w:val="Bodytext90"/>
        <w:numPr>
          <w:ilvl w:val="0"/>
          <w:numId w:val="2"/>
        </w:numPr>
        <w:shd w:val="clear" w:color="auto" w:fill="auto"/>
        <w:tabs>
          <w:tab w:val="left" w:pos="544"/>
        </w:tabs>
        <w:spacing w:line="149" w:lineRule="exact"/>
        <w:ind w:left="220"/>
        <w:jc w:val="both"/>
      </w:pPr>
      <w:r>
        <w:t>Práva a povinnosti dodavatele</w:t>
      </w:r>
    </w:p>
    <w:p w:rsidR="008C6AD9" w:rsidRDefault="0038009E">
      <w:pPr>
        <w:pStyle w:val="Bodytext20"/>
        <w:numPr>
          <w:ilvl w:val="1"/>
          <w:numId w:val="2"/>
        </w:numPr>
        <w:shd w:val="clear" w:color="auto" w:fill="auto"/>
        <w:tabs>
          <w:tab w:val="left" w:pos="552"/>
        </w:tabs>
        <w:ind w:left="220" w:firstLine="0"/>
      </w:pPr>
      <w:r>
        <w:t>Dodavatel se zavazuje dodávat odběrateli elektřinu do odběrného místa (dále jen „OM") v kvalitě stanovené právními předpisy a pravidly pro provozování lokální distribuční soustavy (dále jen „PPLDS"), pokud tomu nebrání okolnosti.</w:t>
      </w:r>
    </w:p>
    <w:p w:rsidR="008C6AD9" w:rsidRDefault="0038009E">
      <w:pPr>
        <w:pStyle w:val="Bodytext20"/>
        <w:numPr>
          <w:ilvl w:val="1"/>
          <w:numId w:val="2"/>
        </w:numPr>
        <w:shd w:val="clear" w:color="auto" w:fill="auto"/>
        <w:tabs>
          <w:tab w:val="left" w:pos="562"/>
        </w:tabs>
        <w:ind w:left="220" w:firstLine="0"/>
      </w:pPr>
      <w:r>
        <w:t>Dodavatel je dále povinen pro odběratele zajistit na vlastní jméno a na vlastní účet související služby v elektroenergetice vztahující se k OM.</w:t>
      </w:r>
    </w:p>
    <w:p w:rsidR="008C6AD9" w:rsidRDefault="0038009E">
      <w:pPr>
        <w:pStyle w:val="Bodytext20"/>
        <w:numPr>
          <w:ilvl w:val="1"/>
          <w:numId w:val="2"/>
        </w:numPr>
        <w:shd w:val="clear" w:color="auto" w:fill="auto"/>
        <w:tabs>
          <w:tab w:val="left" w:pos="566"/>
        </w:tabs>
        <w:ind w:left="220" w:firstLine="0"/>
      </w:pPr>
      <w:r>
        <w:t>Není-li možné zajistit dodávky z technických důvodů, zahájí dodavatel dodávky elektřiny v nejbližším možném termínu. Odběratel bere na vědomí, že dodavatel neodpovídá za jakoukoli škodu přímou či následnou související s dodávkou elektřiny, zejména s jejím přerušením.</w:t>
      </w:r>
    </w:p>
    <w:p w:rsidR="008C6AD9" w:rsidRDefault="0038009E">
      <w:pPr>
        <w:pStyle w:val="Bodytext20"/>
        <w:numPr>
          <w:ilvl w:val="1"/>
          <w:numId w:val="2"/>
        </w:numPr>
        <w:shd w:val="clear" w:color="auto" w:fill="auto"/>
        <w:tabs>
          <w:tab w:val="left" w:pos="571"/>
        </w:tabs>
        <w:ind w:left="220" w:firstLine="0"/>
      </w:pPr>
      <w:r>
        <w:t xml:space="preserve">Dodavatel má právo omezit, přerušit nebo ukončit dodávku elektřiny odběrateli podle </w:t>
      </w:r>
      <w:proofErr w:type="spellStart"/>
      <w:r>
        <w:t>ust</w:t>
      </w:r>
      <w:proofErr w:type="spellEnd"/>
      <w:r>
        <w:t xml:space="preserve">. 5 25 či 5 30 EZ při neoprávněném odběru elektřiny podle </w:t>
      </w:r>
      <w:proofErr w:type="spellStart"/>
      <w:r>
        <w:t>ust</w:t>
      </w:r>
      <w:proofErr w:type="spellEnd"/>
      <w:r>
        <w:t xml:space="preserve">. </w:t>
      </w:r>
      <w:proofErr w:type="spellStart"/>
      <w:proofErr w:type="gramStart"/>
      <w:r>
        <w:t>fi</w:t>
      </w:r>
      <w:proofErr w:type="spellEnd"/>
      <w:proofErr w:type="gramEnd"/>
      <w:r>
        <w:t xml:space="preserve"> 51 EZ (dále jen „NO”). Neoprávněný odběr elektřiny z elektrizační soustavy se zakazuje. Omezení, přerušení nebo ukončení dodávky elektřiny je dodavatel oprávněn provést v kterémkoliv odběrném místě nebo ve více odběrných místech odběratele. Odběratel bere na vědomí, že je povinen uhradit náklady na přerušení nebo ukončení dodávky elektřiny a že mu nevzniká nárok na náhradu škody ani ušlého zisku. Přerušení nebo ukončení dodávky z důvodu NO může být provedeno bezprostředně po jeho zjištění. Ostatní ustanovení EZ o právu provozovatele distribuční soustavy omezit nebo přerušit dodávku elektřiny tímto nejsou dotčena.</w:t>
      </w:r>
    </w:p>
    <w:p w:rsidR="008C6AD9" w:rsidRDefault="0038009E">
      <w:pPr>
        <w:pStyle w:val="Bodytext20"/>
        <w:numPr>
          <w:ilvl w:val="1"/>
          <w:numId w:val="2"/>
        </w:numPr>
        <w:shd w:val="clear" w:color="auto" w:fill="auto"/>
        <w:tabs>
          <w:tab w:val="left" w:pos="566"/>
        </w:tabs>
        <w:ind w:left="220" w:firstLine="0"/>
      </w:pPr>
      <w:r>
        <w:t xml:space="preserve">V případě přerušení či ukončení dodávky elektřiny z důvodu NO po dobu více než 15 dnů, po které odběratel neodstranil příčiny, které vedly </w:t>
      </w:r>
      <w:proofErr w:type="spellStart"/>
      <w:r>
        <w:t>kjejímu</w:t>
      </w:r>
      <w:proofErr w:type="spellEnd"/>
      <w:r>
        <w:t xml:space="preserve"> přerušení či</w:t>
      </w:r>
    </w:p>
    <w:p w:rsidR="008C6AD9" w:rsidRDefault="0038009E">
      <w:pPr>
        <w:pStyle w:val="Bodytext20"/>
        <w:shd w:val="clear" w:color="auto" w:fill="auto"/>
        <w:spacing w:after="160"/>
        <w:ind w:left="220"/>
      </w:pPr>
      <w:r>
        <w:t>| ukončení, má dodavatel právo odstoupit od smlouvy. Odstoupení od smlouvy je účinné okamžikem doručení oznámení dodavatele o odstoupení od smlouvy odběrateli.</w:t>
      </w:r>
    </w:p>
    <w:p w:rsidR="008C6AD9" w:rsidRDefault="0038009E">
      <w:pPr>
        <w:pStyle w:val="Bodytext90"/>
        <w:numPr>
          <w:ilvl w:val="0"/>
          <w:numId w:val="2"/>
        </w:numPr>
        <w:shd w:val="clear" w:color="auto" w:fill="auto"/>
        <w:tabs>
          <w:tab w:val="left" w:pos="544"/>
        </w:tabs>
        <w:spacing w:line="149" w:lineRule="exact"/>
        <w:ind w:left="220"/>
        <w:jc w:val="both"/>
      </w:pPr>
      <w:r>
        <w:t>Práva a povinnosti odběratele</w:t>
      </w:r>
    </w:p>
    <w:p w:rsidR="008C6AD9" w:rsidRDefault="0038009E">
      <w:pPr>
        <w:pStyle w:val="Bodytext20"/>
        <w:numPr>
          <w:ilvl w:val="1"/>
          <w:numId w:val="2"/>
        </w:numPr>
        <w:shd w:val="clear" w:color="auto" w:fill="auto"/>
        <w:tabs>
          <w:tab w:val="left" w:pos="544"/>
        </w:tabs>
        <w:ind w:firstLine="220"/>
        <w:jc w:val="left"/>
      </w:pPr>
      <w:r>
        <w:t xml:space="preserve">Odběratel se zavazuje odebírat elektrickou energii | v_-rozsahu </w:t>
      </w:r>
      <w:proofErr w:type="gramStart"/>
      <w:r>
        <w:t>sjednaném</w:t>
      </w:r>
      <w:proofErr w:type="gramEnd"/>
      <w:r>
        <w:t xml:space="preserve"> smlouvou.</w:t>
      </w:r>
    </w:p>
    <w:p w:rsidR="008C6AD9" w:rsidRDefault="0038009E">
      <w:pPr>
        <w:pStyle w:val="Bodytext20"/>
        <w:numPr>
          <w:ilvl w:val="1"/>
          <w:numId w:val="2"/>
        </w:numPr>
        <w:shd w:val="clear" w:color="auto" w:fill="auto"/>
        <w:tabs>
          <w:tab w:val="left" w:pos="557"/>
        </w:tabs>
        <w:ind w:left="220" w:firstLine="0"/>
      </w:pPr>
      <w:r>
        <w:t>Odběratel bere na vědomí, že dodavatel pro účely smlouvy zajišťuje pro OM rezervovanou kapacitu odběru, která odpovídá jmenovité hodnotě hlavního jističe před elektroměrem. Odběratel se zavazuje tuto rezervovanou kapacitu nepřekročit.</w:t>
      </w:r>
    </w:p>
    <w:p w:rsidR="008C6AD9" w:rsidRDefault="0038009E">
      <w:pPr>
        <w:pStyle w:val="Bodytext20"/>
        <w:numPr>
          <w:ilvl w:val="1"/>
          <w:numId w:val="2"/>
        </w:numPr>
        <w:shd w:val="clear" w:color="auto" w:fill="auto"/>
        <w:tabs>
          <w:tab w:val="left" w:pos="562"/>
        </w:tabs>
        <w:ind w:left="220" w:firstLine="0"/>
      </w:pPr>
      <w:r>
        <w:t xml:space="preserve">Odběratel je povinen se seznámit s ceníkem dodavatele, vyhlašovaným dle bodu </w:t>
      </w:r>
      <w:proofErr w:type="gramStart"/>
      <w:r>
        <w:t>4.2. těchto</w:t>
      </w:r>
      <w:proofErr w:type="gramEnd"/>
      <w:r>
        <w:t xml:space="preserve"> OPD. Cenu silové elektřiny vyhlášenou v ceníku dodavatele garantuje dodavatel po celý kalendářní rok, pro nějž je ceník vyhlášen. Odběratel se zavazuje k odběru elektrické energie po celou dobu trvání Podnájemní smlouvy.</w:t>
      </w:r>
    </w:p>
    <w:p w:rsidR="008C6AD9" w:rsidRDefault="0038009E">
      <w:pPr>
        <w:pStyle w:val="Bodytext20"/>
        <w:numPr>
          <w:ilvl w:val="1"/>
          <w:numId w:val="2"/>
        </w:numPr>
        <w:shd w:val="clear" w:color="auto" w:fill="auto"/>
        <w:tabs>
          <w:tab w:val="left" w:pos="566"/>
        </w:tabs>
        <w:ind w:left="220" w:firstLine="0"/>
      </w:pPr>
      <w:r>
        <w:t>Odběratel je povinen předem písemně informovat dodavatele o veškerých změnách a přerušeních odběru elektřiny, a to jakmile se o nich dozví. V případě nepředpokládaných změn nebo přerušení odběru elektřiny se odběratel zavazuje informovat o těchto skutečnostech dodavatele ihned, nejpozději do následujícího pracovního dne. V případě, že odběratel informační povinnost nesplní, odpovídá za škodu tím vzniklou; tím nejsou dotčeny další možné následky stanovené smlouvou nebo právními předpisy.</w:t>
      </w:r>
    </w:p>
    <w:p w:rsidR="008C6AD9" w:rsidRDefault="0038009E">
      <w:pPr>
        <w:pStyle w:val="Bodytext20"/>
        <w:numPr>
          <w:ilvl w:val="1"/>
          <w:numId w:val="2"/>
        </w:numPr>
        <w:shd w:val="clear" w:color="auto" w:fill="auto"/>
        <w:tabs>
          <w:tab w:val="left" w:pos="544"/>
        </w:tabs>
        <w:ind w:firstLine="220"/>
        <w:jc w:val="left"/>
      </w:pPr>
      <w:r>
        <w:t>Odběratel je dále povinen s dodavatelem | v dostatečném předstihu, nejméně však 2 týdny předem</w:t>
      </w:r>
    </w:p>
    <w:p w:rsidR="008C6AD9" w:rsidRDefault="0038009E">
      <w:pPr>
        <w:pStyle w:val="Bodytext20"/>
        <w:shd w:val="clear" w:color="auto" w:fill="auto"/>
        <w:ind w:left="220" w:firstLine="0"/>
      </w:pPr>
      <w:r>
        <w:t>projednat připojení nebo odpojení spotřebičů, které mohou mít podstatný vliv na charakteristiku odběru elektřiny ve vztahu k OM. Mezi takové spotřebiče patří zejména (nikoli však výhradně) svářecí a taviči přístroje, těžké motory a další přístroje s vysokou, jednorázovou nebo nerovnoměrnou spotřebou elektřiny.</w:t>
      </w:r>
    </w:p>
    <w:p w:rsidR="008C6AD9" w:rsidRDefault="0038009E">
      <w:pPr>
        <w:pStyle w:val="Bodytext20"/>
        <w:numPr>
          <w:ilvl w:val="1"/>
          <w:numId w:val="2"/>
        </w:numPr>
        <w:shd w:val="clear" w:color="auto" w:fill="auto"/>
        <w:tabs>
          <w:tab w:val="left" w:pos="562"/>
        </w:tabs>
        <w:ind w:left="220" w:firstLine="0"/>
      </w:pPr>
      <w:r>
        <w:t>Odběratel se zavazuje udržovat OM a veškerá elektrická zařízení v rámci OM v souladu s platnými právními předpisy a technickými normami.</w:t>
      </w:r>
    </w:p>
    <w:p w:rsidR="008C6AD9" w:rsidRDefault="0038009E">
      <w:pPr>
        <w:pStyle w:val="Bodytext20"/>
        <w:numPr>
          <w:ilvl w:val="1"/>
          <w:numId w:val="2"/>
        </w:numPr>
        <w:shd w:val="clear" w:color="auto" w:fill="auto"/>
        <w:tabs>
          <w:tab w:val="left" w:pos="566"/>
        </w:tabs>
        <w:ind w:left="220" w:firstLine="0"/>
      </w:pPr>
      <w:r>
        <w:t xml:space="preserve">Odběratel je povinen umožnit pověřenému pracovníkovi dodavatele přístup k měřicímu zařízení a neměřeným částem odběrného elektrického zařízení za účelem provedení kontroly, odečtu, údržby, výměny či odebrání měřicího zařízení pracovníkům dodavatele a za tímto účelem sdělit dodavateli jméno a spojení na </w:t>
      </w:r>
      <w:r>
        <w:lastRenderedPageBreak/>
        <w:t>kontaktní osobu (viz hlavička smlouvy).</w:t>
      </w:r>
    </w:p>
    <w:p w:rsidR="008C6AD9" w:rsidRDefault="0038009E">
      <w:pPr>
        <w:pStyle w:val="Bodytext20"/>
        <w:numPr>
          <w:ilvl w:val="1"/>
          <w:numId w:val="2"/>
        </w:numPr>
        <w:shd w:val="clear" w:color="auto" w:fill="auto"/>
        <w:tabs>
          <w:tab w:val="left" w:pos="562"/>
        </w:tabs>
        <w:ind w:left="220" w:firstLine="0"/>
      </w:pPr>
      <w:r>
        <w:t>V případě zjištění NO je odběratel povinen uhradit dodavateli škodu a související náklady.</w:t>
      </w:r>
    </w:p>
    <w:p w:rsidR="008C6AD9" w:rsidRDefault="0038009E">
      <w:pPr>
        <w:pStyle w:val="Bodytext20"/>
        <w:numPr>
          <w:ilvl w:val="1"/>
          <w:numId w:val="2"/>
        </w:numPr>
        <w:shd w:val="clear" w:color="auto" w:fill="auto"/>
        <w:tabs>
          <w:tab w:val="left" w:pos="354"/>
        </w:tabs>
        <w:ind w:firstLine="0"/>
      </w:pPr>
      <w:r>
        <w:br w:type="column"/>
      </w:r>
      <w:r>
        <w:lastRenderedPageBreak/>
        <w:t>Odběratel se zavazuje dodržovat pravidla pro provozování lokální distribuční soustavy a havarijní plán (soubor opatření pro předcházení stavu nouze, ve stavu nouze a odstraňování následků nouze). Tyto dokumenty jsou k dispozici u dodavatele. Dodavatel odběratele s těmito dokumenty na požádání seznámí.</w:t>
      </w:r>
    </w:p>
    <w:p w:rsidR="008C6AD9" w:rsidRDefault="0038009E">
      <w:pPr>
        <w:pStyle w:val="Bodytext20"/>
        <w:numPr>
          <w:ilvl w:val="1"/>
          <w:numId w:val="2"/>
        </w:numPr>
        <w:shd w:val="clear" w:color="auto" w:fill="auto"/>
        <w:tabs>
          <w:tab w:val="left" w:pos="404"/>
        </w:tabs>
        <w:ind w:firstLine="0"/>
      </w:pPr>
      <w:r>
        <w:t>Odběratel je povinen strpět omezení dodávek elektřiny v oprávněných a/nebo v nutných případech, zejména při havarijních stavech.</w:t>
      </w:r>
    </w:p>
    <w:p w:rsidR="008C6AD9" w:rsidRDefault="0038009E">
      <w:pPr>
        <w:pStyle w:val="Bodytext20"/>
        <w:numPr>
          <w:ilvl w:val="1"/>
          <w:numId w:val="2"/>
        </w:numPr>
        <w:shd w:val="clear" w:color="auto" w:fill="auto"/>
        <w:tabs>
          <w:tab w:val="left" w:pos="404"/>
        </w:tabs>
        <w:spacing w:after="300"/>
        <w:ind w:firstLine="0"/>
      </w:pPr>
      <w:r>
        <w:t>Odběratel je oprávněn odstoupit od této smlouvy v případě neplnění smluvních povinností ze strany dodavatele nebo v případě nesouhlasu s navrhovanou změnou smluvních podmínek.</w:t>
      </w:r>
    </w:p>
    <w:p w:rsidR="008C6AD9" w:rsidRDefault="0038009E">
      <w:pPr>
        <w:pStyle w:val="Bodytext90"/>
        <w:numPr>
          <w:ilvl w:val="0"/>
          <w:numId w:val="2"/>
        </w:numPr>
        <w:shd w:val="clear" w:color="auto" w:fill="auto"/>
        <w:tabs>
          <w:tab w:val="left" w:pos="241"/>
        </w:tabs>
        <w:spacing w:line="149" w:lineRule="exact"/>
        <w:jc w:val="both"/>
      </w:pPr>
      <w:r>
        <w:t>Cena za elektřinu a další služby, platební podmínky</w:t>
      </w:r>
    </w:p>
    <w:p w:rsidR="008C6AD9" w:rsidRDefault="0038009E">
      <w:pPr>
        <w:pStyle w:val="Bodytext20"/>
        <w:numPr>
          <w:ilvl w:val="1"/>
          <w:numId w:val="2"/>
        </w:numPr>
        <w:shd w:val="clear" w:color="auto" w:fill="auto"/>
        <w:tabs>
          <w:tab w:val="left" w:pos="354"/>
        </w:tabs>
        <w:ind w:firstLine="0"/>
      </w:pPr>
      <w:r>
        <w:t>Celková cena za sdružené dodávky elektřiny se skládá z následujících složek:</w:t>
      </w:r>
    </w:p>
    <w:p w:rsidR="008C6AD9" w:rsidRDefault="0038009E">
      <w:pPr>
        <w:pStyle w:val="Bodytext20"/>
        <w:numPr>
          <w:ilvl w:val="2"/>
          <w:numId w:val="2"/>
        </w:numPr>
        <w:shd w:val="clear" w:color="auto" w:fill="auto"/>
        <w:tabs>
          <w:tab w:val="left" w:pos="423"/>
        </w:tabs>
        <w:ind w:firstLine="0"/>
      </w:pPr>
      <w:r>
        <w:t>neregulovaná složka, tedy cena za silovou elektřinu. Cena za silovou elektřinu je stanovena sjednaným ceníkem dodavatele.</w:t>
      </w:r>
    </w:p>
    <w:p w:rsidR="008C6AD9" w:rsidRDefault="0038009E">
      <w:pPr>
        <w:pStyle w:val="Bodytext20"/>
        <w:numPr>
          <w:ilvl w:val="2"/>
          <w:numId w:val="2"/>
        </w:numPr>
        <w:shd w:val="clear" w:color="auto" w:fill="auto"/>
        <w:tabs>
          <w:tab w:val="left" w:pos="433"/>
        </w:tabs>
        <w:ind w:firstLine="0"/>
      </w:pPr>
      <w:r>
        <w:t>regulovaná složka je tvořena cenou za distribuci, cenou za systémové služby a cenou za ostatní související služby. Tyto ceny jsou stanoveny na základě platného cenového rozhodnutí Energetického regulačního úřadu a budou hrazeny odběratelem v souladu s tímto cenovým rozhodnutím.</w:t>
      </w:r>
    </w:p>
    <w:p w:rsidR="008C6AD9" w:rsidRDefault="0038009E">
      <w:pPr>
        <w:pStyle w:val="Bodytext20"/>
        <w:numPr>
          <w:ilvl w:val="1"/>
          <w:numId w:val="2"/>
        </w:numPr>
        <w:shd w:val="clear" w:color="auto" w:fill="auto"/>
        <w:tabs>
          <w:tab w:val="left" w:pos="433"/>
        </w:tabs>
        <w:ind w:firstLine="0"/>
      </w:pPr>
      <w:r>
        <w:t xml:space="preserve">Ceník dodavatele je zveřejněn způsobem umožňujícím dálkový přístup (tj. na webové adrese dodavatele) a tvoří přílohu č. 2 příslušné smlouvy. Dodavatel je oprávněn změnit sjednaný ceník vždy od </w:t>
      </w:r>
      <w:proofErr w:type="gramStart"/>
      <w:r>
        <w:t>1.1. kalendářního</w:t>
      </w:r>
      <w:proofErr w:type="gramEnd"/>
      <w:r>
        <w:t xml:space="preserve"> roku. Tyto změny zveřejní dodavatel vždy nejpozději 30 dní před začátkem jejich účinnosti, a to způsobem umožňujícím dálkový přístup (tj. na své webové adrese), v případě, že změnou ceníku dochází ke zvýšení cen za dodávku elektřiny, oznámí dodavatel takovou změnu odběrateli nejpozději 30 dní předem také písemně.</w:t>
      </w:r>
    </w:p>
    <w:p w:rsidR="008C6AD9" w:rsidRDefault="0038009E">
      <w:pPr>
        <w:pStyle w:val="Bodytext20"/>
        <w:numPr>
          <w:ilvl w:val="1"/>
          <w:numId w:val="2"/>
        </w:numPr>
        <w:shd w:val="clear" w:color="auto" w:fill="auto"/>
        <w:tabs>
          <w:tab w:val="left" w:pos="354"/>
        </w:tabs>
        <w:ind w:firstLine="0"/>
      </w:pPr>
      <w:r>
        <w:t>Dodavatel je oprávněn účtovat cenu stanovenou dle čl.</w:t>
      </w:r>
    </w:p>
    <w:p w:rsidR="008C6AD9" w:rsidRDefault="0038009E">
      <w:pPr>
        <w:pStyle w:val="Bodytext20"/>
        <w:numPr>
          <w:ilvl w:val="0"/>
          <w:numId w:val="3"/>
        </w:numPr>
        <w:shd w:val="clear" w:color="auto" w:fill="auto"/>
        <w:tabs>
          <w:tab w:val="left" w:pos="354"/>
        </w:tabs>
        <w:ind w:firstLine="0"/>
      </w:pPr>
      <w:r>
        <w:t>těchto OPD na základě faktury vystavené vždy ke konci fakturačního období, které je vymezeno odečty.</w:t>
      </w:r>
    </w:p>
    <w:p w:rsidR="008C6AD9" w:rsidRDefault="0038009E">
      <w:pPr>
        <w:pStyle w:val="Bodytext20"/>
        <w:numPr>
          <w:ilvl w:val="1"/>
          <w:numId w:val="2"/>
        </w:numPr>
        <w:shd w:val="clear" w:color="auto" w:fill="auto"/>
        <w:tabs>
          <w:tab w:val="left" w:pos="354"/>
        </w:tabs>
        <w:spacing w:after="160"/>
        <w:ind w:firstLine="0"/>
      </w:pPr>
      <w:r>
        <w:t xml:space="preserve">Vystavená faktura musí mít náležitosti daňového dokladu. Smluvní strany sjednávají </w:t>
      </w:r>
      <w:proofErr w:type="gramStart"/>
      <w:r>
        <w:t>15-ti</w:t>
      </w:r>
      <w:proofErr w:type="gramEnd"/>
      <w:r>
        <w:t xml:space="preserve"> denní lhůtu splatnosti, při jejímž nedodržení je prodávající oprávněn požadovat úrok z prodlení ve výši 0,05% z dlužné částky za každý den prodlení.</w:t>
      </w:r>
    </w:p>
    <w:p w:rsidR="008C6AD9" w:rsidRDefault="0038009E">
      <w:pPr>
        <w:pStyle w:val="Bodytext90"/>
        <w:numPr>
          <w:ilvl w:val="0"/>
          <w:numId w:val="2"/>
        </w:numPr>
        <w:shd w:val="clear" w:color="auto" w:fill="auto"/>
        <w:tabs>
          <w:tab w:val="left" w:pos="241"/>
        </w:tabs>
        <w:spacing w:line="149" w:lineRule="exact"/>
        <w:jc w:val="both"/>
      </w:pPr>
      <w:r>
        <w:t>Měření odběru elektřiny</w:t>
      </w:r>
    </w:p>
    <w:p w:rsidR="008C6AD9" w:rsidRDefault="0038009E">
      <w:pPr>
        <w:pStyle w:val="Bodytext20"/>
        <w:numPr>
          <w:ilvl w:val="1"/>
          <w:numId w:val="2"/>
        </w:numPr>
        <w:shd w:val="clear" w:color="auto" w:fill="auto"/>
        <w:tabs>
          <w:tab w:val="left" w:pos="354"/>
        </w:tabs>
        <w:ind w:firstLine="0"/>
      </w:pPr>
      <w:r>
        <w:t>Měření odběru elektřiny u odběratele a jeho vyhodnocování zajišťuje dodavatel v souladu s právními předpisy. Množství dodané elektřiny měří dodavatel elektroměrem, který je stanoveným měřidlem podle zvláštních právních předpisů.</w:t>
      </w:r>
    </w:p>
    <w:p w:rsidR="008C6AD9" w:rsidRDefault="0038009E">
      <w:pPr>
        <w:pStyle w:val="Bodytext20"/>
        <w:numPr>
          <w:ilvl w:val="1"/>
          <w:numId w:val="2"/>
        </w:numPr>
        <w:shd w:val="clear" w:color="auto" w:fill="auto"/>
        <w:tabs>
          <w:tab w:val="left" w:pos="354"/>
        </w:tabs>
        <w:ind w:firstLine="0"/>
      </w:pPr>
      <w:r>
        <w:t>Má-li odběratel pochybnosti o správnosti údajů měření nebo zjistí-li závadu na měřicím zařízení, včetně porušení zajištění proti neoprávněné manipulaci, je povinen tuto skutečnost oznámit dodavateli. Jakýkoliv zásah do měřicího zařízení či jeho úpravy bez souhlasu dodavatele se zakazují.</w:t>
      </w:r>
    </w:p>
    <w:p w:rsidR="008C6AD9" w:rsidRDefault="0038009E">
      <w:pPr>
        <w:pStyle w:val="Bodytext20"/>
        <w:numPr>
          <w:ilvl w:val="1"/>
          <w:numId w:val="2"/>
        </w:numPr>
        <w:shd w:val="clear" w:color="auto" w:fill="auto"/>
        <w:tabs>
          <w:tab w:val="left" w:pos="354"/>
        </w:tabs>
        <w:ind w:firstLine="0"/>
      </w:pPr>
      <w:r>
        <w:t>Dodavatel je oprávněn kontrolovat OM a odběrná zařízení odběratele a dodržování sjednaných a technických podmínek.</w:t>
      </w:r>
    </w:p>
    <w:p w:rsidR="008C6AD9" w:rsidRDefault="0038009E">
      <w:pPr>
        <w:pStyle w:val="Bodytext20"/>
        <w:numPr>
          <w:ilvl w:val="1"/>
          <w:numId w:val="2"/>
        </w:numPr>
        <w:shd w:val="clear" w:color="auto" w:fill="auto"/>
        <w:tabs>
          <w:tab w:val="left" w:pos="354"/>
        </w:tabs>
        <w:spacing w:after="160"/>
        <w:ind w:firstLine="0"/>
      </w:pPr>
      <w:r>
        <w:t>V případě, že zjištění stavu spotřeby nesnese odkladu a výzva dodavatele odběrateli prostřednictvím telefonu. SMS zprávy, faxu nebo e-mailové zprávy k urychlenému zajištění přístupu k měřidlům energetických médií zůstane bez odezvy, je dodavatel oprávněn si zjednat na náklady odběratele přístup pověřeného zaměstnance dodavatele k měřidlům energetických médií za účelem odečtu spotřeby bez účasti odběratele. O této skutečnosti vyhotoví záznam, s kterým následně odběratele seznámí. Pokud v souvislosti s tím dojde k porušení zajištění prostor užívaných odběratelem, je dodavatel povinen zajištění prostor obnovit.</w:t>
      </w:r>
    </w:p>
    <w:p w:rsidR="008C6AD9" w:rsidRDefault="0038009E">
      <w:pPr>
        <w:pStyle w:val="Bodytext90"/>
        <w:shd w:val="clear" w:color="auto" w:fill="auto"/>
        <w:spacing w:line="149" w:lineRule="exact"/>
        <w:jc w:val="both"/>
      </w:pPr>
      <w:proofErr w:type="gramStart"/>
      <w:r>
        <w:t>6.Sankce</w:t>
      </w:r>
      <w:proofErr w:type="gramEnd"/>
    </w:p>
    <w:p w:rsidR="008C6AD9" w:rsidRDefault="0038009E">
      <w:pPr>
        <w:pStyle w:val="Bodytext20"/>
        <w:numPr>
          <w:ilvl w:val="0"/>
          <w:numId w:val="4"/>
        </w:numPr>
        <w:shd w:val="clear" w:color="auto" w:fill="auto"/>
        <w:tabs>
          <w:tab w:val="left" w:pos="354"/>
        </w:tabs>
        <w:ind w:firstLine="0"/>
      </w:pPr>
      <w:r>
        <w:t xml:space="preserve">Nesplní-li odběratel informační povinnost podle odstavce </w:t>
      </w:r>
      <w:proofErr w:type="gramStart"/>
      <w:r>
        <w:t>3.4. nebo</w:t>
      </w:r>
      <w:proofErr w:type="gramEnd"/>
      <w:r>
        <w:t xml:space="preserve"> 3.5. těchto obchodních podmínek, je povinen zaplatit dodavateli smluvní pokutu ve výši 5.000,- Kč za každé jednotlivé porušení.</w:t>
      </w:r>
    </w:p>
    <w:p w:rsidR="008C6AD9" w:rsidRDefault="0038009E">
      <w:pPr>
        <w:pStyle w:val="Bodytext20"/>
        <w:numPr>
          <w:ilvl w:val="0"/>
          <w:numId w:val="4"/>
        </w:numPr>
        <w:shd w:val="clear" w:color="auto" w:fill="auto"/>
        <w:tabs>
          <w:tab w:val="left" w:pos="354"/>
        </w:tabs>
        <w:ind w:firstLine="0"/>
      </w:pPr>
      <w:r>
        <w:t xml:space="preserve">Dojde-li na straně odběratele v průběhu trvání smlouvy k přerušení odběru elektřiny, aniž by odběratel informoval dodavatele v souladu s odstavcem </w:t>
      </w:r>
      <w:proofErr w:type="gramStart"/>
      <w:r>
        <w:t>3.4. výše</w:t>
      </w:r>
      <w:proofErr w:type="gramEnd"/>
      <w:r>
        <w:t>, na dobu delší než 20 pracovních dní, je odběratel povinen zaplatit dodavateli smluvní pokutu ve výši 10% průměrné denní spotřeby (za předcházející srovnatelné období před přerušením odběru) za každý další den přerušení odběru.</w:t>
      </w:r>
    </w:p>
    <w:p w:rsidR="008C6AD9" w:rsidRDefault="0038009E">
      <w:pPr>
        <w:pStyle w:val="Bodytext20"/>
        <w:numPr>
          <w:ilvl w:val="0"/>
          <w:numId w:val="4"/>
        </w:numPr>
        <w:shd w:val="clear" w:color="auto" w:fill="auto"/>
        <w:tabs>
          <w:tab w:val="left" w:pos="354"/>
        </w:tabs>
        <w:ind w:firstLine="0"/>
      </w:pPr>
      <w:r>
        <w:t>Dojde-li k úmyslnému poškození nebo k neoprávněné manipulaci s kteroukoliv částí distribuční soustavy (např. porušení prostředků proti neoprávněné manipulaci, zásah do neměřené části distribuční soustavy, zásah do měřícího zařízení atp.) je odběratel povinen zaplatit smluvní pokutu ve výši 20 000 Kč za každý takový zjištěný případ.</w:t>
      </w:r>
    </w:p>
    <w:p w:rsidR="008C6AD9" w:rsidRDefault="0038009E">
      <w:pPr>
        <w:pStyle w:val="Bodytext20"/>
        <w:numPr>
          <w:ilvl w:val="0"/>
          <w:numId w:val="4"/>
        </w:numPr>
        <w:shd w:val="clear" w:color="auto" w:fill="auto"/>
        <w:tabs>
          <w:tab w:val="left" w:pos="354"/>
        </w:tabs>
        <w:ind w:firstLine="0"/>
      </w:pPr>
      <w:r>
        <w:t>V případě, že odběratel nedodrží povinnost umožnit dodavateli přístup k měřícímu zařízení v souladu se smlouvou či obecně závaznými právními předpisy, je povinen zaplatit dodavateli smluvní pokutu ve výši 10 000</w:t>
      </w:r>
    </w:p>
    <w:p w:rsidR="008C6AD9" w:rsidRDefault="0038009E">
      <w:pPr>
        <w:pStyle w:val="Bodytext20"/>
        <w:shd w:val="clear" w:color="auto" w:fill="auto"/>
        <w:ind w:firstLine="0"/>
      </w:pPr>
      <w:r>
        <w:br w:type="column"/>
      </w:r>
      <w:r>
        <w:lastRenderedPageBreak/>
        <w:t>Kč za každé takové porušení. Tím není dotčen nárok dodavatele na případné stanovení množství dodané elektřiny náhradním způsobem.</w:t>
      </w:r>
    </w:p>
    <w:p w:rsidR="008C6AD9" w:rsidRDefault="0038009E">
      <w:pPr>
        <w:pStyle w:val="Bodytext20"/>
        <w:numPr>
          <w:ilvl w:val="0"/>
          <w:numId w:val="4"/>
        </w:numPr>
        <w:shd w:val="clear" w:color="auto" w:fill="auto"/>
        <w:tabs>
          <w:tab w:val="left" w:pos="337"/>
        </w:tabs>
        <w:spacing w:after="140"/>
        <w:ind w:firstLine="0"/>
      </w:pPr>
      <w:r>
        <w:t>Úhradou smluvní pokuty není dotčen žádný nárok dodavatele na náhradu škody či dalších souvisejících nákladů. Smluvní strany výslovně souhlasí, že je vyloučena možnost snížení smluvní pokuty soudem dle S 2051 občanského zákoníku.</w:t>
      </w:r>
    </w:p>
    <w:p w:rsidR="008C6AD9" w:rsidRDefault="0038009E">
      <w:pPr>
        <w:pStyle w:val="Bodytext90"/>
        <w:numPr>
          <w:ilvl w:val="0"/>
          <w:numId w:val="5"/>
        </w:numPr>
        <w:shd w:val="clear" w:color="auto" w:fill="auto"/>
        <w:tabs>
          <w:tab w:val="left" w:pos="320"/>
        </w:tabs>
        <w:spacing w:line="149" w:lineRule="exact"/>
        <w:jc w:val="both"/>
      </w:pPr>
      <w:r>
        <w:t>Trvání smlouvy a její ukončení</w:t>
      </w:r>
    </w:p>
    <w:p w:rsidR="008C6AD9" w:rsidRDefault="0038009E">
      <w:pPr>
        <w:pStyle w:val="Bodytext20"/>
        <w:numPr>
          <w:ilvl w:val="1"/>
          <w:numId w:val="5"/>
        </w:numPr>
        <w:shd w:val="clear" w:color="auto" w:fill="auto"/>
        <w:tabs>
          <w:tab w:val="left" w:pos="320"/>
        </w:tabs>
        <w:ind w:firstLine="0"/>
      </w:pPr>
      <w:r>
        <w:t>Smlouva se uzavírá na dobu trvání Podnájemní smlouvy, nedohodnou-li se strany jinak.</w:t>
      </w:r>
    </w:p>
    <w:p w:rsidR="008C6AD9" w:rsidRDefault="0038009E">
      <w:pPr>
        <w:pStyle w:val="Bodytext20"/>
        <w:numPr>
          <w:ilvl w:val="1"/>
          <w:numId w:val="5"/>
        </w:numPr>
        <w:shd w:val="clear" w:color="auto" w:fill="auto"/>
        <w:tabs>
          <w:tab w:val="left" w:pos="337"/>
        </w:tabs>
        <w:spacing w:after="140"/>
        <w:ind w:firstLine="0"/>
      </w:pPr>
      <w:r>
        <w:t>Smluvní strany jsou oprávněny skončit smlouvu písemnou výpovědí bez uvedení důvodu doručenou druhé straně. Smlouva končí uplynutím výpovědní doby. Výpovědní doba činí tři měsíce a počíná běžet prvním dnem kalendářního měsíce následujícího po dni doručení výpovědi druhé straně.</w:t>
      </w:r>
    </w:p>
    <w:p w:rsidR="008C6AD9" w:rsidRDefault="0038009E">
      <w:pPr>
        <w:pStyle w:val="Bodytext90"/>
        <w:numPr>
          <w:ilvl w:val="0"/>
          <w:numId w:val="5"/>
        </w:numPr>
        <w:shd w:val="clear" w:color="auto" w:fill="auto"/>
        <w:tabs>
          <w:tab w:val="left" w:pos="320"/>
        </w:tabs>
        <w:spacing w:line="149" w:lineRule="exact"/>
        <w:jc w:val="both"/>
      </w:pPr>
      <w:r>
        <w:t>Doručování</w:t>
      </w:r>
    </w:p>
    <w:p w:rsidR="008C6AD9" w:rsidRDefault="0038009E">
      <w:pPr>
        <w:pStyle w:val="Bodytext20"/>
        <w:numPr>
          <w:ilvl w:val="1"/>
          <w:numId w:val="5"/>
        </w:numPr>
        <w:shd w:val="clear" w:color="auto" w:fill="auto"/>
        <w:tabs>
          <w:tab w:val="left" w:pos="327"/>
        </w:tabs>
        <w:ind w:firstLine="0"/>
      </w:pPr>
      <w:r>
        <w:t>Veškeré písemnosti mezi smluvními stranami budou doručovány osobně nebo poštou. Za okamžik doručení se považuje okamžik potvrzeného převzetí nebo okamžik, kdy bylo převzetí odmítnuto.</w:t>
      </w:r>
    </w:p>
    <w:p w:rsidR="008C6AD9" w:rsidRDefault="0038009E">
      <w:pPr>
        <w:pStyle w:val="Bodytext20"/>
        <w:numPr>
          <w:ilvl w:val="1"/>
          <w:numId w:val="5"/>
        </w:numPr>
        <w:shd w:val="clear" w:color="auto" w:fill="auto"/>
        <w:tabs>
          <w:tab w:val="left" w:pos="342"/>
        </w:tabs>
        <w:ind w:firstLine="0"/>
      </w:pPr>
      <w:r>
        <w:t>Faktury je možné doručovat poštou také jako obyčejnou zásilku nebo elektronickou formou.</w:t>
      </w:r>
    </w:p>
    <w:p w:rsidR="008C6AD9" w:rsidRDefault="0038009E">
      <w:pPr>
        <w:pStyle w:val="Bodytext20"/>
        <w:numPr>
          <w:ilvl w:val="1"/>
          <w:numId w:val="5"/>
        </w:numPr>
        <w:shd w:val="clear" w:color="auto" w:fill="auto"/>
        <w:tabs>
          <w:tab w:val="left" w:pos="342"/>
        </w:tabs>
        <w:spacing w:after="140"/>
        <w:ind w:firstLine="0"/>
      </w:pPr>
      <w:r>
        <w:t>Veškerá komunikace se doručuje na korespondenční adresy a kontaktní údaje smluvních stran, které jsou uvedeny v záhlaví smlouvy. Tyto adresy a kontaktní údaje mohou být měněny jednostranným písemným oznámením doručeným druhé smluvní straně s tím, že taková změna se stane účinnou uplynutím 10 kalendářních dnů ode dne doručení oznámení.</w:t>
      </w:r>
    </w:p>
    <w:p w:rsidR="008C6AD9" w:rsidRDefault="0038009E">
      <w:pPr>
        <w:pStyle w:val="Bodytext90"/>
        <w:numPr>
          <w:ilvl w:val="0"/>
          <w:numId w:val="5"/>
        </w:numPr>
        <w:shd w:val="clear" w:color="auto" w:fill="auto"/>
        <w:tabs>
          <w:tab w:val="left" w:pos="320"/>
        </w:tabs>
        <w:spacing w:line="149" w:lineRule="exact"/>
        <w:jc w:val="both"/>
      </w:pPr>
      <w:r>
        <w:t>Závěrečná ustanovení</w:t>
      </w:r>
    </w:p>
    <w:p w:rsidR="008C6AD9" w:rsidRDefault="0038009E">
      <w:pPr>
        <w:pStyle w:val="Bodytext20"/>
        <w:numPr>
          <w:ilvl w:val="1"/>
          <w:numId w:val="5"/>
        </w:numPr>
        <w:shd w:val="clear" w:color="auto" w:fill="auto"/>
        <w:tabs>
          <w:tab w:val="left" w:pos="332"/>
        </w:tabs>
        <w:ind w:firstLine="0"/>
      </w:pPr>
      <w:r>
        <w:t xml:space="preserve">Smluvní strany neodpovídají za škodu způsobenou porušením povinnosti dodávky elektřiny a zajištění souvisejících služeb podle smlouvy v případech vyplývajících z energetického zákona, zejména nastanou-li situace podle § 25 odstavce 3 písm. c) a d) EZ a § 30 </w:t>
      </w:r>
      <w:proofErr w:type="spellStart"/>
      <w:r>
        <w:rPr>
          <w:lang w:val="de-DE" w:eastAsia="de-DE" w:bidi="de-DE"/>
        </w:rPr>
        <w:t>ödst</w:t>
      </w:r>
      <w:proofErr w:type="spellEnd"/>
      <w:r>
        <w:rPr>
          <w:lang w:val="de-DE" w:eastAsia="de-DE" w:bidi="de-DE"/>
        </w:rPr>
        <w:t xml:space="preserve">. </w:t>
      </w:r>
      <w:r>
        <w:t xml:space="preserve">1 písm. d), a dále v případě, že taková škoda byla způsobena vyšší mocí (včetně případů havárie zařízení sloužících pro přenos, distribuci a dodávku elektřiny). Obě smluvní strany na sebe přebírají nebezpečí změny okolností ve smyslu </w:t>
      </w:r>
      <w:proofErr w:type="spellStart"/>
      <w:r>
        <w:t>ust</w:t>
      </w:r>
      <w:proofErr w:type="spellEnd"/>
      <w:r>
        <w:t>. S 1765 NOZ.</w:t>
      </w:r>
    </w:p>
    <w:p w:rsidR="008C6AD9" w:rsidRDefault="0038009E">
      <w:pPr>
        <w:pStyle w:val="Bodytext20"/>
        <w:numPr>
          <w:ilvl w:val="1"/>
          <w:numId w:val="5"/>
        </w:numPr>
        <w:shd w:val="clear" w:color="auto" w:fill="auto"/>
        <w:tabs>
          <w:tab w:val="left" w:pos="342"/>
        </w:tabs>
        <w:ind w:firstLine="0"/>
      </w:pPr>
      <w:r>
        <w:t>Informace obsažené ve smlouvě budou považovány za důvěrné a smluvní strany se je zavazují uchovávat v tajnosti. Důvěrné informace však nezahrnují informace, které již byly oprávněně zveřejněny nebo byly smluvním stranám známy před uzavřením této smlouvy.</w:t>
      </w:r>
    </w:p>
    <w:p w:rsidR="008C6AD9" w:rsidRDefault="0038009E">
      <w:pPr>
        <w:pStyle w:val="Bodytext20"/>
        <w:numPr>
          <w:ilvl w:val="1"/>
          <w:numId w:val="5"/>
        </w:numPr>
        <w:shd w:val="clear" w:color="auto" w:fill="auto"/>
        <w:tabs>
          <w:tab w:val="left" w:pos="342"/>
        </w:tabs>
        <w:ind w:firstLine="0"/>
      </w:pPr>
      <w:r>
        <w:t>Smlouva nahrazuje všechna předchozí ujednání či závazky obou stran, ať písemné či ústní, vztahující se k předmětu této smlouvy.</w:t>
      </w:r>
    </w:p>
    <w:p w:rsidR="008C6AD9" w:rsidRDefault="0038009E">
      <w:pPr>
        <w:pStyle w:val="Bodytext20"/>
        <w:numPr>
          <w:ilvl w:val="0"/>
          <w:numId w:val="6"/>
        </w:numPr>
        <w:shd w:val="clear" w:color="auto" w:fill="auto"/>
        <w:tabs>
          <w:tab w:val="left" w:pos="342"/>
        </w:tabs>
        <w:ind w:firstLine="0"/>
      </w:pPr>
      <w:r>
        <w:t>Dodavatel je oprávněn jednostranně měnit OPD (novelizovat), popřípadě je nahradit novými. Změny (novelizované) OPD dodavatel zveřejní způsobem umožňujícím dálkový přístup (tj. na své webové adrese) a také písemně oznámí odběrateli vždy nejpozději 30 dní před začátkem jejich účinnosti. Odběratel je povinen se s novelizovanými (novými) OPD seznámit.</w:t>
      </w:r>
    </w:p>
    <w:p w:rsidR="008C6AD9" w:rsidRDefault="0038009E">
      <w:pPr>
        <w:pStyle w:val="Bodytext20"/>
        <w:numPr>
          <w:ilvl w:val="0"/>
          <w:numId w:val="6"/>
        </w:numPr>
        <w:shd w:val="clear" w:color="auto" w:fill="auto"/>
        <w:tabs>
          <w:tab w:val="left" w:pos="346"/>
        </w:tabs>
        <w:spacing w:after="140"/>
        <w:ind w:firstLine="0"/>
      </w:pPr>
      <w:r>
        <w:t xml:space="preserve">Zvýší-li dodavatel cenu za dodávku elektřiny nebo změní-li jiné smluvní podmínky, je odběratel oprávněn bez uvedení důvodu písemně odstoupit od smlouvy do 3 měsíců od data zvýšení ceny za dodávku elektřiny nebo změny OPD. To však neplatí, pokud dodavatel oznámí odběrateli zvýšení ceny nebo změnu OPD nejpozději 30 dnů přede dnem jejich účinnosti a současně odběratele poučí o jeho právu na odstoupení od smlouvy. V takovém případě je odběratel oprávněn bez uvedení důvodu písemně odstoupit od smlouvy nejpozději 10 dnů přede dnem zvýšení ceny nebo účinnosti změny OPD. </w:t>
      </w:r>
      <w:proofErr w:type="gramStart"/>
      <w:r>
        <w:t>Neprojevi</w:t>
      </w:r>
      <w:r>
        <w:softHyphen/>
        <w:t>li</w:t>
      </w:r>
      <w:proofErr w:type="gramEnd"/>
      <w:r>
        <w:t xml:space="preserve"> odběratel včas písemně vůli od smlouvy odstoupit, stávají se novelizované (nové) OPD nebo zvýšení ceny (novelizovaný ceník) závazné pro další smluvní vztah podle Smlouvy. Právo na odstoupení od smlouvy podle tohoto odstavce odběrateli nevzniká v případě zvýšení regulované složky ceny, daní a poplatků, a dále v případě změny jiných smluvních podmínek v nezbytném rozsahu z důvodu zajištění souladu s obecně závazným právním předpisem. Odstoupení je účinné k poslednímu dni kalendářního měsíce, ve kterém bylo odstoupení doručeno dodavateli, neurčí-li odběratel v odstoupení pozdější den účinnosti odstoupení. Odstoupení, které bylo uskutečněno do 3 měsíců od účinnosti zvýšení ceny nebo změny OPD a méně než 10 dnů před koncem daného měsíce, je účinné k poslednímu dni kalendářního měsíce, který následuje po měsíci, ve kterém bylo odstoupení doručeno odběrateli.</w:t>
      </w:r>
    </w:p>
    <w:p w:rsidR="008C6AD9" w:rsidRDefault="0038009E">
      <w:pPr>
        <w:pStyle w:val="Bodytext90"/>
        <w:numPr>
          <w:ilvl w:val="0"/>
          <w:numId w:val="5"/>
        </w:numPr>
        <w:shd w:val="clear" w:color="auto" w:fill="auto"/>
        <w:tabs>
          <w:tab w:val="left" w:pos="320"/>
        </w:tabs>
        <w:spacing w:line="149" w:lineRule="exact"/>
        <w:jc w:val="both"/>
      </w:pPr>
      <w:r>
        <w:t>Ochrana osobních údajů</w:t>
      </w:r>
    </w:p>
    <w:p w:rsidR="008C6AD9" w:rsidRDefault="0038009E">
      <w:pPr>
        <w:pStyle w:val="Bodytext20"/>
        <w:numPr>
          <w:ilvl w:val="1"/>
          <w:numId w:val="5"/>
        </w:numPr>
        <w:shd w:val="clear" w:color="auto" w:fill="auto"/>
        <w:tabs>
          <w:tab w:val="left" w:pos="394"/>
        </w:tabs>
        <w:ind w:firstLine="0"/>
        <w:sectPr w:rsidR="008C6AD9">
          <w:type w:val="continuous"/>
          <w:pgSz w:w="11900" w:h="16840"/>
          <w:pgMar w:top="908" w:right="771" w:bottom="908" w:left="76" w:header="0" w:footer="3" w:gutter="0"/>
          <w:cols w:num="3" w:space="720" w:equalWidth="0">
            <w:col w:w="3564" w:space="258"/>
            <w:col w:w="3564" w:space="102"/>
            <w:col w:w="3564"/>
          </w:cols>
          <w:noEndnote/>
          <w:docGrid w:linePitch="360"/>
        </w:sectPr>
      </w:pPr>
      <w:r>
        <w:t>Dodavatel zpracovává osobní údaje odběratele (dále také jako „subjekt údajů") v souladu s Nařízením Evropského parlamentu a Rady (EU) 2016/679 ze dne 27. 4. 2016 o ochraně fyzických osob v souvislosti se zpracováním osobních údajů a o volném pohybu těchto údajů a o zrušení směrnice 95/46/ES (obecné nařízení o ochraně osobních údajů), dále jen „GDPR".</w:t>
      </w:r>
    </w:p>
    <w:p w:rsidR="008C6AD9" w:rsidRDefault="0038009E">
      <w:pPr>
        <w:pStyle w:val="Bodytext80"/>
        <w:shd w:val="clear" w:color="auto" w:fill="auto"/>
        <w:spacing w:line="168" w:lineRule="exact"/>
        <w:jc w:val="both"/>
      </w:pPr>
      <w:r>
        <w:lastRenderedPageBreak/>
        <w:t>Výstaviště Praha, a.s.</w:t>
      </w:r>
    </w:p>
    <w:p w:rsidR="008C6AD9" w:rsidRDefault="00685738">
      <w:pPr>
        <w:pStyle w:val="Bodytext20"/>
        <w:numPr>
          <w:ilvl w:val="1"/>
          <w:numId w:val="5"/>
        </w:numPr>
        <w:shd w:val="clear" w:color="auto" w:fill="auto"/>
        <w:tabs>
          <w:tab w:val="left" w:pos="407"/>
        </w:tabs>
        <w:ind w:firstLine="0"/>
      </w:pPr>
      <w:r>
        <w:pict>
          <v:shape id="_x0000_s1039" type="#_x0000_t202" style="position:absolute;left:0;text-align:left;margin-left:285.85pt;margin-top:-13.9pt;width:228.5pt;height:19.35pt;z-index:-125829370;mso-wrap-distance-left:111.35pt;mso-wrap-distance-right:5pt;mso-position-horizontal-relative:margin" filled="f" stroked="f">
            <v:textbox style="mso-fit-shape-to-text:t" inset="0,0,0,0">
              <w:txbxContent>
                <w:p w:rsidR="008C6AD9" w:rsidRDefault="0038009E">
                  <w:pPr>
                    <w:pStyle w:val="Bodytext80"/>
                    <w:shd w:val="clear" w:color="auto" w:fill="auto"/>
                    <w:spacing w:line="168" w:lineRule="exact"/>
                  </w:pPr>
                  <w:r>
                    <w:rPr>
                      <w:rStyle w:val="Bodytext8Exact"/>
                      <w:b/>
                      <w:bCs/>
                    </w:rPr>
                    <w:t>Příloha č. 1 Smlouvy o sdružených službách dodávky elekt</w:t>
                  </w:r>
                  <w:r w:rsidR="0088747C">
                    <w:rPr>
                      <w:rStyle w:val="Bodytext8Exact"/>
                      <w:b/>
                      <w:bCs/>
                    </w:rPr>
                    <w:t>řiny</w:t>
                  </w:r>
                </w:p>
                <w:p w:rsidR="008C6AD9" w:rsidRDefault="0038009E">
                  <w:pPr>
                    <w:pStyle w:val="Bodytext10"/>
                    <w:shd w:val="clear" w:color="auto" w:fill="auto"/>
                  </w:pPr>
                  <w:r>
                    <w:rPr>
                      <w:rStyle w:val="Bodytext10Exact0"/>
                    </w:rPr>
                    <w:t>\</w:t>
                  </w:r>
                </w:p>
              </w:txbxContent>
            </v:textbox>
            <w10:wrap type="square" side="left" anchorx="margin"/>
          </v:shape>
        </w:pict>
      </w:r>
      <w:r w:rsidR="0038009E">
        <w:t>Dodavatel vystupuje jako správce osobních údajů a odběratel jej může v souvislosti se zpracovávanými osobními údaji kontaktovat na adrese jeho sídla: Výstaviště 67, Bubeneč, 170 00 Praha 7.</w:t>
      </w:r>
    </w:p>
    <w:p w:rsidR="008C6AD9" w:rsidRDefault="0038009E">
      <w:pPr>
        <w:pStyle w:val="Bodytext20"/>
        <w:numPr>
          <w:ilvl w:val="1"/>
          <w:numId w:val="5"/>
        </w:numPr>
        <w:shd w:val="clear" w:color="auto" w:fill="auto"/>
        <w:tabs>
          <w:tab w:val="left" w:pos="414"/>
        </w:tabs>
        <w:ind w:firstLine="0"/>
      </w:pPr>
      <w:r>
        <w:t xml:space="preserve">Dodavatel zpracovává osobní údaje odběratele, které mu odběratel v souvislosti s uzavřením smlouvy poskytl, bez jeho souhlasu na základě čl. 6 </w:t>
      </w:r>
      <w:proofErr w:type="spellStart"/>
      <w:r>
        <w:rPr>
          <w:lang w:val="de-DE" w:eastAsia="de-DE" w:bidi="de-DE"/>
        </w:rPr>
        <w:t>ödst</w:t>
      </w:r>
      <w:proofErr w:type="spellEnd"/>
      <w:r>
        <w:rPr>
          <w:lang w:val="de-DE" w:eastAsia="de-DE" w:bidi="de-DE"/>
        </w:rPr>
        <w:t xml:space="preserve">. </w:t>
      </w:r>
      <w:r>
        <w:t>1 písm. b), c) a f) GDPR, a to z důvodu nezbytnosti pro splnění smlouvy uzavřené mezi dodavatelem a odběratelem, z důvodu nezbytnosti pro splnění právních povinností dodavatele, jakož i z důvodu nezbytnosti pro ochranu oprávněných zájmů dodavatele. Dodavatel osobní údaje zpracovává a shromažďuje za účelem uzavření smlouvy, poskytování plnění podle smlouvy a k jejímu ukončení, dále za účelem případného vymáhání nároků vyplývajících ze Smlouvy.</w:t>
      </w:r>
    </w:p>
    <w:p w:rsidR="008C6AD9" w:rsidRDefault="0038009E">
      <w:pPr>
        <w:pStyle w:val="Bodytext20"/>
        <w:numPr>
          <w:ilvl w:val="1"/>
          <w:numId w:val="5"/>
        </w:numPr>
        <w:shd w:val="clear" w:color="auto" w:fill="auto"/>
        <w:tabs>
          <w:tab w:val="left" w:pos="409"/>
        </w:tabs>
        <w:ind w:firstLine="0"/>
      </w:pPr>
      <w:r>
        <w:t>Dodavatel zpracovává následující osobní údaje odběratele nebo fyzických osob, které za něho jednají ve smluvních vztazích s dodavatelem: jméno, příjmení, titul, datum narození a úmrtí, rodné číslo, adresu trvalého pobytu, doručovací adresu, adresu odběrného místa, číslo účtu, email, telefon, a výše záloh, plateb, vyúčtování a spotřeb. Tyto osobní údaje jsou důvěrné a nebudou poskytnuty třetí osobě a ani nebudou předány do zahraničí.</w:t>
      </w:r>
    </w:p>
    <w:p w:rsidR="008C6AD9" w:rsidRDefault="0038009E">
      <w:pPr>
        <w:pStyle w:val="Bodytext20"/>
        <w:numPr>
          <w:ilvl w:val="1"/>
          <w:numId w:val="5"/>
        </w:numPr>
        <w:shd w:val="clear" w:color="auto" w:fill="auto"/>
        <w:tabs>
          <w:tab w:val="left" w:pos="409"/>
        </w:tabs>
        <w:ind w:firstLine="0"/>
      </w:pPr>
      <w:r>
        <w:t>Osobní údaje předávané odběratele jsou zpracovávány písemně prostřednictvím smlouvy, přičemž dále jsou zavedeny do počítačového systému dodavatele. Dodavatel přijal taková opatření, aby nemohlo dojít k neoprávněnému nebo nahodilému přístupu k osobním údajům, k jejich jinému neoprávněnému zpracování, jakož i k jinému zneužití osobních údajů. Přístup k osobním údajům mají pouze odpovědné osoby.</w:t>
      </w:r>
    </w:p>
    <w:p w:rsidR="008C6AD9" w:rsidRDefault="0038009E">
      <w:pPr>
        <w:pStyle w:val="Bodytext20"/>
        <w:numPr>
          <w:ilvl w:val="1"/>
          <w:numId w:val="5"/>
        </w:numPr>
        <w:shd w:val="clear" w:color="auto" w:fill="auto"/>
        <w:tabs>
          <w:tab w:val="left" w:pos="407"/>
        </w:tabs>
        <w:ind w:firstLine="0"/>
      </w:pPr>
      <w:r>
        <w:t>Osobní údaje jsou zpracovávány a uchovávány po dobu trvání smlouvy a následně po dobu nezbytně nutnou pro ochranu oprávněných zájmů dodavatele.</w:t>
      </w:r>
    </w:p>
    <w:p w:rsidR="008C6AD9" w:rsidRDefault="0038009E">
      <w:pPr>
        <w:pStyle w:val="Bodytext20"/>
        <w:numPr>
          <w:ilvl w:val="1"/>
          <w:numId w:val="5"/>
        </w:numPr>
        <w:shd w:val="clear" w:color="auto" w:fill="auto"/>
        <w:tabs>
          <w:tab w:val="left" w:pos="407"/>
        </w:tabs>
        <w:ind w:firstLine="0"/>
      </w:pPr>
      <w:r>
        <w:t xml:space="preserve">Každý subjekt údajů má právo požadovat omezení zpracování jeho osobních údajů dodavatelem v případě, že má za to, že jeho osobní údaje jsou zpracovávány v nepřesné podobě, protiprávně, nebo jsou zpracovávány nepotřebné osobní údaje. Každý subjekt údajů má právo i před uplynutím doby dle čl. </w:t>
      </w:r>
      <w:proofErr w:type="gramStart"/>
      <w:r>
        <w:t>10.3. OPD</w:t>
      </w:r>
      <w:proofErr w:type="gramEnd"/>
      <w:r>
        <w:t xml:space="preserve"> požadovat výmaz svých osobních údajů. O oprávněnosti návrhů subjektu údajů rozhoduje dodavatel. Každý subjekt údajů, který zjistí nebo se domnívá, že dodavatel provádí zpracování jeho osobních údajů, které je v rozporu s ochranou jeho soukromého a osobního života nebo v rozporu s právním předpisem či těmito OPD může požádat dodavatele o vysvětlení či požadovat na dodavateli odstranění takového stavu. Pokud dodavatel takové žádosti nevyhoví, má subjekt údajů právo obrátit se na Úřad pro ochranu osobních údajů.</w:t>
      </w:r>
    </w:p>
    <w:p w:rsidR="008C6AD9" w:rsidRDefault="0038009E">
      <w:pPr>
        <w:pStyle w:val="Bodytext20"/>
        <w:numPr>
          <w:ilvl w:val="1"/>
          <w:numId w:val="5"/>
        </w:numPr>
        <w:shd w:val="clear" w:color="auto" w:fill="auto"/>
        <w:tabs>
          <w:tab w:val="left" w:pos="409"/>
        </w:tabs>
        <w:spacing w:after="360"/>
        <w:ind w:firstLine="0"/>
      </w:pPr>
      <w:r>
        <w:t>Odběratel má právo požadovat opravu svých osobních údajů, má právo k nim přistupovat. V případě, že se zpracováním osobních údajů nesouhlasí, má právo vůči dodavateli podávat námitky, podávat žádosti na omezení zpracování, obracet se na Úřad na ochranu osobních údajů či na soudy s nárokem poskytnutí ochrany včetně požadavku na náhradu škody.</w:t>
      </w:r>
    </w:p>
    <w:p w:rsidR="008C6AD9" w:rsidRDefault="0038009E">
      <w:pPr>
        <w:pStyle w:val="Bodytext20"/>
        <w:shd w:val="clear" w:color="auto" w:fill="auto"/>
        <w:ind w:firstLine="0"/>
        <w:sectPr w:rsidR="008C6AD9">
          <w:pgSz w:w="11900" w:h="16840"/>
          <w:pgMar w:top="917" w:right="8068" w:bottom="917" w:left="342" w:header="0" w:footer="3" w:gutter="0"/>
          <w:cols w:space="720"/>
          <w:noEndnote/>
          <w:docGrid w:linePitch="360"/>
        </w:sectPr>
      </w:pPr>
      <w:r>
        <w:t xml:space="preserve">Tyto obchodní podmínky jsou platné a účinné od </w:t>
      </w:r>
      <w:r>
        <w:rPr>
          <w:rStyle w:val="Bodytext26ptBold"/>
        </w:rPr>
        <w:t>1.1.2019</w:t>
      </w:r>
    </w:p>
    <w:p w:rsidR="008C6AD9" w:rsidRDefault="0038009E">
      <w:pPr>
        <w:pStyle w:val="Heading121"/>
        <w:keepNext/>
        <w:keepLines/>
        <w:shd w:val="clear" w:color="auto" w:fill="auto"/>
        <w:spacing w:after="462"/>
        <w:ind w:left="380" w:right="7800"/>
      </w:pPr>
      <w:bookmarkStart w:id="3" w:name="bookmark2"/>
      <w:r>
        <w:rPr>
          <w:rStyle w:val="Heading122"/>
        </w:rPr>
        <w:lastRenderedPageBreak/>
        <w:t xml:space="preserve"> </w:t>
      </w:r>
      <w:proofErr w:type="gramStart"/>
      <w:r>
        <w:t xml:space="preserve">VÝSTAVIŠTĚ </w:t>
      </w:r>
      <w:r>
        <w:rPr>
          <w:rStyle w:val="Heading123"/>
        </w:rPr>
        <w:t xml:space="preserve"> </w:t>
      </w:r>
      <w:r>
        <w:t>PRAHA</w:t>
      </w:r>
      <w:bookmarkEnd w:id="3"/>
      <w:proofErr w:type="gramEnd"/>
    </w:p>
    <w:p w:rsidR="008C6AD9" w:rsidRDefault="0038009E">
      <w:pPr>
        <w:pStyle w:val="Bodytext110"/>
        <w:shd w:val="clear" w:color="auto" w:fill="auto"/>
        <w:spacing w:before="0" w:after="393"/>
        <w:ind w:left="40"/>
      </w:pPr>
      <w:r>
        <w:t xml:space="preserve">Ceník elektrické energie platný od </w:t>
      </w:r>
      <w:proofErr w:type="gramStart"/>
      <w:r>
        <w:t>1.1. 2020</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4594"/>
        <w:gridCol w:w="2688"/>
        <w:gridCol w:w="1118"/>
        <w:gridCol w:w="1085"/>
        <w:gridCol w:w="1075"/>
      </w:tblGrid>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Bold"/>
              </w:rPr>
              <w:t>Distribuční sazba</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Měrná jednotka</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20" w:firstLine="0"/>
              <w:jc w:val="left"/>
            </w:pPr>
            <w:r>
              <w:rPr>
                <w:rStyle w:val="Bodytext2105pt"/>
              </w:rPr>
              <w:t>C01d</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
              </w:rPr>
              <w:t>C02d</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
              </w:rPr>
              <w:t>C03d</w:t>
            </w:r>
          </w:p>
        </w:tc>
      </w:tr>
      <w:tr w:rsidR="008C6AD9">
        <w:trPr>
          <w:trHeight w:hRule="exact" w:val="88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Bold"/>
              </w:rPr>
              <w:t>Obchod s elektřinou:</w:t>
            </w:r>
          </w:p>
          <w:p w:rsidR="008C6AD9" w:rsidRDefault="0038009E">
            <w:pPr>
              <w:pStyle w:val="Bodytext20"/>
              <w:framePr w:w="10560" w:wrap="notBeside" w:vAnchor="text" w:hAnchor="text" w:xAlign="center" w:y="1"/>
              <w:shd w:val="clear" w:color="auto" w:fill="auto"/>
              <w:spacing w:line="288" w:lineRule="exact"/>
              <w:ind w:firstLine="0"/>
              <w:jc w:val="left"/>
            </w:pPr>
            <w:r>
              <w:rPr>
                <w:rStyle w:val="Bodytext2105pt"/>
              </w:rPr>
              <w:t>Cena silové elektřiny</w:t>
            </w:r>
          </w:p>
          <w:p w:rsidR="008C6AD9" w:rsidRDefault="0038009E">
            <w:pPr>
              <w:pStyle w:val="Bodytext20"/>
              <w:framePr w:w="10560" w:wrap="notBeside" w:vAnchor="text" w:hAnchor="text" w:xAlign="center" w:y="1"/>
              <w:shd w:val="clear" w:color="auto" w:fill="auto"/>
              <w:spacing w:line="288" w:lineRule="exact"/>
              <w:ind w:firstLine="0"/>
              <w:jc w:val="left"/>
            </w:pPr>
            <w:r>
              <w:rPr>
                <w:rStyle w:val="Bodytext2105pt"/>
              </w:rPr>
              <w:t>Stálý plat za odběrné místo</w:t>
            </w:r>
          </w:p>
        </w:tc>
        <w:tc>
          <w:tcPr>
            <w:tcW w:w="2688"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w:t>
            </w:r>
            <w:proofErr w:type="spellStart"/>
            <w:r>
              <w:rPr>
                <w:rStyle w:val="Bodytext2105pt"/>
              </w:rPr>
              <w:t>MWh</w:t>
            </w:r>
            <w:proofErr w:type="spellEnd"/>
          </w:p>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3278" w:type="dxa"/>
            <w:gridSpan w:val="3"/>
            <w:tcBorders>
              <w:top w:val="single" w:sz="4" w:space="0" w:color="auto"/>
              <w:left w:val="single" w:sz="4" w:space="0" w:color="auto"/>
              <w:righ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left="20" w:firstLine="0"/>
              <w:jc w:val="center"/>
            </w:pPr>
            <w:r>
              <w:rPr>
                <w:rStyle w:val="Bodytext2105ptBold"/>
              </w:rPr>
              <w:t>1 898</w:t>
            </w:r>
          </w:p>
          <w:p w:rsidR="008C6AD9" w:rsidRDefault="0038009E">
            <w:pPr>
              <w:pStyle w:val="Bodytext20"/>
              <w:framePr w:w="10560" w:wrap="notBeside" w:vAnchor="text" w:hAnchor="text" w:xAlign="center" w:y="1"/>
              <w:shd w:val="clear" w:color="auto" w:fill="auto"/>
              <w:spacing w:line="234" w:lineRule="exact"/>
              <w:ind w:left="20" w:firstLine="0"/>
              <w:jc w:val="center"/>
            </w:pPr>
            <w:r>
              <w:rPr>
                <w:rStyle w:val="Bodytext2105ptBold"/>
              </w:rPr>
              <w:t>99</w:t>
            </w:r>
          </w:p>
        </w:tc>
      </w:tr>
      <w:tr w:rsidR="008C6AD9">
        <w:trPr>
          <w:trHeight w:hRule="exact" w:val="600"/>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Bold"/>
              </w:rPr>
              <w:t>Regulované služby:</w:t>
            </w:r>
            <w:r>
              <w:rPr>
                <w:rStyle w:val="Bodytext2105ptBold"/>
                <w:vertAlign w:val="superscript"/>
              </w:rPr>
              <w:t>11</w:t>
            </w:r>
          </w:p>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Cena za distribuované množství elektřiny</w:t>
            </w:r>
          </w:p>
        </w:tc>
        <w:tc>
          <w:tcPr>
            <w:tcW w:w="2688"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w:t>
            </w:r>
            <w:proofErr w:type="spellStart"/>
            <w:r>
              <w:rPr>
                <w:rStyle w:val="Bodytext2105pt"/>
              </w:rPr>
              <w:t>MWh</w:t>
            </w:r>
            <w:proofErr w:type="spellEnd"/>
          </w:p>
        </w:tc>
        <w:tc>
          <w:tcPr>
            <w:tcW w:w="1118"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3 078,73</w:t>
            </w:r>
          </w:p>
        </w:tc>
        <w:tc>
          <w:tcPr>
            <w:tcW w:w="1085"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 xml:space="preserve">2 </w:t>
            </w:r>
            <w:r>
              <w:rPr>
                <w:rStyle w:val="Bodytext2105ptItalic"/>
              </w:rPr>
              <w:t>404,63</w:t>
            </w:r>
          </w:p>
        </w:tc>
        <w:tc>
          <w:tcPr>
            <w:tcW w:w="1075" w:type="dxa"/>
            <w:tcBorders>
              <w:top w:val="single" w:sz="4" w:space="0" w:color="auto"/>
              <w:left w:val="single" w:sz="4" w:space="0" w:color="auto"/>
              <w:righ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left="160" w:firstLine="0"/>
              <w:jc w:val="left"/>
            </w:pPr>
            <w:r>
              <w:rPr>
                <w:rStyle w:val="Bodytext2105ptItalic"/>
              </w:rPr>
              <w:t>1 134,94</w:t>
            </w:r>
          </w:p>
        </w:tc>
      </w:tr>
      <w:tr w:rsidR="008C6AD9">
        <w:trPr>
          <w:trHeight w:hRule="exact" w:val="581"/>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88" w:lineRule="exact"/>
              <w:ind w:firstLine="0"/>
              <w:jc w:val="left"/>
            </w:pPr>
            <w:r>
              <w:rPr>
                <w:rStyle w:val="Bodytext2105pt"/>
              </w:rPr>
              <w:t xml:space="preserve">Cena za příkon podle velikosti hlavního jističe: </w:t>
            </w:r>
            <w:r>
              <w:rPr>
                <w:rStyle w:val="Bodytext2105ptItalic"/>
              </w:rPr>
              <w:t>do 3x10 A nebo do 1x25 A včetně</w:t>
            </w:r>
          </w:p>
        </w:tc>
        <w:tc>
          <w:tcPr>
            <w:tcW w:w="2688"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21</w:t>
            </w:r>
          </w:p>
        </w:tc>
        <w:tc>
          <w:tcPr>
            <w:tcW w:w="1085" w:type="dxa"/>
            <w:tcBorders>
              <w:top w:val="single" w:sz="4" w:space="0" w:color="auto"/>
              <w:lef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50</w:t>
            </w:r>
          </w:p>
        </w:tc>
        <w:tc>
          <w:tcPr>
            <w:tcW w:w="1075" w:type="dxa"/>
            <w:tcBorders>
              <w:top w:val="single" w:sz="4" w:space="0" w:color="auto"/>
              <w:left w:val="single" w:sz="4" w:space="0" w:color="auto"/>
              <w:right w:val="single" w:sz="4" w:space="0" w:color="auto"/>
            </w:tcBorders>
            <w:shd w:val="clear" w:color="auto" w:fill="FFFFFF"/>
            <w:vAlign w:val="bottom"/>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524</w:t>
            </w:r>
          </w:p>
        </w:tc>
      </w:tr>
      <w:tr w:rsidR="008C6AD9">
        <w:trPr>
          <w:trHeight w:hRule="exact" w:val="302"/>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3x10 A do 3x16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33</w:t>
            </w:r>
          </w:p>
        </w:tc>
        <w:tc>
          <w:tcPr>
            <w:tcW w:w="1085" w:type="dxa"/>
            <w:tcBorders>
              <w:top w:val="single" w:sz="4" w:space="0" w:color="auto"/>
              <w:lef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80</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838</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3x16 A do 3x20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41</w:t>
            </w:r>
          </w:p>
        </w:tc>
        <w:tc>
          <w:tcPr>
            <w:tcW w:w="1085" w:type="dxa"/>
            <w:tcBorders>
              <w:top w:val="single" w:sz="4" w:space="0" w:color="auto"/>
              <w:lef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100</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80" w:firstLine="0"/>
              <w:jc w:val="right"/>
            </w:pPr>
            <w:r>
              <w:rPr>
                <w:rStyle w:val="Bodytext2105ptItalic"/>
              </w:rPr>
              <w:t>1 048</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3x20 A do 3x25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52</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125</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80" w:firstLine="0"/>
              <w:jc w:val="right"/>
            </w:pPr>
            <w:r>
              <w:rPr>
                <w:rStyle w:val="Bodytext2105ptItalic"/>
              </w:rPr>
              <w:t>1 310</w:t>
            </w:r>
          </w:p>
        </w:tc>
      </w:tr>
      <w:tr w:rsidR="008C6AD9">
        <w:trPr>
          <w:trHeight w:hRule="exact" w:val="302"/>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3x25 A do 3x32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66</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159</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80" w:firstLine="0"/>
              <w:jc w:val="right"/>
            </w:pPr>
            <w:r>
              <w:rPr>
                <w:rStyle w:val="Bodytext2105ptItalic"/>
              </w:rPr>
              <w:t>1 676</w:t>
            </w:r>
          </w:p>
        </w:tc>
      </w:tr>
      <w:tr w:rsidR="008C6AD9">
        <w:trPr>
          <w:trHeight w:hRule="exact" w:val="293"/>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3x32 A do 3x40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83</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199</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2 095</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3x40 A do 3x50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104</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149</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2 619</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3x50 A do 3x63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130</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314</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3 300</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3x63 A do 3x80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166</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398</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4 190</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3x80 A do 3x100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207</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498</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5238</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3x100 A do 3x125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259</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623</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6 548</w:t>
            </w:r>
          </w:p>
        </w:tc>
      </w:tr>
      <w:tr w:rsidR="008C6AD9">
        <w:trPr>
          <w:trHeight w:hRule="exact" w:val="298"/>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3x125 A do 3x160 A včetně</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331</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797</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8 381</w:t>
            </w:r>
          </w:p>
        </w:tc>
      </w:tr>
      <w:tr w:rsidR="008C6AD9">
        <w:trPr>
          <w:trHeight w:hRule="exact" w:val="312"/>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3x160 A</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Kč/A/měsíc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2,07</w:t>
            </w:r>
          </w:p>
        </w:tc>
        <w:tc>
          <w:tcPr>
            <w:tcW w:w="1085"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4,98</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left="300" w:firstLine="0"/>
              <w:jc w:val="left"/>
            </w:pPr>
            <w:r>
              <w:rPr>
                <w:rStyle w:val="Bodytext2105ptItalic"/>
              </w:rPr>
              <w:t>52,38</w:t>
            </w:r>
          </w:p>
        </w:tc>
      </w:tr>
      <w:tr w:rsidR="008C6AD9">
        <w:trPr>
          <w:trHeight w:hRule="exact" w:val="312"/>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Italic"/>
              </w:rPr>
              <w:t>nad 1x25 A</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Kč/A/měsíc</w:t>
            </w:r>
          </w:p>
        </w:tc>
        <w:tc>
          <w:tcPr>
            <w:tcW w:w="111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0" w:firstLine="0"/>
              <w:jc w:val="center"/>
            </w:pPr>
            <w:r>
              <w:rPr>
                <w:rStyle w:val="Bodytext2105ptItalic"/>
              </w:rPr>
              <w:t>0,69</w:t>
            </w:r>
          </w:p>
        </w:tc>
        <w:tc>
          <w:tcPr>
            <w:tcW w:w="1085" w:type="dxa"/>
            <w:tcBorders>
              <w:top w:val="single" w:sz="4" w:space="0" w:color="auto"/>
              <w:lef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1,66</w:t>
            </w:r>
          </w:p>
        </w:tc>
        <w:tc>
          <w:tcPr>
            <w:tcW w:w="1075"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280" w:firstLine="0"/>
              <w:jc w:val="right"/>
            </w:pPr>
            <w:r>
              <w:rPr>
                <w:rStyle w:val="Bodytext2105ptItalic"/>
              </w:rPr>
              <w:t>17,46</w:t>
            </w:r>
          </w:p>
        </w:tc>
      </w:tr>
      <w:tr w:rsidR="008C6AD9">
        <w:trPr>
          <w:trHeight w:hRule="exact" w:val="595"/>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40" w:lineRule="exact"/>
              <w:ind w:firstLine="0"/>
              <w:jc w:val="left"/>
            </w:pPr>
            <w:r>
              <w:rPr>
                <w:rStyle w:val="Bodytext2105pt"/>
              </w:rPr>
              <w:t>Cena na podporu elektřiny z podporovaných zdrojů energie podle velikosti jističe</w:t>
            </w:r>
            <w:r>
              <w:rPr>
                <w:rStyle w:val="Bodytext2105pt"/>
                <w:vertAlign w:val="superscript"/>
              </w:rPr>
              <w:t>2</w:t>
            </w:r>
            <w:r>
              <w:rPr>
                <w:rStyle w:val="Bodytext2105pt"/>
              </w:rPr>
              <w:t>’</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Kč/A/měsíc/fáze</w:t>
            </w:r>
          </w:p>
        </w:tc>
        <w:tc>
          <w:tcPr>
            <w:tcW w:w="3278" w:type="dxa"/>
            <w:gridSpan w:val="3"/>
            <w:tcBorders>
              <w:top w:val="single" w:sz="4" w:space="0" w:color="auto"/>
              <w:left w:val="single" w:sz="4" w:space="0" w:color="auto"/>
              <w:righ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13,27</w:t>
            </w:r>
          </w:p>
        </w:tc>
      </w:tr>
      <w:tr w:rsidR="008C6AD9">
        <w:trPr>
          <w:trHeight w:hRule="exact" w:val="562"/>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50" w:lineRule="exact"/>
              <w:ind w:firstLine="0"/>
              <w:jc w:val="left"/>
            </w:pPr>
            <w:r>
              <w:rPr>
                <w:rStyle w:val="Bodytext2105pt"/>
              </w:rPr>
              <w:t>Cena na podporu elektřiny z podporovaných zdrojů energie podle spotřeby</w:t>
            </w:r>
            <w:r>
              <w:rPr>
                <w:rStyle w:val="Bodytext2105pt"/>
                <w:vertAlign w:val="superscript"/>
              </w:rPr>
              <w:t>2</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w:t>
            </w:r>
            <w:proofErr w:type="spellStart"/>
            <w:r>
              <w:rPr>
                <w:rStyle w:val="Bodytext2105pt"/>
              </w:rPr>
              <w:t>MWh</w:t>
            </w:r>
            <w:proofErr w:type="spellEnd"/>
          </w:p>
        </w:tc>
        <w:tc>
          <w:tcPr>
            <w:tcW w:w="3278" w:type="dxa"/>
            <w:gridSpan w:val="3"/>
            <w:tcBorders>
              <w:top w:val="single" w:sz="4" w:space="0" w:color="auto"/>
              <w:left w:val="single" w:sz="4" w:space="0" w:color="auto"/>
              <w:righ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495</w:t>
            </w:r>
          </w:p>
        </w:tc>
      </w:tr>
      <w:tr w:rsidR="008C6AD9">
        <w:trPr>
          <w:trHeight w:hRule="exact" w:val="307"/>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Cena systémových služeb</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w:t>
            </w:r>
            <w:proofErr w:type="spellStart"/>
            <w:r>
              <w:rPr>
                <w:rStyle w:val="Bodytext2105pt"/>
              </w:rPr>
              <w:t>MWh</w:t>
            </w:r>
            <w:proofErr w:type="spellEnd"/>
          </w:p>
        </w:tc>
        <w:tc>
          <w:tcPr>
            <w:tcW w:w="3278" w:type="dxa"/>
            <w:gridSpan w:val="3"/>
            <w:tcBorders>
              <w:top w:val="single" w:sz="4" w:space="0" w:color="auto"/>
              <w:left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77,12</w:t>
            </w:r>
          </w:p>
        </w:tc>
      </w:tr>
      <w:tr w:rsidR="008C6AD9">
        <w:trPr>
          <w:trHeight w:hRule="exact" w:val="557"/>
          <w:jc w:val="center"/>
        </w:trPr>
        <w:tc>
          <w:tcPr>
            <w:tcW w:w="4594"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45" w:lineRule="exact"/>
              <w:ind w:firstLine="0"/>
              <w:jc w:val="left"/>
            </w:pPr>
            <w:r>
              <w:rPr>
                <w:rStyle w:val="Bodytext2105pt"/>
              </w:rPr>
              <w:t>Cena za činnost operátora trhu pro každé odběrné místo</w:t>
            </w:r>
            <w:r>
              <w:rPr>
                <w:rStyle w:val="Bodytext2105pt"/>
                <w:vertAlign w:val="superscript"/>
              </w:rPr>
              <w:t>3</w:t>
            </w:r>
            <w:r>
              <w:rPr>
                <w:rStyle w:val="Bodytext2105pt"/>
              </w:rPr>
              <w:t>’</w:t>
            </w:r>
          </w:p>
        </w:tc>
        <w:tc>
          <w:tcPr>
            <w:tcW w:w="2688" w:type="dxa"/>
            <w:tcBorders>
              <w:top w:val="single" w:sz="4" w:space="0" w:color="auto"/>
              <w:lef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Kč/měsíc</w:t>
            </w:r>
          </w:p>
        </w:tc>
        <w:tc>
          <w:tcPr>
            <w:tcW w:w="3278" w:type="dxa"/>
            <w:gridSpan w:val="3"/>
            <w:tcBorders>
              <w:top w:val="single" w:sz="4" w:space="0" w:color="auto"/>
              <w:left w:val="single" w:sz="4" w:space="0" w:color="auto"/>
              <w:right w:val="single" w:sz="4" w:space="0" w:color="auto"/>
            </w:tcBorders>
            <w:shd w:val="clear" w:color="auto" w:fill="FFFFFF"/>
            <w:vAlign w:val="center"/>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5,08</w:t>
            </w:r>
          </w:p>
        </w:tc>
      </w:tr>
      <w:tr w:rsidR="008C6AD9">
        <w:trPr>
          <w:trHeight w:hRule="exact" w:val="331"/>
          <w:jc w:val="center"/>
        </w:trPr>
        <w:tc>
          <w:tcPr>
            <w:tcW w:w="4594" w:type="dxa"/>
            <w:tcBorders>
              <w:top w:val="single" w:sz="4" w:space="0" w:color="auto"/>
              <w:left w:val="single" w:sz="4" w:space="0" w:color="auto"/>
              <w:bottom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Daň z elektřiny</w:t>
            </w:r>
          </w:p>
        </w:tc>
        <w:tc>
          <w:tcPr>
            <w:tcW w:w="2688" w:type="dxa"/>
            <w:tcBorders>
              <w:top w:val="single" w:sz="4" w:space="0" w:color="auto"/>
              <w:left w:val="single" w:sz="4" w:space="0" w:color="auto"/>
              <w:bottom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firstLine="0"/>
              <w:jc w:val="left"/>
            </w:pPr>
            <w:r>
              <w:rPr>
                <w:rStyle w:val="Bodytext2105pt"/>
              </w:rPr>
              <w:t>Kč/</w:t>
            </w:r>
            <w:proofErr w:type="spellStart"/>
            <w:r>
              <w:rPr>
                <w:rStyle w:val="Bodytext2105pt"/>
              </w:rPr>
              <w:t>MWh</w:t>
            </w:r>
            <w:proofErr w:type="spellEnd"/>
          </w:p>
        </w:tc>
        <w:tc>
          <w:tcPr>
            <w:tcW w:w="3278" w:type="dxa"/>
            <w:gridSpan w:val="3"/>
            <w:tcBorders>
              <w:top w:val="single" w:sz="4" w:space="0" w:color="auto"/>
              <w:left w:val="single" w:sz="4" w:space="0" w:color="auto"/>
              <w:bottom w:val="single" w:sz="4" w:space="0" w:color="auto"/>
              <w:right w:val="single" w:sz="4" w:space="0" w:color="auto"/>
            </w:tcBorders>
            <w:shd w:val="clear" w:color="auto" w:fill="FFFFFF"/>
          </w:tcPr>
          <w:p w:rsidR="008C6AD9" w:rsidRDefault="0038009E">
            <w:pPr>
              <w:pStyle w:val="Bodytext20"/>
              <w:framePr w:w="10560" w:wrap="notBeside" w:vAnchor="text" w:hAnchor="text" w:xAlign="center" w:y="1"/>
              <w:shd w:val="clear" w:color="auto" w:fill="auto"/>
              <w:spacing w:line="234" w:lineRule="exact"/>
              <w:ind w:right="40" w:firstLine="0"/>
              <w:jc w:val="center"/>
            </w:pPr>
            <w:r>
              <w:rPr>
                <w:rStyle w:val="Bodytext2105ptItalic"/>
              </w:rPr>
              <w:t>28,3</w:t>
            </w:r>
          </w:p>
        </w:tc>
      </w:tr>
    </w:tbl>
    <w:p w:rsidR="008C6AD9" w:rsidRDefault="0038009E">
      <w:pPr>
        <w:pStyle w:val="Tablecaption0"/>
        <w:framePr w:w="10560" w:wrap="notBeside" w:vAnchor="text" w:hAnchor="text" w:xAlign="center" w:y="1"/>
        <w:numPr>
          <w:ilvl w:val="0"/>
          <w:numId w:val="7"/>
        </w:numPr>
        <w:shd w:val="clear" w:color="auto" w:fill="auto"/>
        <w:tabs>
          <w:tab w:val="left" w:pos="182"/>
        </w:tabs>
      </w:pPr>
      <w:r>
        <w:t xml:space="preserve">Dle cenového rozhodnutí ERU č. 6/2019 (pro distribuční soustavu provozovanou </w:t>
      </w:r>
      <w:proofErr w:type="spellStart"/>
      <w:r>
        <w:t>PREdistribuce</w:t>
      </w:r>
      <w:proofErr w:type="spellEnd"/>
      <w:r>
        <w:t>, a. s.).</w:t>
      </w:r>
    </w:p>
    <w:p w:rsidR="008C6AD9" w:rsidRDefault="008C6AD9">
      <w:pPr>
        <w:framePr w:w="10560" w:wrap="notBeside" w:vAnchor="text" w:hAnchor="text" w:xAlign="center" w:y="1"/>
        <w:rPr>
          <w:sz w:val="2"/>
          <w:szCs w:val="2"/>
        </w:rPr>
      </w:pPr>
    </w:p>
    <w:p w:rsidR="008C6AD9" w:rsidRDefault="008C6AD9">
      <w:pPr>
        <w:rPr>
          <w:sz w:val="2"/>
          <w:szCs w:val="2"/>
        </w:rPr>
      </w:pPr>
    </w:p>
    <w:p w:rsidR="008C6AD9" w:rsidRDefault="0038009E">
      <w:pPr>
        <w:pStyle w:val="Bodytext120"/>
        <w:numPr>
          <w:ilvl w:val="0"/>
          <w:numId w:val="8"/>
        </w:numPr>
        <w:shd w:val="clear" w:color="auto" w:fill="auto"/>
        <w:tabs>
          <w:tab w:val="left" w:pos="306"/>
        </w:tabs>
        <w:spacing w:before="63" w:after="76"/>
      </w:pPr>
      <w:r>
        <w:t xml:space="preserve">Platba ceny na podporu elektřiny z podporovaných zdrojů energie za odběrné místo (dále jen </w:t>
      </w:r>
      <w:proofErr w:type="spellStart"/>
      <w:r>
        <w:t>PEzPZE</w:t>
      </w:r>
      <w:proofErr w:type="spellEnd"/>
      <w:r>
        <w:t>) za fakturované období je určena součinem částky 495 Kč/</w:t>
      </w:r>
      <w:proofErr w:type="spellStart"/>
      <w:r>
        <w:t>MWh</w:t>
      </w:r>
      <w:proofErr w:type="spellEnd"/>
      <w:r>
        <w:t xml:space="preserve"> a celkového odebraného množství elektřiny z distribuční soustavy, nebo součinem velikosti jističe, počtu fází a poplatku OZE za A jističe. Platí nižší hodnota z obou výpočtů (Zákon o podporovaných zdrojích energie a o změně některých zákonů 165/2012 Sb.).</w:t>
      </w:r>
    </w:p>
    <w:p w:rsidR="008C6AD9" w:rsidRDefault="0038009E">
      <w:pPr>
        <w:pStyle w:val="Bodytext120"/>
        <w:numPr>
          <w:ilvl w:val="0"/>
          <w:numId w:val="8"/>
        </w:numPr>
        <w:shd w:val="clear" w:color="auto" w:fill="auto"/>
        <w:tabs>
          <w:tab w:val="left" w:pos="301"/>
        </w:tabs>
        <w:spacing w:before="0" w:line="182" w:lineRule="exact"/>
      </w:pPr>
      <w:r>
        <w:t>Cena je uvedena včetně poplatku na činnost Energetického regulačního úřadu, jehož výši stanovuje vláda svým nařízením (Nařízení vlády č. 392/2015 Sb., o stanovení sazby poplatku na činnost Energetického regulačního úřadu).</w:t>
      </w:r>
    </w:p>
    <w:p w:rsidR="008C6AD9" w:rsidRDefault="0038009E">
      <w:pPr>
        <w:pStyle w:val="Bodytext120"/>
        <w:shd w:val="clear" w:color="auto" w:fill="auto"/>
        <w:spacing w:before="0" w:after="84" w:line="182" w:lineRule="exact"/>
      </w:pPr>
      <w:r>
        <w:t>Cena na podporu elektřiny z podporovaných zdrojů energie, cena za systémové služby a cena za činnost operátora trhu jsou stanoveny dle rozhodnutí ERÚ č. 5/2019 a daň z elektřiny dle zákona č. 261/2007 Sb.</w:t>
      </w:r>
    </w:p>
    <w:p w:rsidR="008C6AD9" w:rsidRDefault="0038009E">
      <w:pPr>
        <w:pStyle w:val="Bodytext120"/>
        <w:shd w:val="clear" w:color="auto" w:fill="auto"/>
        <w:spacing w:before="0" w:after="0"/>
      </w:pPr>
      <w:r>
        <w:t>Cena za distribuci, cena za systémové služby, cena na podporu elektřiny z podporovaných zdrojů energie a cena za činnost operátora trhu je stanovena cenovým rozhodnutím Energetického regulačního úřadu a Výstaviště Praha ji nemůže žádným způsobem ovlivnit.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9"/>
        <w:gridCol w:w="2683"/>
        <w:gridCol w:w="1128"/>
        <w:gridCol w:w="1080"/>
        <w:gridCol w:w="1070"/>
      </w:tblGrid>
      <w:tr w:rsidR="008C6AD9">
        <w:trPr>
          <w:trHeight w:hRule="exact" w:val="331"/>
          <w:jc w:val="center"/>
        </w:trPr>
        <w:tc>
          <w:tcPr>
            <w:tcW w:w="4589" w:type="dxa"/>
            <w:tcBorders>
              <w:top w:val="single" w:sz="4" w:space="0" w:color="auto"/>
              <w:left w:val="single" w:sz="4" w:space="0" w:color="auto"/>
            </w:tcBorders>
            <w:shd w:val="clear" w:color="auto" w:fill="FFFFFF"/>
          </w:tcPr>
          <w:p w:rsidR="008C6AD9" w:rsidRDefault="008C6AD9">
            <w:pPr>
              <w:framePr w:w="10550" w:wrap="notBeside" w:vAnchor="text" w:hAnchor="text" w:xAlign="center" w:y="1"/>
              <w:rPr>
                <w:sz w:val="10"/>
                <w:szCs w:val="10"/>
              </w:rPr>
            </w:pPr>
          </w:p>
        </w:tc>
        <w:tc>
          <w:tcPr>
            <w:tcW w:w="2683" w:type="dxa"/>
            <w:tcBorders>
              <w:top w:val="single" w:sz="4" w:space="0" w:color="auto"/>
              <w:left w:val="single" w:sz="4" w:space="0" w:color="auto"/>
            </w:tcBorders>
            <w:shd w:val="clear" w:color="auto" w:fill="FFFFFF"/>
          </w:tcPr>
          <w:p w:rsidR="008C6AD9" w:rsidRDefault="008C6AD9">
            <w:pPr>
              <w:framePr w:w="10550" w:wrap="notBeside" w:vAnchor="text" w:hAnchor="text" w:xAlign="center" w:y="1"/>
              <w:rPr>
                <w:sz w:val="10"/>
                <w:szCs w:val="10"/>
              </w:rPr>
            </w:pPr>
          </w:p>
        </w:tc>
        <w:tc>
          <w:tcPr>
            <w:tcW w:w="1128" w:type="dxa"/>
            <w:tcBorders>
              <w:top w:val="single" w:sz="4" w:space="0" w:color="auto"/>
              <w:left w:val="single" w:sz="4" w:space="0" w:color="auto"/>
            </w:tcBorders>
            <w:shd w:val="clear" w:color="auto" w:fill="FFFFFF"/>
            <w:vAlign w:val="bottom"/>
          </w:tcPr>
          <w:p w:rsidR="008C6AD9" w:rsidRDefault="0038009E">
            <w:pPr>
              <w:pStyle w:val="Bodytext20"/>
              <w:framePr w:w="10550" w:wrap="notBeside" w:vAnchor="text" w:hAnchor="text" w:xAlign="center" w:y="1"/>
              <w:shd w:val="clear" w:color="auto" w:fill="auto"/>
              <w:spacing w:line="234" w:lineRule="exact"/>
              <w:ind w:right="300" w:firstLine="0"/>
              <w:jc w:val="right"/>
            </w:pPr>
            <w:r>
              <w:rPr>
                <w:rStyle w:val="Bodytext2105ptItalic"/>
              </w:rPr>
              <w:t>C01d</w:t>
            </w:r>
          </w:p>
        </w:tc>
        <w:tc>
          <w:tcPr>
            <w:tcW w:w="1080" w:type="dxa"/>
            <w:tcBorders>
              <w:top w:val="single" w:sz="4" w:space="0" w:color="auto"/>
              <w:left w:val="single" w:sz="4" w:space="0" w:color="auto"/>
            </w:tcBorders>
            <w:shd w:val="clear" w:color="auto" w:fill="FFFFFF"/>
            <w:vAlign w:val="bottom"/>
          </w:tcPr>
          <w:p w:rsidR="008C6AD9" w:rsidRDefault="0038009E">
            <w:pPr>
              <w:pStyle w:val="Bodytext20"/>
              <w:framePr w:w="10550" w:wrap="notBeside" w:vAnchor="text" w:hAnchor="text" w:xAlign="center" w:y="1"/>
              <w:shd w:val="clear" w:color="auto" w:fill="auto"/>
              <w:spacing w:line="234" w:lineRule="exact"/>
              <w:ind w:left="300" w:firstLine="0"/>
              <w:jc w:val="left"/>
            </w:pPr>
            <w:r>
              <w:rPr>
                <w:rStyle w:val="Bodytext2105ptItalic"/>
              </w:rPr>
              <w:t>C02d</w:t>
            </w:r>
          </w:p>
        </w:tc>
        <w:tc>
          <w:tcPr>
            <w:tcW w:w="1070" w:type="dxa"/>
            <w:tcBorders>
              <w:top w:val="single" w:sz="4" w:space="0" w:color="auto"/>
              <w:left w:val="single" w:sz="4" w:space="0" w:color="auto"/>
              <w:right w:val="single" w:sz="4" w:space="0" w:color="auto"/>
            </w:tcBorders>
            <w:shd w:val="clear" w:color="auto" w:fill="FFFFFF"/>
            <w:vAlign w:val="bottom"/>
          </w:tcPr>
          <w:p w:rsidR="008C6AD9" w:rsidRDefault="0038009E">
            <w:pPr>
              <w:pStyle w:val="Bodytext20"/>
              <w:framePr w:w="10550" w:wrap="notBeside" w:vAnchor="text" w:hAnchor="text" w:xAlign="center" w:y="1"/>
              <w:shd w:val="clear" w:color="auto" w:fill="auto"/>
              <w:spacing w:line="234" w:lineRule="exact"/>
              <w:ind w:left="300" w:firstLine="0"/>
              <w:jc w:val="left"/>
            </w:pPr>
            <w:r>
              <w:rPr>
                <w:rStyle w:val="Bodytext2105ptItalic"/>
              </w:rPr>
              <w:t>C03d</w:t>
            </w:r>
          </w:p>
        </w:tc>
      </w:tr>
      <w:tr w:rsidR="008C6AD9">
        <w:trPr>
          <w:trHeight w:hRule="exact" w:val="312"/>
          <w:jc w:val="center"/>
        </w:trPr>
        <w:tc>
          <w:tcPr>
            <w:tcW w:w="4589" w:type="dxa"/>
            <w:tcBorders>
              <w:top w:val="single" w:sz="4" w:space="0" w:color="auto"/>
              <w:lef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firstLine="0"/>
              <w:jc w:val="left"/>
            </w:pPr>
            <w:r>
              <w:rPr>
                <w:rStyle w:val="Bodytext2105ptBoldItalic"/>
              </w:rPr>
              <w:t>Variabilní složka ceny elektřiny Kč/kWh</w:t>
            </w:r>
          </w:p>
        </w:tc>
        <w:tc>
          <w:tcPr>
            <w:tcW w:w="2683" w:type="dxa"/>
            <w:tcBorders>
              <w:top w:val="single" w:sz="4" w:space="0" w:color="auto"/>
              <w:lef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168" w:lineRule="exact"/>
              <w:ind w:left="180" w:firstLine="0"/>
              <w:jc w:val="left"/>
            </w:pPr>
            <w:proofErr w:type="spellStart"/>
            <w:r>
              <w:rPr>
                <w:rStyle w:val="Bodytext275ptItalic"/>
              </w:rPr>
              <w:t>PEzPZE</w:t>
            </w:r>
            <w:proofErr w:type="spellEnd"/>
            <w:r>
              <w:rPr>
                <w:rStyle w:val="Bodytext275ptItalic"/>
              </w:rPr>
              <w:t xml:space="preserve"> (viz 2)) +</w:t>
            </w:r>
          </w:p>
        </w:tc>
        <w:tc>
          <w:tcPr>
            <w:tcW w:w="1128" w:type="dxa"/>
            <w:tcBorders>
              <w:top w:val="single" w:sz="4" w:space="0" w:color="auto"/>
              <w:lef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left="320" w:firstLine="0"/>
              <w:jc w:val="left"/>
            </w:pPr>
            <w:r>
              <w:rPr>
                <w:rStyle w:val="Bodytext2105ptBold"/>
              </w:rPr>
              <w:t>5,082</w:t>
            </w:r>
          </w:p>
        </w:tc>
        <w:tc>
          <w:tcPr>
            <w:tcW w:w="1080" w:type="dxa"/>
            <w:tcBorders>
              <w:top w:val="single" w:sz="4" w:space="0" w:color="auto"/>
              <w:lef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left="300" w:firstLine="0"/>
              <w:jc w:val="left"/>
            </w:pPr>
            <w:r>
              <w:rPr>
                <w:rStyle w:val="Bodytext2105ptBold"/>
              </w:rPr>
              <w:t>4,408</w:t>
            </w:r>
          </w:p>
        </w:tc>
        <w:tc>
          <w:tcPr>
            <w:tcW w:w="1070" w:type="dxa"/>
            <w:tcBorders>
              <w:top w:val="single" w:sz="4" w:space="0" w:color="auto"/>
              <w:left w:val="single" w:sz="4" w:space="0" w:color="auto"/>
              <w:righ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left="300" w:firstLine="0"/>
              <w:jc w:val="left"/>
            </w:pPr>
            <w:r>
              <w:rPr>
                <w:rStyle w:val="Bodytext2105ptBold"/>
              </w:rPr>
              <w:t>3,138</w:t>
            </w:r>
          </w:p>
        </w:tc>
      </w:tr>
      <w:tr w:rsidR="008C6AD9">
        <w:trPr>
          <w:trHeight w:hRule="exact" w:val="485"/>
          <w:jc w:val="center"/>
        </w:trPr>
        <w:tc>
          <w:tcPr>
            <w:tcW w:w="4589" w:type="dxa"/>
            <w:tcBorders>
              <w:top w:val="single" w:sz="4" w:space="0" w:color="auto"/>
              <w:left w:val="single" w:sz="4" w:space="0" w:color="auto"/>
              <w:bottom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firstLine="0"/>
              <w:jc w:val="left"/>
            </w:pPr>
            <w:r>
              <w:rPr>
                <w:rStyle w:val="Bodytext2105ptBoldItalic"/>
              </w:rPr>
              <w:t>Fixní složka ceny elektřiny Kč/OM a měsíc</w:t>
            </w:r>
          </w:p>
        </w:tc>
        <w:tc>
          <w:tcPr>
            <w:tcW w:w="2683" w:type="dxa"/>
            <w:tcBorders>
              <w:top w:val="single" w:sz="4" w:space="0" w:color="auto"/>
              <w:left w:val="single" w:sz="4" w:space="0" w:color="auto"/>
              <w:bottom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197" w:lineRule="exact"/>
              <w:ind w:right="540" w:firstLine="0"/>
              <w:jc w:val="right"/>
            </w:pPr>
            <w:r>
              <w:rPr>
                <w:rStyle w:val="Bodytext275ptItalic"/>
              </w:rPr>
              <w:t xml:space="preserve">Plat dle příslušné hodnoty jističe + </w:t>
            </w:r>
            <w:proofErr w:type="spellStart"/>
            <w:r>
              <w:rPr>
                <w:rStyle w:val="Bodytext275ptItalic"/>
              </w:rPr>
              <w:t>PEzPZE</w:t>
            </w:r>
            <w:proofErr w:type="spellEnd"/>
            <w:r>
              <w:rPr>
                <w:rStyle w:val="Bodytext275ptItalic"/>
              </w:rPr>
              <w:t xml:space="preserve"> (viz 2)) +</w:t>
            </w:r>
          </w:p>
        </w:tc>
        <w:tc>
          <w:tcPr>
            <w:tcW w:w="3278" w:type="dxa"/>
            <w:gridSpan w:val="3"/>
            <w:tcBorders>
              <w:top w:val="single" w:sz="4" w:space="0" w:color="auto"/>
              <w:left w:val="single" w:sz="4" w:space="0" w:color="auto"/>
              <w:bottom w:val="single" w:sz="4" w:space="0" w:color="auto"/>
              <w:right w:val="single" w:sz="4" w:space="0" w:color="auto"/>
            </w:tcBorders>
            <w:shd w:val="clear" w:color="auto" w:fill="FFFFFF"/>
          </w:tcPr>
          <w:p w:rsidR="008C6AD9" w:rsidRDefault="0038009E">
            <w:pPr>
              <w:pStyle w:val="Bodytext20"/>
              <w:framePr w:w="10550" w:wrap="notBeside" w:vAnchor="text" w:hAnchor="text" w:xAlign="center" w:y="1"/>
              <w:shd w:val="clear" w:color="auto" w:fill="auto"/>
              <w:spacing w:line="234" w:lineRule="exact"/>
              <w:ind w:firstLine="0"/>
              <w:jc w:val="center"/>
            </w:pPr>
            <w:r>
              <w:rPr>
                <w:rStyle w:val="Bodytext2105ptBold"/>
              </w:rPr>
              <w:t>104,08</w:t>
            </w:r>
          </w:p>
        </w:tc>
      </w:tr>
    </w:tbl>
    <w:p w:rsidR="008C6AD9" w:rsidRDefault="008C6AD9">
      <w:pPr>
        <w:framePr w:w="10550" w:wrap="notBeside" w:vAnchor="text" w:hAnchor="text" w:xAlign="center" w:y="1"/>
        <w:rPr>
          <w:sz w:val="2"/>
          <w:szCs w:val="2"/>
        </w:rPr>
      </w:pPr>
    </w:p>
    <w:p w:rsidR="008C6AD9" w:rsidRDefault="008C6AD9">
      <w:pPr>
        <w:rPr>
          <w:sz w:val="2"/>
          <w:szCs w:val="2"/>
        </w:rPr>
      </w:pPr>
    </w:p>
    <w:p w:rsidR="008C6AD9" w:rsidRDefault="0038009E">
      <w:pPr>
        <w:pStyle w:val="Heading20"/>
        <w:keepNext/>
        <w:keepLines/>
        <w:shd w:val="clear" w:color="auto" w:fill="auto"/>
        <w:spacing w:before="231" w:after="282"/>
      </w:pPr>
      <w:bookmarkStart w:id="4" w:name="bookmark3"/>
      <w:r>
        <w:t>Všechny uvedené ceny jsou bez platné DPH</w:t>
      </w:r>
      <w:bookmarkEnd w:id="4"/>
    </w:p>
    <w:p w:rsidR="008C6AD9" w:rsidRDefault="0038009E">
      <w:pPr>
        <w:pStyle w:val="Bodytext120"/>
        <w:shd w:val="clear" w:color="auto" w:fill="auto"/>
        <w:spacing w:before="0" w:after="0" w:line="206" w:lineRule="exact"/>
        <w:ind w:left="7340" w:right="2260"/>
      </w:pPr>
      <w:r>
        <w:t>IČ 25649329 DIČ 25649329</w:t>
      </w:r>
      <w:r>
        <w:br w:type="page"/>
      </w:r>
    </w:p>
    <w:p w:rsidR="008C6AD9" w:rsidRDefault="0038009E">
      <w:pPr>
        <w:pStyle w:val="Bodytext130"/>
        <w:shd w:val="clear" w:color="auto" w:fill="auto"/>
        <w:spacing w:after="779"/>
        <w:ind w:left="7020" w:right="880"/>
      </w:pPr>
      <w:r>
        <w:lastRenderedPageBreak/>
        <w:t xml:space="preserve"> </w:t>
      </w:r>
      <w:proofErr w:type="gramStart"/>
      <w:r>
        <w:t>VÝSTAVIŠTĚ  PRAHA</w:t>
      </w:r>
      <w:proofErr w:type="gramEnd"/>
    </w:p>
    <w:p w:rsidR="008C6AD9" w:rsidRDefault="0038009E">
      <w:pPr>
        <w:pStyle w:val="Bodytext30"/>
        <w:shd w:val="clear" w:color="auto" w:fill="auto"/>
        <w:spacing w:before="0" w:after="240" w:line="418" w:lineRule="exact"/>
        <w:ind w:left="80"/>
      </w:pPr>
      <w:r>
        <w:t>Dodatek č. 1 ke smlouvě o Sdružených službách dodávky elektrické</w:t>
      </w:r>
      <w:r>
        <w:br/>
        <w:t>energie č. ELE/OBCH/NEBYT/005_1</w:t>
      </w:r>
    </w:p>
    <w:p w:rsidR="008C6AD9" w:rsidRDefault="0038009E">
      <w:pPr>
        <w:pStyle w:val="Heading20"/>
        <w:keepNext/>
        <w:keepLines/>
        <w:shd w:val="clear" w:color="auto" w:fill="auto"/>
        <w:spacing w:before="0" w:after="367" w:line="268" w:lineRule="exact"/>
        <w:ind w:left="80"/>
        <w:jc w:val="center"/>
      </w:pPr>
      <w:bookmarkStart w:id="5" w:name="bookmark4"/>
      <w:r>
        <w:t xml:space="preserve">Cenové ujednání o ceně silové elektřiny na rok </w:t>
      </w:r>
      <w:r>
        <w:rPr>
          <w:rStyle w:val="Heading212pt"/>
          <w:b/>
          <w:bCs/>
        </w:rPr>
        <w:t>2020</w:t>
      </w:r>
      <w:bookmarkEnd w:id="5"/>
    </w:p>
    <w:p w:rsidR="008C6AD9" w:rsidRDefault="0038009E">
      <w:pPr>
        <w:pStyle w:val="Bodytext60"/>
        <w:shd w:val="clear" w:color="auto" w:fill="auto"/>
        <w:spacing w:after="460" w:line="234" w:lineRule="exact"/>
        <w:ind w:left="960" w:firstLine="0"/>
      </w:pPr>
      <w:r>
        <w:t>uzavřené mezi:</w:t>
      </w:r>
    </w:p>
    <w:p w:rsidR="008C6AD9" w:rsidRDefault="0038009E">
      <w:pPr>
        <w:pStyle w:val="Heading20"/>
        <w:keepNext/>
        <w:keepLines/>
        <w:shd w:val="clear" w:color="auto" w:fill="auto"/>
        <w:spacing w:before="0" w:after="0"/>
        <w:ind w:left="960"/>
        <w:jc w:val="both"/>
      </w:pPr>
      <w:bookmarkStart w:id="6" w:name="bookmark5"/>
      <w:r>
        <w:t>Výstaviště Praha, a.s.</w:t>
      </w:r>
      <w:bookmarkEnd w:id="6"/>
    </w:p>
    <w:p w:rsidR="008C6AD9" w:rsidRDefault="0038009E">
      <w:pPr>
        <w:pStyle w:val="Bodytext60"/>
        <w:shd w:val="clear" w:color="auto" w:fill="auto"/>
        <w:tabs>
          <w:tab w:val="left" w:pos="3733"/>
        </w:tabs>
        <w:ind w:left="960" w:firstLine="0"/>
      </w:pPr>
      <w:r>
        <w:t>se sídlem:</w:t>
      </w:r>
      <w:r>
        <w:tab/>
        <w:t>Výstaviště 67, Bubeneč, 170 00 Praha 7</w:t>
      </w:r>
    </w:p>
    <w:p w:rsidR="008C6AD9" w:rsidRDefault="0038009E">
      <w:pPr>
        <w:pStyle w:val="Bodytext60"/>
        <w:shd w:val="clear" w:color="auto" w:fill="auto"/>
        <w:tabs>
          <w:tab w:val="left" w:pos="3733"/>
        </w:tabs>
        <w:ind w:left="960" w:firstLine="0"/>
      </w:pPr>
      <w:r>
        <w:t>IČO:</w:t>
      </w:r>
      <w:r>
        <w:tab/>
        <w:t>256 49 329</w:t>
      </w:r>
    </w:p>
    <w:p w:rsidR="008C6AD9" w:rsidRDefault="0038009E">
      <w:pPr>
        <w:pStyle w:val="Bodytext60"/>
        <w:shd w:val="clear" w:color="auto" w:fill="auto"/>
        <w:tabs>
          <w:tab w:val="left" w:pos="3733"/>
        </w:tabs>
        <w:ind w:left="960" w:firstLine="0"/>
      </w:pPr>
      <w:r>
        <w:t>DIČ:</w:t>
      </w:r>
      <w:r>
        <w:tab/>
        <w:t>CZ25649329</w:t>
      </w:r>
    </w:p>
    <w:p w:rsidR="008C6AD9" w:rsidRDefault="0038009E">
      <w:pPr>
        <w:pStyle w:val="Bodytext60"/>
        <w:shd w:val="clear" w:color="auto" w:fill="auto"/>
        <w:tabs>
          <w:tab w:val="left" w:pos="3733"/>
        </w:tabs>
        <w:ind w:left="960" w:firstLine="0"/>
      </w:pPr>
      <w:r>
        <w:t>Bankovní spojení:</w:t>
      </w:r>
      <w:r>
        <w:tab/>
      </w:r>
      <w:proofErr w:type="spellStart"/>
      <w:r w:rsidR="0088747C">
        <w:t>xxxxxxxxxxxxxxxxxxxxxxxxxxxxxxxx</w:t>
      </w:r>
      <w:proofErr w:type="spellEnd"/>
    </w:p>
    <w:p w:rsidR="008C6AD9" w:rsidRDefault="0038009E">
      <w:pPr>
        <w:pStyle w:val="Bodytext60"/>
        <w:shd w:val="clear" w:color="auto" w:fill="auto"/>
        <w:tabs>
          <w:tab w:val="left" w:pos="3733"/>
        </w:tabs>
        <w:spacing w:line="298" w:lineRule="exact"/>
        <w:ind w:left="960" w:firstLine="0"/>
      </w:pPr>
      <w:r>
        <w:t>Číslo účtu:</w:t>
      </w:r>
      <w:r>
        <w:tab/>
      </w:r>
      <w:proofErr w:type="spellStart"/>
      <w:r w:rsidR="0088747C">
        <w:t>xxxxxxxxxxxxxxxxxxxxxxxxxxxxxxxx</w:t>
      </w:r>
      <w:proofErr w:type="spellEnd"/>
    </w:p>
    <w:p w:rsidR="008C6AD9" w:rsidRDefault="0038009E">
      <w:pPr>
        <w:pStyle w:val="Bodytext140"/>
        <w:shd w:val="clear" w:color="auto" w:fill="auto"/>
        <w:ind w:left="960"/>
      </w:pPr>
      <w:r>
        <w:t>0111</w:t>
      </w:r>
    </w:p>
    <w:p w:rsidR="008C6AD9" w:rsidRDefault="0038009E">
      <w:pPr>
        <w:pStyle w:val="Bodytext60"/>
        <w:shd w:val="clear" w:color="auto" w:fill="auto"/>
        <w:spacing w:line="298" w:lineRule="exact"/>
        <w:ind w:left="960" w:right="1140" w:firstLine="0"/>
        <w:jc w:val="left"/>
      </w:pPr>
      <w:r>
        <w:t>Zapsána v obchodním rejstříku vedeném Městským soudem v Praze, Oddíl B, vložka 5231</w:t>
      </w:r>
    </w:p>
    <w:p w:rsidR="008C6AD9" w:rsidRDefault="0038009E">
      <w:pPr>
        <w:pStyle w:val="Bodytext60"/>
        <w:shd w:val="clear" w:color="auto" w:fill="auto"/>
        <w:tabs>
          <w:tab w:val="left" w:pos="3733"/>
        </w:tabs>
        <w:spacing w:line="298" w:lineRule="exact"/>
        <w:ind w:left="960" w:firstLine="0"/>
      </w:pPr>
      <w:r>
        <w:t>Zastoupená:</w:t>
      </w:r>
      <w:r>
        <w:tab/>
        <w:t xml:space="preserve">Tomášem </w:t>
      </w:r>
      <w:proofErr w:type="spellStart"/>
      <w:r>
        <w:t>Húblem</w:t>
      </w:r>
      <w:proofErr w:type="spellEnd"/>
      <w:r>
        <w:t>, předsedou představenstva</w:t>
      </w:r>
    </w:p>
    <w:p w:rsidR="008C6AD9" w:rsidRDefault="0038009E">
      <w:pPr>
        <w:pStyle w:val="Bodytext60"/>
        <w:shd w:val="clear" w:color="auto" w:fill="auto"/>
        <w:spacing w:after="120" w:line="234" w:lineRule="exact"/>
        <w:ind w:left="3780" w:firstLine="0"/>
        <w:jc w:val="left"/>
      </w:pPr>
      <w:r>
        <w:t>Ing. Janem Stánkem, členem představenstva</w:t>
      </w:r>
    </w:p>
    <w:p w:rsidR="008C6AD9" w:rsidRDefault="0038009E">
      <w:pPr>
        <w:pStyle w:val="Bodytext60"/>
        <w:shd w:val="clear" w:color="auto" w:fill="auto"/>
        <w:spacing w:line="234" w:lineRule="exact"/>
        <w:ind w:left="960" w:firstLine="0"/>
      </w:pPr>
      <w:r>
        <w:t xml:space="preserve">Kontaktní osoba za provoz: </w:t>
      </w:r>
      <w:proofErr w:type="spellStart"/>
      <w:r w:rsidR="0088747C">
        <w:t>xxxxxxxxxxxxxxxxxxxxxxxxxxxxxxxxxxxxxxxxxxx</w:t>
      </w:r>
      <w:proofErr w:type="spellEnd"/>
    </w:p>
    <w:p w:rsidR="008C6AD9" w:rsidRDefault="00685738">
      <w:pPr>
        <w:pStyle w:val="Bodytext60"/>
        <w:shd w:val="clear" w:color="auto" w:fill="auto"/>
        <w:spacing w:after="120" w:line="234" w:lineRule="exact"/>
        <w:ind w:left="3780" w:firstLine="0"/>
        <w:jc w:val="left"/>
      </w:pPr>
      <w:hyperlink r:id="rId16" w:history="1">
        <w:proofErr w:type="spellStart"/>
        <w:proofErr w:type="gramStart"/>
        <w:r w:rsidR="0088747C">
          <w:rPr>
            <w:lang w:val="en-US" w:eastAsia="en-US" w:bidi="en-US"/>
          </w:rPr>
          <w:t>xxxxxxxxxxxxxxxxxxxxxxxxxxxxxxxxxxxxx</w:t>
        </w:r>
        <w:proofErr w:type="spellEnd"/>
        <w:proofErr w:type="gramEnd"/>
      </w:hyperlink>
    </w:p>
    <w:p w:rsidR="008C6AD9" w:rsidRDefault="0038009E">
      <w:pPr>
        <w:pStyle w:val="Bodytext60"/>
        <w:shd w:val="clear" w:color="auto" w:fill="auto"/>
        <w:spacing w:line="234" w:lineRule="exact"/>
        <w:ind w:left="960" w:firstLine="0"/>
      </w:pPr>
      <w:r>
        <w:t xml:space="preserve">Kontaktní osoba za vyúčtování: </w:t>
      </w:r>
      <w:proofErr w:type="spellStart"/>
      <w:r w:rsidR="0088747C">
        <w:t>xxxxxxxxxxxxxxxxxxxxxxxxxxxxxxxxxxx</w:t>
      </w:r>
      <w:proofErr w:type="spellEnd"/>
    </w:p>
    <w:p w:rsidR="008C6AD9" w:rsidRDefault="00685738">
      <w:pPr>
        <w:pStyle w:val="Bodytext60"/>
        <w:shd w:val="clear" w:color="auto" w:fill="auto"/>
        <w:spacing w:after="58" w:line="234" w:lineRule="exact"/>
        <w:ind w:left="4160" w:firstLine="0"/>
        <w:jc w:val="left"/>
      </w:pPr>
      <w:hyperlink r:id="rId17" w:history="1">
        <w:proofErr w:type="spellStart"/>
        <w:proofErr w:type="gramStart"/>
        <w:r w:rsidR="0088747C">
          <w:rPr>
            <w:lang w:val="en-US" w:eastAsia="en-US" w:bidi="en-US"/>
          </w:rPr>
          <w:t>xxxxxxxxxxxxxxxxxxxxxxxxxxxxxxxx</w:t>
        </w:r>
        <w:proofErr w:type="spellEnd"/>
        <w:proofErr w:type="gramEnd"/>
      </w:hyperlink>
    </w:p>
    <w:p w:rsidR="008C6AD9" w:rsidRDefault="0038009E">
      <w:pPr>
        <w:pStyle w:val="Bodytext60"/>
        <w:shd w:val="clear" w:color="auto" w:fill="auto"/>
        <w:spacing w:line="312" w:lineRule="exact"/>
        <w:ind w:left="960" w:right="1040" w:firstLine="0"/>
        <w:jc w:val="left"/>
      </w:pPr>
      <w:r>
        <w:t>Číslo licence na obchod s elektřinou: 141533293, číslo licence na distribuci elektřiny: 121533297</w:t>
      </w:r>
    </w:p>
    <w:p w:rsidR="008C6AD9" w:rsidRDefault="0038009E">
      <w:pPr>
        <w:pStyle w:val="Bodytext50"/>
        <w:shd w:val="clear" w:color="auto" w:fill="auto"/>
        <w:spacing w:before="0" w:after="1249" w:line="312" w:lineRule="exact"/>
        <w:ind w:left="960"/>
      </w:pPr>
      <w:r>
        <w:rPr>
          <w:rStyle w:val="Bodytext5NotBold"/>
        </w:rPr>
        <w:t xml:space="preserve">(dále jen </w:t>
      </w:r>
      <w:r>
        <w:t>„dodavatel")</w:t>
      </w:r>
    </w:p>
    <w:p w:rsidR="008C6AD9" w:rsidRDefault="00685738">
      <w:pPr>
        <w:pStyle w:val="Bodytext60"/>
        <w:shd w:val="clear" w:color="auto" w:fill="auto"/>
        <w:spacing w:after="414"/>
        <w:ind w:right="1140" w:firstLine="0"/>
        <w:jc w:val="left"/>
      </w:pPr>
      <w:r>
        <w:pict>
          <v:shape id="_x0000_s1040" type="#_x0000_t202" style="position:absolute;margin-left:46.1pt;margin-top:-19.95pt;width:94.1pt;height:69.1pt;z-index:-125829369;mso-wrap-distance-left:5pt;mso-wrap-distance-right:48pt;mso-wrap-distance-bottom:45.15pt;mso-position-horizontal-relative:margin" filled="f" stroked="f">
            <v:textbox style="mso-fit-shape-to-text:t" inset="0,0,0,0">
              <w:txbxContent>
                <w:p w:rsidR="008C6AD9" w:rsidRDefault="0038009E">
                  <w:pPr>
                    <w:pStyle w:val="Bodytext50"/>
                    <w:shd w:val="clear" w:color="auto" w:fill="auto"/>
                    <w:spacing w:before="0" w:line="331" w:lineRule="exact"/>
                    <w:jc w:val="left"/>
                  </w:pPr>
                  <w:r>
                    <w:rPr>
                      <w:rStyle w:val="Bodytext5Exact"/>
                      <w:b/>
                      <w:bCs/>
                    </w:rPr>
                    <w:t>Národní muzeum</w:t>
                  </w:r>
                </w:p>
                <w:p w:rsidR="008C6AD9" w:rsidRDefault="0038009E">
                  <w:pPr>
                    <w:pStyle w:val="Bodytext60"/>
                    <w:shd w:val="clear" w:color="auto" w:fill="auto"/>
                    <w:spacing w:line="331" w:lineRule="exact"/>
                    <w:ind w:firstLine="0"/>
                    <w:jc w:val="left"/>
                  </w:pPr>
                  <w:r>
                    <w:rPr>
                      <w:rStyle w:val="Bodytext6Exact"/>
                    </w:rPr>
                    <w:t xml:space="preserve">se sídlem: zastoupená: zapsaná v </w:t>
                  </w:r>
                  <w:r>
                    <w:rPr>
                      <w:rStyle w:val="Bodytext6Exact"/>
                      <w:lang w:val="en-US" w:eastAsia="en-US" w:bidi="en-US"/>
                    </w:rPr>
                    <w:t>OR</w:t>
                  </w:r>
                </w:p>
              </w:txbxContent>
            </v:textbox>
            <w10:wrap type="square" side="right" anchorx="margin"/>
          </v:shape>
        </w:pict>
      </w:r>
      <w:r>
        <w:pict>
          <v:shape id="_x0000_s1041" type="#_x0000_t202" style="position:absolute;margin-left:46.8pt;margin-top:65.3pt;width:23.05pt;height:31.4pt;z-index:-125829368;mso-wrap-distance-left:5pt;mso-wrap-distance-top:79.7pt;mso-wrap-distance-right:118.3pt;mso-position-horizontal-relative:margin" filled="f" stroked="f">
            <v:textbox style="mso-fit-shape-to-text:t" inset="0,0,0,0">
              <w:txbxContent>
                <w:p w:rsidR="008C6AD9" w:rsidRDefault="0038009E">
                  <w:pPr>
                    <w:pStyle w:val="Bodytext15"/>
                    <w:shd w:val="clear" w:color="auto" w:fill="auto"/>
                    <w:spacing w:after="70"/>
                  </w:pPr>
                  <w:r>
                    <w:t>IČ:</w:t>
                  </w:r>
                </w:p>
                <w:p w:rsidR="008C6AD9" w:rsidRDefault="0038009E">
                  <w:pPr>
                    <w:pStyle w:val="Bodytext60"/>
                    <w:shd w:val="clear" w:color="auto" w:fill="auto"/>
                    <w:spacing w:line="234" w:lineRule="exact"/>
                    <w:ind w:firstLine="0"/>
                    <w:jc w:val="left"/>
                  </w:pPr>
                  <w:r>
                    <w:rPr>
                      <w:rStyle w:val="Bodytext6Exact"/>
                    </w:rPr>
                    <w:t>DIČ:</w:t>
                  </w:r>
                </w:p>
              </w:txbxContent>
            </v:textbox>
            <w10:wrap type="square" side="right" anchorx="margin"/>
          </v:shape>
        </w:pict>
      </w:r>
      <w:r w:rsidR="0038009E">
        <w:t xml:space="preserve">Václavské náměstí 1700/68,110 00 Praha - Nové Město na základě plné moci Josefem Hegrem, energetikem Městského soudu v Praze, </w:t>
      </w:r>
      <w:proofErr w:type="spellStart"/>
      <w:r w:rsidR="0038009E">
        <w:t>sp</w:t>
      </w:r>
      <w:proofErr w:type="spellEnd"/>
      <w:r w:rsidR="0038009E">
        <w:t>. zn. O 1123</w:t>
      </w:r>
    </w:p>
    <w:p w:rsidR="008C6AD9" w:rsidRDefault="0038009E">
      <w:pPr>
        <w:pStyle w:val="Bodytext60"/>
        <w:shd w:val="clear" w:color="auto" w:fill="auto"/>
        <w:spacing w:after="120" w:line="234" w:lineRule="exact"/>
        <w:ind w:firstLine="0"/>
        <w:jc w:val="left"/>
      </w:pPr>
      <w:r>
        <w:t>00023272</w:t>
      </w:r>
    </w:p>
    <w:p w:rsidR="008C6AD9" w:rsidRDefault="0038009E">
      <w:pPr>
        <w:pStyle w:val="Bodytext60"/>
        <w:shd w:val="clear" w:color="auto" w:fill="auto"/>
        <w:spacing w:after="120" w:line="234" w:lineRule="exact"/>
        <w:ind w:firstLine="0"/>
        <w:jc w:val="left"/>
      </w:pPr>
      <w:r>
        <w:t>CZ00023272</w:t>
      </w:r>
    </w:p>
    <w:p w:rsidR="008C6AD9" w:rsidRDefault="0038009E">
      <w:pPr>
        <w:pStyle w:val="Bodytext50"/>
        <w:shd w:val="clear" w:color="auto" w:fill="auto"/>
        <w:spacing w:before="0" w:after="340"/>
        <w:ind w:left="960"/>
      </w:pPr>
      <w:r>
        <w:rPr>
          <w:rStyle w:val="Bodytext5NotBold"/>
        </w:rPr>
        <w:t xml:space="preserve">(dále jen </w:t>
      </w:r>
      <w:r>
        <w:t>„odběratel")</w:t>
      </w:r>
    </w:p>
    <w:p w:rsidR="008C6AD9" w:rsidRDefault="0038009E">
      <w:pPr>
        <w:pStyle w:val="Bodytext60"/>
        <w:numPr>
          <w:ilvl w:val="0"/>
          <w:numId w:val="9"/>
        </w:numPr>
        <w:shd w:val="clear" w:color="auto" w:fill="auto"/>
        <w:tabs>
          <w:tab w:val="left" w:pos="1717"/>
        </w:tabs>
        <w:spacing w:after="54" w:line="234" w:lineRule="exact"/>
        <w:ind w:left="960" w:firstLine="0"/>
      </w:pPr>
      <w:r>
        <w:t>Cenové ujednání - dohoda o ceně elektrické energie na rok 2020</w:t>
      </w:r>
    </w:p>
    <w:p w:rsidR="008C6AD9" w:rsidRDefault="0038009E">
      <w:pPr>
        <w:pStyle w:val="Bodytext60"/>
        <w:numPr>
          <w:ilvl w:val="1"/>
          <w:numId w:val="9"/>
        </w:numPr>
        <w:shd w:val="clear" w:color="auto" w:fill="auto"/>
        <w:tabs>
          <w:tab w:val="left" w:pos="1738"/>
        </w:tabs>
        <w:spacing w:line="317" w:lineRule="exact"/>
        <w:ind w:left="1240" w:firstLine="0"/>
        <w:jc w:val="left"/>
      </w:pPr>
      <w:r>
        <w:t>Cena dodávané silové elektrické energie je 1534 Kč/</w:t>
      </w:r>
      <w:proofErr w:type="spellStart"/>
      <w:r>
        <w:t>MWh</w:t>
      </w:r>
      <w:proofErr w:type="spellEnd"/>
    </w:p>
    <w:p w:rsidR="008C6AD9" w:rsidRDefault="0038009E">
      <w:pPr>
        <w:pStyle w:val="Bodytext60"/>
        <w:numPr>
          <w:ilvl w:val="1"/>
          <w:numId w:val="9"/>
        </w:numPr>
        <w:shd w:val="clear" w:color="auto" w:fill="auto"/>
        <w:tabs>
          <w:tab w:val="left" w:pos="1752"/>
        </w:tabs>
        <w:spacing w:line="317" w:lineRule="exact"/>
        <w:ind w:left="1240" w:firstLine="0"/>
        <w:jc w:val="left"/>
      </w:pPr>
      <w:r>
        <w:t xml:space="preserve">Platnost ceny dle cenové dohody je od </w:t>
      </w:r>
      <w:proofErr w:type="gramStart"/>
      <w:r>
        <w:t>1.1. 2020</w:t>
      </w:r>
      <w:proofErr w:type="gramEnd"/>
      <w:r>
        <w:t>, 00:00 hod do 31.12. 2020,</w:t>
      </w:r>
    </w:p>
    <w:p w:rsidR="008C6AD9" w:rsidRDefault="0038009E">
      <w:pPr>
        <w:pStyle w:val="Bodytext60"/>
        <w:shd w:val="clear" w:color="auto" w:fill="auto"/>
        <w:spacing w:line="234" w:lineRule="exact"/>
        <w:ind w:left="1660" w:firstLine="0"/>
        <w:jc w:val="left"/>
        <w:sectPr w:rsidR="008C6AD9">
          <w:footerReference w:type="even" r:id="rId18"/>
          <w:footerReference w:type="default" r:id="rId19"/>
          <w:footerReference w:type="first" r:id="rId20"/>
          <w:pgSz w:w="11900" w:h="16840"/>
          <w:pgMar w:top="771" w:right="866" w:bottom="802" w:left="470" w:header="0" w:footer="3" w:gutter="0"/>
          <w:cols w:space="720"/>
          <w:noEndnote/>
          <w:titlePg/>
          <w:docGrid w:linePitch="360"/>
        </w:sectPr>
      </w:pPr>
      <w:r>
        <w:t>24:00hod</w:t>
      </w:r>
    </w:p>
    <w:p w:rsidR="008C6AD9" w:rsidRDefault="0038009E">
      <w:pPr>
        <w:pStyle w:val="Heading10"/>
        <w:keepNext/>
        <w:keepLines/>
        <w:shd w:val="clear" w:color="auto" w:fill="auto"/>
        <w:spacing w:after="1071" w:line="355" w:lineRule="exact"/>
        <w:ind w:left="7460" w:firstLine="0"/>
      </w:pPr>
      <w:bookmarkStart w:id="7" w:name="bookmark6"/>
      <w:r>
        <w:lastRenderedPageBreak/>
        <w:t xml:space="preserve"> </w:t>
      </w:r>
      <w:proofErr w:type="gramStart"/>
      <w:r>
        <w:t xml:space="preserve">VÝSTAVIŠTĚ </w:t>
      </w:r>
      <w:r>
        <w:rPr>
          <w:lang w:val="de-DE" w:eastAsia="de-DE" w:bidi="de-DE"/>
        </w:rPr>
        <w:t xml:space="preserve"> </w:t>
      </w:r>
      <w:r>
        <w:t>PRAHA</w:t>
      </w:r>
      <w:bookmarkEnd w:id="7"/>
      <w:proofErr w:type="gramEnd"/>
    </w:p>
    <w:p w:rsidR="008C6AD9" w:rsidRDefault="0038009E">
      <w:pPr>
        <w:pStyle w:val="Bodytext60"/>
        <w:numPr>
          <w:ilvl w:val="0"/>
          <w:numId w:val="9"/>
        </w:numPr>
        <w:shd w:val="clear" w:color="auto" w:fill="auto"/>
        <w:tabs>
          <w:tab w:val="left" w:pos="2173"/>
        </w:tabs>
        <w:spacing w:after="300" w:line="317" w:lineRule="exact"/>
        <w:ind w:left="2180" w:right="480"/>
      </w:pPr>
      <w:r>
        <w:t>Cena za silovou elektřinu neobsahuje daň z přidané hodnoty a daň z elektřiny. K ceně za silovou elektřinu bude připočítávána daň z přidané hodnoty a daň z elektřiny podle zvláštního právního předpisu.</w:t>
      </w:r>
    </w:p>
    <w:p w:rsidR="008C6AD9" w:rsidRDefault="0038009E">
      <w:pPr>
        <w:pStyle w:val="Bodytext60"/>
        <w:numPr>
          <w:ilvl w:val="0"/>
          <w:numId w:val="9"/>
        </w:numPr>
        <w:shd w:val="clear" w:color="auto" w:fill="auto"/>
        <w:tabs>
          <w:tab w:val="left" w:pos="2173"/>
        </w:tabs>
        <w:spacing w:after="300" w:line="317" w:lineRule="exact"/>
        <w:ind w:left="2180" w:right="480"/>
      </w:pPr>
      <w:r>
        <w:t xml:space="preserve">Veškeré regulované složky ceny včetně daně z el. </w:t>
      </w:r>
      <w:proofErr w:type="gramStart"/>
      <w:r>
        <w:t>energie</w:t>
      </w:r>
      <w:proofErr w:type="gramEnd"/>
      <w:r>
        <w:t xml:space="preserve"> jsou uvedeny v platném ceníku Výstaviště Praha, a.s. a řídí se příslušným právním předpisem a platnými cenovými rozhodnutími ERÚ pro distribuční území PRE, a.s.</w:t>
      </w:r>
    </w:p>
    <w:p w:rsidR="008C6AD9" w:rsidRDefault="0038009E">
      <w:pPr>
        <w:pStyle w:val="Bodytext60"/>
        <w:numPr>
          <w:ilvl w:val="0"/>
          <w:numId w:val="9"/>
        </w:numPr>
        <w:shd w:val="clear" w:color="auto" w:fill="auto"/>
        <w:tabs>
          <w:tab w:val="left" w:pos="2173"/>
        </w:tabs>
        <w:spacing w:after="422" w:line="317" w:lineRule="exact"/>
        <w:ind w:left="2180" w:right="480"/>
      </w:pPr>
      <w:r>
        <w:t>Toto ujednání smluvních stran je platné ode dne jeho podpisu oběma smluvními stranami do 31. 12. 2020, 24:00 a účinnosti nabývá dne 1. 1. 2020, 0:00 nebo dnem zveřejnění v registru smluv, podléhá-li tomuto zveřejnění, a to dle toho, který okamžik nastane později. Nabude-li toto ujednání účinnosti dnem zveřejnění v registru smluv, pak se smluvní strany dohodly, že ujednání obsažená v tomto ujednání se použijí i na právní poměry ze smlouvy, vzniklé mezi smluvními stranami od 1. 1. 2020do okamžiku nabytí účinnosti tohoto ujednání.</w:t>
      </w:r>
    </w:p>
    <w:p w:rsidR="00EC4867" w:rsidRDefault="00EC4867" w:rsidP="00EC4867">
      <w:pPr>
        <w:pStyle w:val="Bodytext60"/>
        <w:shd w:val="clear" w:color="auto" w:fill="auto"/>
        <w:tabs>
          <w:tab w:val="left" w:pos="2173"/>
        </w:tabs>
        <w:spacing w:after="422" w:line="317" w:lineRule="exact"/>
        <w:ind w:left="2180" w:right="480" w:hanging="762"/>
      </w:pPr>
      <w:r w:rsidRPr="00EC4867">
        <w:rPr>
          <w:rFonts w:ascii="Times New Roman" w:eastAsia="Times New Roman" w:hAnsi="Times New Roman" w:cs="Times New Roman"/>
          <w:sz w:val="24"/>
          <w:szCs w:val="24"/>
        </w:rPr>
        <w:t>V Praze dne</w:t>
      </w:r>
      <w:r w:rsidR="007561C1">
        <w:rPr>
          <w:rFonts w:ascii="Times New Roman" w:eastAsia="Times New Roman" w:hAnsi="Times New Roman" w:cs="Times New Roman"/>
          <w:sz w:val="24"/>
          <w:szCs w:val="24"/>
        </w:rPr>
        <w:t xml:space="preserve"> </w:t>
      </w:r>
      <w:r>
        <w:t>:……………………….</w:t>
      </w:r>
    </w:p>
    <w:p w:rsidR="00EC4867" w:rsidRDefault="00EC4867" w:rsidP="00EC4867">
      <w:pPr>
        <w:spacing w:line="360" w:lineRule="exact"/>
        <w:ind w:left="708" w:firstLine="708"/>
      </w:pPr>
      <w:r>
        <w:t>Za dodavatele:</w:t>
      </w:r>
      <w:r>
        <w:tab/>
      </w:r>
      <w:r>
        <w:tab/>
      </w:r>
      <w:r>
        <w:tab/>
      </w:r>
      <w:r>
        <w:tab/>
        <w:t>Za odběratele:</w:t>
      </w:r>
    </w:p>
    <w:p w:rsidR="00EC4867" w:rsidRDefault="00EC4867" w:rsidP="00EC4867">
      <w:pPr>
        <w:spacing w:line="360" w:lineRule="exact"/>
        <w:ind w:left="708" w:firstLine="708"/>
      </w:pPr>
    </w:p>
    <w:p w:rsidR="00EC4867" w:rsidRDefault="00EC4867" w:rsidP="00EC4867">
      <w:pPr>
        <w:spacing w:line="360" w:lineRule="exact"/>
        <w:ind w:left="708" w:firstLine="708"/>
      </w:pPr>
      <w:r>
        <w:t xml:space="preserve">Tomáš </w:t>
      </w:r>
      <w:proofErr w:type="spellStart"/>
      <w:r>
        <w:t>Hübl</w:t>
      </w:r>
      <w:proofErr w:type="spellEnd"/>
      <w:r>
        <w:tab/>
      </w:r>
      <w:r>
        <w:tab/>
      </w:r>
      <w:r>
        <w:tab/>
      </w:r>
      <w:r>
        <w:tab/>
      </w:r>
      <w:r>
        <w:tab/>
        <w:t>Josef Hegr</w:t>
      </w:r>
    </w:p>
    <w:p w:rsidR="00EC4867" w:rsidRDefault="00EC4867" w:rsidP="00EC4867">
      <w:pPr>
        <w:spacing w:line="360" w:lineRule="exact"/>
        <w:ind w:left="708" w:firstLine="708"/>
      </w:pPr>
      <w:r>
        <w:t>předseda představenstva</w:t>
      </w:r>
      <w:r>
        <w:tab/>
      </w:r>
      <w:r>
        <w:tab/>
      </w:r>
      <w:r>
        <w:tab/>
        <w:t>energetik</w:t>
      </w:r>
    </w:p>
    <w:p w:rsidR="00EC4867" w:rsidRDefault="00EC4867" w:rsidP="00EC4867">
      <w:pPr>
        <w:spacing w:line="360" w:lineRule="exact"/>
        <w:ind w:left="708" w:firstLine="708"/>
      </w:pPr>
      <w:r>
        <w:t>Výstaviště Praha, a.s.</w:t>
      </w:r>
      <w:r>
        <w:tab/>
      </w:r>
      <w:r>
        <w:tab/>
      </w:r>
      <w:r>
        <w:tab/>
      </w:r>
      <w:r>
        <w:tab/>
        <w:t>Národní muzeum</w:t>
      </w:r>
    </w:p>
    <w:p w:rsidR="00EC4867" w:rsidRDefault="00EC4867" w:rsidP="00EC4867">
      <w:pPr>
        <w:spacing w:line="360" w:lineRule="exact"/>
      </w:pPr>
    </w:p>
    <w:p w:rsidR="00EC4867" w:rsidRDefault="00EC4867" w:rsidP="00EC4867">
      <w:pPr>
        <w:spacing w:line="360" w:lineRule="exact"/>
        <w:ind w:left="708" w:firstLine="708"/>
      </w:pPr>
      <w:r>
        <w:t xml:space="preserve">Ing. Jan Stanko </w:t>
      </w:r>
    </w:p>
    <w:p w:rsidR="00EC4867" w:rsidRDefault="00EC4867" w:rsidP="00EC4867">
      <w:pPr>
        <w:spacing w:line="360" w:lineRule="exact"/>
        <w:ind w:left="708" w:firstLine="708"/>
      </w:pPr>
      <w:r>
        <w:t>člen představenstva</w:t>
      </w:r>
    </w:p>
    <w:p w:rsidR="00EC4867" w:rsidRDefault="00EC4867" w:rsidP="00EC4867">
      <w:pPr>
        <w:spacing w:line="360" w:lineRule="exact"/>
        <w:ind w:left="708" w:firstLine="708"/>
      </w:pPr>
      <w:r>
        <w:t>Výstaviště Praha, a.s.</w:t>
      </w:r>
    </w:p>
    <w:p w:rsidR="00EC4867" w:rsidRDefault="00EC4867" w:rsidP="00EC4867">
      <w:pPr>
        <w:pStyle w:val="Bodytext60"/>
        <w:shd w:val="clear" w:color="auto" w:fill="auto"/>
        <w:tabs>
          <w:tab w:val="left" w:pos="2173"/>
        </w:tabs>
        <w:spacing w:after="422" w:line="317" w:lineRule="exact"/>
        <w:ind w:left="2180" w:right="480" w:firstLine="0"/>
      </w:pPr>
    </w:p>
    <w:p w:rsidR="008C6AD9" w:rsidRDefault="008C6AD9">
      <w:pPr>
        <w:pStyle w:val="Bodytext160"/>
        <w:shd w:val="clear" w:color="auto" w:fill="auto"/>
        <w:spacing w:before="0"/>
        <w:ind w:left="5260"/>
      </w:pPr>
    </w:p>
    <w:sectPr w:rsidR="008C6AD9">
      <w:pgSz w:w="11900" w:h="16840"/>
      <w:pgMar w:top="897" w:right="1040" w:bottom="370" w:left="2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38" w:rsidRDefault="00685738">
      <w:r>
        <w:separator/>
      </w:r>
    </w:p>
  </w:endnote>
  <w:endnote w:type="continuationSeparator" w:id="0">
    <w:p w:rsidR="00685738" w:rsidRDefault="0068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54" type="#_x0000_t202" style="position:absolute;margin-left:234.7pt;margin-top:821.45pt;width:89.3pt;height:17.5pt;z-index:-188744064;mso-wrap-style:none;mso-wrap-distance-left:5pt;mso-wrap-distance-right:5pt;mso-position-horizontal-relative:page;mso-position-vertical-relative:page" wrapcoords="0 0" filled="f" stroked="f">
          <v:textbox style="mso-next-textbox:#_x0000_s2054;mso-fit-shape-to-text:t" inset="0,0,0,0">
            <w:txbxContent>
              <w:p w:rsidR="008C6AD9" w:rsidRDefault="008C6AD9">
                <w:pPr>
                  <w:pStyle w:val="Headerorfooter0"/>
                  <w:shd w:val="clear" w:color="auto" w:fill="auto"/>
                  <w:spacing w:line="240" w:lineRule="auto"/>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53" type="#_x0000_t202" style="position:absolute;margin-left:234.7pt;margin-top:821.45pt;width:89.3pt;height:17.5pt;z-index:-188744063;mso-wrap-style:none;mso-wrap-distance-left:5pt;mso-wrap-distance-right:5pt;mso-position-horizontal-relative:page;mso-position-vertical-relative:page" wrapcoords="0 0" filled="f" stroked="f">
          <v:textbox style="mso-next-textbox:#_x0000_s2053;mso-fit-shape-to-text:t" inset="0,0,0,0">
            <w:txbxContent>
              <w:p w:rsidR="008C6AD9" w:rsidRDefault="008C6AD9">
                <w:pPr>
                  <w:pStyle w:val="Headerorfooter0"/>
                  <w:shd w:val="clear" w:color="auto" w:fill="auto"/>
                  <w:spacing w:line="240" w:lineRule="auto"/>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52" type="#_x0000_t202" style="position:absolute;margin-left:419.15pt;margin-top:804.15pt;width:49.9pt;height:18.5pt;z-index:-188744062;mso-wrap-style:none;mso-wrap-distance-left:5pt;mso-wrap-distance-right:5pt;mso-position-horizontal-relative:page;mso-position-vertical-relative:page" wrapcoords="0 0" filled="f" stroked="f">
          <v:textbox style="mso-next-textbox:#_x0000_s2052;mso-fit-shape-to-text:t" inset="0,0,0,0">
            <w:txbxContent>
              <w:p w:rsidR="008C6AD9" w:rsidRDefault="008C6AD9">
                <w:pPr>
                  <w:pStyle w:val="Headerorfooter0"/>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8C6A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8C6AD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8C6AD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51" type="#_x0000_t202" style="position:absolute;margin-left:70.75pt;margin-top:815.75pt;width:105.35pt;height:18.7pt;z-index:-188744061;mso-wrap-style:none;mso-wrap-distance-left:5pt;mso-wrap-distance-right:5pt;mso-position-horizontal-relative:page;mso-position-vertical-relative:page" wrapcoords="0 0" filled="f" stroked="f">
          <v:textbox style="mso-fit-shape-to-text:t" inset="0,0,0,0">
            <w:txbxContent>
              <w:p w:rsidR="008C6AD9" w:rsidRPr="00EC4867" w:rsidRDefault="008C6AD9">
                <w:pPr>
                  <w:pStyle w:val="Headerorfooter0"/>
                  <w:shd w:val="clear" w:color="auto" w:fill="auto"/>
                  <w:spacing w:line="240" w:lineRule="auto"/>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50" type="#_x0000_t202" style="position:absolute;margin-left:86.05pt;margin-top:820.05pt;width:82.3pt;height:18.5pt;z-index:-188744060;mso-wrap-style:none;mso-wrap-distance-left:5pt;mso-wrap-distance-right:5pt;mso-position-horizontal-relative:page;mso-position-vertical-relative:page" wrapcoords="0 0" filled="f" stroked="f">
          <v:textbox style="mso-fit-shape-to-text:t" inset="0,0,0,0">
            <w:txbxContent>
              <w:p w:rsidR="008C6AD9" w:rsidRDefault="0038009E">
                <w:pPr>
                  <w:pStyle w:val="Headerorfooter0"/>
                  <w:shd w:val="clear" w:color="auto" w:fill="auto"/>
                  <w:spacing w:line="240" w:lineRule="auto"/>
                </w:pPr>
                <w:r>
                  <w:rPr>
                    <w:rStyle w:val="Headerorfooter1"/>
                  </w:rPr>
                  <w:t>"</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AD9" w:rsidRDefault="00685738">
    <w:pPr>
      <w:rPr>
        <w:sz w:val="2"/>
        <w:szCs w:val="2"/>
      </w:rPr>
    </w:pPr>
    <w:r>
      <w:pict>
        <v:shapetype id="_x0000_t202" coordsize="21600,21600" o:spt="202" path="m,l,21600r21600,l21600,xe">
          <v:stroke joinstyle="miter"/>
          <v:path gradientshapeok="t" o:connecttype="rect"/>
        </v:shapetype>
        <v:shape id="_x0000_s2049" type="#_x0000_t202" style="position:absolute;margin-left:30.2pt;margin-top:782.15pt;width:269.05pt;height:18.7pt;z-index:-188744059;mso-wrap-distance-left:5pt;mso-wrap-distance-right:5pt;mso-position-horizontal-relative:page;mso-position-vertical-relative:page" wrapcoords="0 0" filled="f" stroked="f">
          <v:textbox style="mso-fit-shape-to-text:t" inset="0,0,0,0">
            <w:txbxContent>
              <w:p w:rsidR="008C6AD9" w:rsidRDefault="0038009E">
                <w:pPr>
                  <w:pStyle w:val="Headerorfooter0"/>
                  <w:shd w:val="clear" w:color="auto" w:fill="auto"/>
                  <w:tabs>
                    <w:tab w:val="right" w:pos="5381"/>
                  </w:tabs>
                  <w:spacing w:line="240" w:lineRule="auto"/>
                </w:pPr>
                <w:r>
                  <w:rPr>
                    <w:rStyle w:val="Headerorfooter1"/>
                  </w:rPr>
                  <w:t>Výstaviště Praha, a. s,</w:t>
                </w:r>
                <w:r>
                  <w:rPr>
                    <w:rStyle w:val="Headerorfooter1"/>
                  </w:rPr>
                  <w:tab/>
                </w:r>
                <w:r>
                  <w:rPr>
                    <w:rStyle w:val="Headerorfooter1"/>
                    <w:lang w:val="en-US" w:eastAsia="en-US" w:bidi="en-US"/>
                  </w:rPr>
                  <w:t>www.vystavistepraha.eu</w:t>
                </w:r>
              </w:p>
              <w:p w:rsidR="008C6AD9" w:rsidRDefault="0038009E">
                <w:pPr>
                  <w:pStyle w:val="Headerorfooter0"/>
                  <w:shd w:val="clear" w:color="auto" w:fill="auto"/>
                  <w:tabs>
                    <w:tab w:val="right" w:pos="5016"/>
                  </w:tabs>
                  <w:spacing w:line="240" w:lineRule="auto"/>
                </w:pPr>
                <w:r>
                  <w:rPr>
                    <w:rStyle w:val="Headerorfooter1"/>
                  </w:rPr>
                  <w:t>Výstaviště 67,170 00 Praha 7</w:t>
                </w:r>
                <w:r>
                  <w:rPr>
                    <w:rStyle w:val="Headerorfooter1"/>
                  </w:rPr>
                  <w:tab/>
                </w:r>
                <w:r>
                  <w:rPr>
                    <w:rStyle w:val="Headerorfooter1"/>
                    <w:lang w:val="en-US" w:eastAsia="en-US" w:bidi="en-US"/>
                  </w:rPr>
                  <w:t>info@prahaexpo.cz</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38" w:rsidRDefault="00685738"/>
  </w:footnote>
  <w:footnote w:type="continuationSeparator" w:id="0">
    <w:p w:rsidR="00685738" w:rsidRDefault="006857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A63" w:rsidRPr="00B64A63" w:rsidRDefault="00B64A63">
    <w:pPr>
      <w:pStyle w:val="Zhlav"/>
      <w:rPr>
        <w:sz w:val="20"/>
        <w:szCs w:val="20"/>
      </w:rPr>
    </w:pPr>
    <w:r>
      <w:tab/>
    </w:r>
    <w:r>
      <w:tab/>
      <w:t xml:space="preserve">  </w:t>
    </w:r>
    <w:proofErr w:type="gramStart"/>
    <w:r w:rsidRPr="00B64A63">
      <w:rPr>
        <w:sz w:val="20"/>
        <w:szCs w:val="20"/>
      </w:rPr>
      <w:t>č.j.</w:t>
    </w:r>
    <w:proofErr w:type="gramEnd"/>
    <w:r w:rsidRPr="00B64A63">
      <w:rPr>
        <w:sz w:val="20"/>
        <w:szCs w:val="20"/>
      </w:rPr>
      <w:t xml:space="preserve"> 2019/8208/NM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24B"/>
    <w:multiLevelType w:val="multilevel"/>
    <w:tmpl w:val="42F88238"/>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500326"/>
    <w:multiLevelType w:val="multilevel"/>
    <w:tmpl w:val="D20E22D6"/>
    <w:lvl w:ilvl="0">
      <w:start w:val="2"/>
      <w:numFmt w:val="decimal"/>
      <w:lvlText w:val="1.%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4B0535"/>
    <w:multiLevelType w:val="multilevel"/>
    <w:tmpl w:val="0298C6F6"/>
    <w:lvl w:ilvl="0">
      <w:start w:val="1"/>
      <w:numFmt w:val="decimal"/>
      <w:lvlText w:val="6.%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5775F"/>
    <w:multiLevelType w:val="multilevel"/>
    <w:tmpl w:val="A22C0B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D70BB9"/>
    <w:multiLevelType w:val="multilevel"/>
    <w:tmpl w:val="B6580026"/>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1266D"/>
    <w:multiLevelType w:val="multilevel"/>
    <w:tmpl w:val="A78084DA"/>
    <w:lvl w:ilvl="0">
      <w:start w:val="1"/>
      <w:numFmt w:val="decimal"/>
      <w:lvlText w:val="4.%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06478"/>
    <w:multiLevelType w:val="multilevel"/>
    <w:tmpl w:val="44E46082"/>
    <w:lvl w:ilvl="0">
      <w:start w:val="7"/>
      <w:numFmt w:val="decimal"/>
      <w:lvlText w:val="%1."/>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4E645A"/>
    <w:multiLevelType w:val="multilevel"/>
    <w:tmpl w:val="3160910E"/>
    <w:lvl w:ilvl="0">
      <w:start w:val="5"/>
      <w:numFmt w:val="decimal"/>
      <w:lvlText w:val="9.%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2419D4"/>
    <w:multiLevelType w:val="multilevel"/>
    <w:tmpl w:val="FC74A892"/>
    <w:lvl w:ilvl="0">
      <w:start w:val="2"/>
      <w:numFmt w:val="decimal"/>
      <w:lvlText w:val="%1."/>
      <w:lvlJc w:val="left"/>
      <w:rPr>
        <w:rFonts w:ascii="Arial" w:eastAsia="Arial" w:hAnsi="Arial" w:cs="Arial"/>
        <w:b/>
        <w:bCs/>
        <w:i w:val="0"/>
        <w:iCs w:val="0"/>
        <w:smallCaps w:val="0"/>
        <w:strike w:val="0"/>
        <w:color w:val="000000"/>
        <w:spacing w:val="0"/>
        <w:w w:val="100"/>
        <w:position w:val="0"/>
        <w:sz w:val="12"/>
        <w:szCs w:val="12"/>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5"/>
  </w:num>
  <w:num w:numId="4">
    <w:abstractNumId w:val="2"/>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C6AD9"/>
    <w:rsid w:val="0038009E"/>
    <w:rsid w:val="00416F16"/>
    <w:rsid w:val="0044567D"/>
    <w:rsid w:val="00685738"/>
    <w:rsid w:val="007561C1"/>
    <w:rsid w:val="0088747C"/>
    <w:rsid w:val="008C6AD9"/>
    <w:rsid w:val="00AF68B5"/>
    <w:rsid w:val="00B64A63"/>
    <w:rsid w:val="00C7553A"/>
    <w:rsid w:val="00CE4F4A"/>
    <w:rsid w:val="00EC4867"/>
    <w:rsid w:val="00FB2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5Exact">
    <w:name w:val="Body text (5) Exact"/>
    <w:basedOn w:val="Standardnpsmoodstavce"/>
    <w:rPr>
      <w:rFonts w:ascii="Arial" w:eastAsia="Arial" w:hAnsi="Arial" w:cs="Arial"/>
      <w:b/>
      <w:bCs/>
      <w:i w:val="0"/>
      <w:iCs w:val="0"/>
      <w:smallCaps w:val="0"/>
      <w:strike w:val="0"/>
      <w:sz w:val="21"/>
      <w:szCs w:val="21"/>
      <w:u w:val="none"/>
    </w:rPr>
  </w:style>
  <w:style w:type="character" w:customStyle="1" w:styleId="Bodytext6Exact">
    <w:name w:val="Body text (6) Exact"/>
    <w:basedOn w:val="Standardnpsmoodstavce"/>
    <w:rPr>
      <w:rFonts w:ascii="Arial" w:eastAsia="Arial" w:hAnsi="Arial" w:cs="Arial"/>
      <w:b w:val="0"/>
      <w:bCs w:val="0"/>
      <w:i w:val="0"/>
      <w:iCs w:val="0"/>
      <w:smallCaps w:val="0"/>
      <w:strike w:val="0"/>
      <w:sz w:val="21"/>
      <w:szCs w:val="21"/>
      <w:u w:val="none"/>
    </w:rPr>
  </w:style>
  <w:style w:type="character" w:customStyle="1" w:styleId="Bodytext7Exact">
    <w:name w:val="Body text (7) Exact"/>
    <w:basedOn w:val="Standardnpsmoodstavce"/>
    <w:rPr>
      <w:rFonts w:ascii="Arial" w:eastAsia="Arial" w:hAnsi="Arial" w:cs="Arial"/>
      <w:b w:val="0"/>
      <w:bCs w:val="0"/>
      <w:i w:val="0"/>
      <w:iCs w:val="0"/>
      <w:smallCaps w:val="0"/>
      <w:strike w:val="0"/>
      <w:w w:val="66"/>
      <w:sz w:val="26"/>
      <w:szCs w:val="26"/>
      <w:u w:val="none"/>
    </w:rPr>
  </w:style>
  <w:style w:type="character" w:customStyle="1" w:styleId="Bodytext74ptScaling100Exact">
    <w:name w:val="Body text (7) + 4 pt;Scaling 100% Exact"/>
    <w:basedOn w:val="Bodytext7"/>
    <w:rPr>
      <w:rFonts w:ascii="Arial" w:eastAsia="Arial" w:hAnsi="Arial" w:cs="Arial"/>
      <w:b w:val="0"/>
      <w:bCs w:val="0"/>
      <w:i w:val="0"/>
      <w:iCs w:val="0"/>
      <w:smallCaps w:val="0"/>
      <w:strike w:val="0"/>
      <w:w w:val="100"/>
      <w:sz w:val="8"/>
      <w:szCs w:val="8"/>
      <w:u w:val="none"/>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21"/>
      <w:szCs w:val="21"/>
      <w:u w:val="none"/>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30"/>
      <w:szCs w:val="30"/>
      <w:u w:val="none"/>
    </w:rPr>
  </w:style>
  <w:style w:type="character" w:customStyle="1" w:styleId="Heading11">
    <w:name w:val="Heading #1"/>
    <w:basedOn w:val="Heading1"/>
    <w:rPr>
      <w:rFonts w:ascii="Arial" w:eastAsia="Arial" w:hAnsi="Arial" w:cs="Arial"/>
      <w:b w:val="0"/>
      <w:bCs w:val="0"/>
      <w:i w:val="0"/>
      <w:iCs w:val="0"/>
      <w:smallCaps w:val="0"/>
      <w:strike w:val="0"/>
      <w:color w:val="3077A8"/>
      <w:spacing w:val="0"/>
      <w:w w:val="100"/>
      <w:position w:val="0"/>
      <w:sz w:val="30"/>
      <w:szCs w:val="30"/>
      <w:u w:val="none"/>
      <w:lang w:val="de-DE" w:eastAsia="de-DE" w:bidi="de-DE"/>
    </w:rPr>
  </w:style>
  <w:style w:type="character" w:customStyle="1" w:styleId="Heading12">
    <w:name w:val="Heading #1"/>
    <w:basedOn w:val="Heading1"/>
    <w:rPr>
      <w:rFonts w:ascii="Arial" w:eastAsia="Arial" w:hAnsi="Arial" w:cs="Arial"/>
      <w:b w:val="0"/>
      <w:bCs w:val="0"/>
      <w:i w:val="0"/>
      <w:iCs w:val="0"/>
      <w:smallCaps w:val="0"/>
      <w:strike w:val="0"/>
      <w:color w:val="BC6760"/>
      <w:spacing w:val="0"/>
      <w:w w:val="100"/>
      <w:position w:val="0"/>
      <w:sz w:val="30"/>
      <w:szCs w:val="30"/>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16"/>
      <w:szCs w:val="16"/>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3">
    <w:name w:val="Body text (3)_"/>
    <w:basedOn w:val="Standardnpsmoodstavce"/>
    <w:link w:val="Bodytext30"/>
    <w:rPr>
      <w:rFonts w:ascii="Arial" w:eastAsia="Arial" w:hAnsi="Arial" w:cs="Arial"/>
      <w:b/>
      <w:bCs/>
      <w:i w:val="0"/>
      <w:iCs w:val="0"/>
      <w:smallCaps w:val="0"/>
      <w:strike w:val="0"/>
      <w:u w:val="none"/>
    </w:rPr>
  </w:style>
  <w:style w:type="character" w:customStyle="1" w:styleId="Bodytext4">
    <w:name w:val="Body text (4)_"/>
    <w:basedOn w:val="Standardnpsmoodstavce"/>
    <w:link w:val="Bodytext40"/>
    <w:rPr>
      <w:rFonts w:ascii="Arial" w:eastAsia="Arial" w:hAnsi="Arial" w:cs="Arial"/>
      <w:b w:val="0"/>
      <w:bCs w:val="0"/>
      <w:i/>
      <w:iCs/>
      <w:smallCaps w:val="0"/>
      <w:strike w:val="0"/>
      <w:sz w:val="21"/>
      <w:szCs w:val="21"/>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21"/>
      <w:szCs w:val="21"/>
      <w:u w:val="none"/>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21"/>
      <w:szCs w:val="21"/>
      <w:u w:val="none"/>
    </w:rPr>
  </w:style>
  <w:style w:type="character" w:customStyle="1" w:styleId="Bodytext6Italic">
    <w:name w:val="Body text (6) + Italic"/>
    <w:basedOn w:val="Bodytext6"/>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6Bold">
    <w:name w:val="Body text (6) + Bold"/>
    <w:basedOn w:val="Bodytext6"/>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61">
    <w:name w:val="Body text (6)"/>
    <w:basedOn w:val="Bodytext6"/>
    <w:rPr>
      <w:rFonts w:ascii="Arial" w:eastAsia="Arial" w:hAnsi="Arial" w:cs="Arial"/>
      <w:b w:val="0"/>
      <w:bCs w:val="0"/>
      <w:i w:val="0"/>
      <w:iCs w:val="0"/>
      <w:smallCaps w:val="0"/>
      <w:strike w:val="0"/>
      <w:color w:val="6959AD"/>
      <w:spacing w:val="0"/>
      <w:w w:val="100"/>
      <w:position w:val="0"/>
      <w:sz w:val="21"/>
      <w:szCs w:val="21"/>
      <w:u w:val="none"/>
      <w:lang w:val="cs-CZ" w:eastAsia="cs-CZ" w:bidi="cs-CZ"/>
    </w:rPr>
  </w:style>
  <w:style w:type="character" w:customStyle="1" w:styleId="Bodytext6Italic0">
    <w:name w:val="Body text (6) + Italic"/>
    <w:basedOn w:val="Bodytext6"/>
    <w:rPr>
      <w:rFonts w:ascii="Arial" w:eastAsia="Arial" w:hAnsi="Arial" w:cs="Arial"/>
      <w:b w:val="0"/>
      <w:bCs w:val="0"/>
      <w:i/>
      <w:iCs/>
      <w:smallCaps w:val="0"/>
      <w:strike w:val="0"/>
      <w:color w:val="6959AD"/>
      <w:spacing w:val="0"/>
      <w:w w:val="100"/>
      <w:position w:val="0"/>
      <w:sz w:val="21"/>
      <w:szCs w:val="21"/>
      <w:u w:val="none"/>
      <w:lang w:val="cs-CZ" w:eastAsia="cs-CZ" w:bidi="cs-CZ"/>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5487DD"/>
      <w:spacing w:val="0"/>
      <w:w w:val="100"/>
      <w:position w:val="0"/>
      <w:sz w:val="21"/>
      <w:szCs w:val="21"/>
      <w:u w:val="none"/>
      <w:lang w:val="cs-CZ" w:eastAsia="cs-CZ" w:bidi="cs-CZ"/>
    </w:rPr>
  </w:style>
  <w:style w:type="character" w:customStyle="1" w:styleId="Picturecaption11ptExact">
    <w:name w:val="Picture caption + 11 pt Exact"/>
    <w:basedOn w:val="PicturecaptionExact"/>
    <w:rPr>
      <w:rFonts w:ascii="Arial" w:eastAsia="Arial" w:hAnsi="Arial" w:cs="Arial"/>
      <w:b w:val="0"/>
      <w:bCs w:val="0"/>
      <w:i w:val="0"/>
      <w:iCs w:val="0"/>
      <w:smallCaps w:val="0"/>
      <w:strike w:val="0"/>
      <w:color w:val="5487DD"/>
      <w:spacing w:val="0"/>
      <w:w w:val="100"/>
      <w:position w:val="0"/>
      <w:sz w:val="22"/>
      <w:szCs w:val="22"/>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16"/>
      <w:szCs w:val="16"/>
      <w:u w:val="none"/>
    </w:rPr>
  </w:style>
  <w:style w:type="character" w:customStyle="1" w:styleId="Picturecaption2BoldExact">
    <w:name w:val="Picture caption (2) + Bold Exact"/>
    <w:basedOn w:val="Picturecaption2Exact"/>
    <w:rPr>
      <w:rFonts w:ascii="Arial" w:eastAsia="Arial" w:hAnsi="Arial" w:cs="Arial"/>
      <w:b/>
      <w:bCs/>
      <w:i w:val="0"/>
      <w:iCs w:val="0"/>
      <w:smallCaps w:val="0"/>
      <w:strike w:val="0"/>
      <w:color w:val="5487DD"/>
      <w:spacing w:val="0"/>
      <w:w w:val="100"/>
      <w:position w:val="0"/>
      <w:sz w:val="16"/>
      <w:szCs w:val="16"/>
      <w:u w:val="none"/>
      <w:lang w:val="cs-CZ" w:eastAsia="cs-CZ" w:bidi="cs-CZ"/>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5487DD"/>
      <w:spacing w:val="0"/>
      <w:w w:val="100"/>
      <w:position w:val="0"/>
      <w:sz w:val="16"/>
      <w:szCs w:val="16"/>
      <w:u w:val="none"/>
      <w:lang w:val="cs-CZ" w:eastAsia="cs-CZ" w:bidi="cs-CZ"/>
    </w:rPr>
  </w:style>
  <w:style w:type="character" w:customStyle="1" w:styleId="Bodytext8Exact">
    <w:name w:val="Body text (8) Exact"/>
    <w:basedOn w:val="Standardnpsmoodstavce"/>
    <w:rPr>
      <w:rFonts w:ascii="Arial" w:eastAsia="Arial" w:hAnsi="Arial" w:cs="Arial"/>
      <w:b/>
      <w:bCs/>
      <w:i w:val="0"/>
      <w:iCs w:val="0"/>
      <w:smallCaps w:val="0"/>
      <w:strike w:val="0"/>
      <w:sz w:val="15"/>
      <w:szCs w:val="15"/>
      <w:u w:val="none"/>
    </w:rPr>
  </w:style>
  <w:style w:type="character" w:customStyle="1" w:styleId="Bodytext8">
    <w:name w:val="Body text (8)_"/>
    <w:basedOn w:val="Standardnpsmoodstavce"/>
    <w:link w:val="Bodytext80"/>
    <w:rPr>
      <w:rFonts w:ascii="Arial" w:eastAsia="Arial" w:hAnsi="Arial" w:cs="Arial"/>
      <w:b/>
      <w:bCs/>
      <w:i w:val="0"/>
      <w:iCs w:val="0"/>
      <w:smallCaps w:val="0"/>
      <w:strike w:val="0"/>
      <w:sz w:val="15"/>
      <w:szCs w:val="15"/>
      <w:u w:val="none"/>
    </w:rPr>
  </w:style>
  <w:style w:type="character" w:customStyle="1" w:styleId="Bodytext8NotBoldItalic">
    <w:name w:val="Body text (8) + Not Bold;Italic"/>
    <w:basedOn w:val="Bodytext8"/>
    <w:rPr>
      <w:rFonts w:ascii="Arial" w:eastAsia="Arial" w:hAnsi="Arial" w:cs="Arial"/>
      <w:b/>
      <w:bCs/>
      <w:i/>
      <w:iCs/>
      <w:smallCaps w:val="0"/>
      <w:strike w:val="0"/>
      <w:color w:val="000000"/>
      <w:spacing w:val="0"/>
      <w:w w:val="100"/>
      <w:position w:val="0"/>
      <w:sz w:val="15"/>
      <w:szCs w:val="15"/>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12"/>
      <w:szCs w:val="12"/>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3"/>
      <w:szCs w:val="13"/>
      <w:u w:val="none"/>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12"/>
      <w:szCs w:val="12"/>
      <w:u w:val="none"/>
    </w:rPr>
  </w:style>
  <w:style w:type="character" w:customStyle="1" w:styleId="Bodytext10Exact0">
    <w:name w:val="Body text (10) Exact"/>
    <w:basedOn w:val="Bodytext10Exact"/>
    <w:rPr>
      <w:rFonts w:ascii="Arial" w:eastAsia="Arial" w:hAnsi="Arial" w:cs="Arial"/>
      <w:b w:val="0"/>
      <w:bCs w:val="0"/>
      <w:i w:val="0"/>
      <w:iCs w:val="0"/>
      <w:smallCaps w:val="0"/>
      <w:strike w:val="0"/>
      <w:color w:val="3077A8"/>
      <w:spacing w:val="0"/>
      <w:w w:val="100"/>
      <w:position w:val="0"/>
      <w:sz w:val="12"/>
      <w:szCs w:val="12"/>
      <w:u w:val="none"/>
      <w:lang w:val="cs-CZ" w:eastAsia="cs-CZ" w:bidi="cs-CZ"/>
    </w:rPr>
  </w:style>
  <w:style w:type="character" w:customStyle="1" w:styleId="Bodytext26ptBold">
    <w:name w:val="Body text (2) + 6 pt;Bold"/>
    <w:basedOn w:val="Bodytext2"/>
    <w:rPr>
      <w:rFonts w:ascii="Arial" w:eastAsia="Arial" w:hAnsi="Arial" w:cs="Arial"/>
      <w:b/>
      <w:bCs/>
      <w:i w:val="0"/>
      <w:iCs w:val="0"/>
      <w:smallCaps w:val="0"/>
      <w:strike w:val="0"/>
      <w:color w:val="000000"/>
      <w:spacing w:val="0"/>
      <w:w w:val="100"/>
      <w:position w:val="0"/>
      <w:sz w:val="12"/>
      <w:szCs w:val="12"/>
      <w:u w:val="none"/>
      <w:lang w:val="cs-CZ" w:eastAsia="cs-CZ" w:bidi="cs-CZ"/>
    </w:rPr>
  </w:style>
  <w:style w:type="character" w:customStyle="1" w:styleId="Bodytext15Exact">
    <w:name w:val="Body text (15) Exact"/>
    <w:basedOn w:val="Standardnpsmoodstavce"/>
    <w:link w:val="Bodytext15"/>
    <w:rPr>
      <w:rFonts w:ascii="Arial" w:eastAsia="Arial" w:hAnsi="Arial" w:cs="Arial"/>
      <w:b w:val="0"/>
      <w:bCs w:val="0"/>
      <w:i w:val="0"/>
      <w:iCs w:val="0"/>
      <w:smallCaps w:val="0"/>
      <w:strike w:val="0"/>
      <w:sz w:val="22"/>
      <w:szCs w:val="22"/>
      <w:u w:val="none"/>
    </w:rPr>
  </w:style>
  <w:style w:type="character" w:customStyle="1" w:styleId="Heading120">
    <w:name w:val="Heading #1 (2)_"/>
    <w:basedOn w:val="Standardnpsmoodstavce"/>
    <w:link w:val="Heading121"/>
    <w:rPr>
      <w:rFonts w:ascii="Arial" w:eastAsia="Arial" w:hAnsi="Arial" w:cs="Arial"/>
      <w:b w:val="0"/>
      <w:bCs w:val="0"/>
      <w:i w:val="0"/>
      <w:iCs w:val="0"/>
      <w:smallCaps w:val="0"/>
      <w:strike w:val="0"/>
      <w:sz w:val="28"/>
      <w:szCs w:val="28"/>
      <w:u w:val="none"/>
    </w:rPr>
  </w:style>
  <w:style w:type="character" w:customStyle="1" w:styleId="Heading1222ptBoldItalic">
    <w:name w:val="Heading #1 (2) + 22 pt;Bold;Italic"/>
    <w:basedOn w:val="Heading120"/>
    <w:rPr>
      <w:rFonts w:ascii="Arial" w:eastAsia="Arial" w:hAnsi="Arial" w:cs="Arial"/>
      <w:b/>
      <w:bCs/>
      <w:i/>
      <w:iCs/>
      <w:smallCaps w:val="0"/>
      <w:strike w:val="0"/>
      <w:color w:val="3077A8"/>
      <w:spacing w:val="0"/>
      <w:w w:val="100"/>
      <w:position w:val="0"/>
      <w:sz w:val="44"/>
      <w:szCs w:val="44"/>
      <w:u w:val="none"/>
      <w:lang w:val="cs-CZ" w:eastAsia="cs-CZ" w:bidi="cs-CZ"/>
    </w:rPr>
  </w:style>
  <w:style w:type="character" w:customStyle="1" w:styleId="Heading122">
    <w:name w:val="Heading #1 (2)"/>
    <w:basedOn w:val="Heading120"/>
    <w:rPr>
      <w:rFonts w:ascii="Arial" w:eastAsia="Arial" w:hAnsi="Arial" w:cs="Arial"/>
      <w:b w:val="0"/>
      <w:bCs w:val="0"/>
      <w:i w:val="0"/>
      <w:iCs w:val="0"/>
      <w:smallCaps w:val="0"/>
      <w:strike w:val="0"/>
      <w:color w:val="3077A8"/>
      <w:spacing w:val="0"/>
      <w:w w:val="100"/>
      <w:position w:val="0"/>
      <w:sz w:val="28"/>
      <w:szCs w:val="28"/>
      <w:u w:val="none"/>
      <w:lang w:val="cs-CZ" w:eastAsia="cs-CZ" w:bidi="cs-CZ"/>
    </w:rPr>
  </w:style>
  <w:style w:type="character" w:customStyle="1" w:styleId="Heading123">
    <w:name w:val="Heading #1 (2)"/>
    <w:basedOn w:val="Heading120"/>
    <w:rPr>
      <w:rFonts w:ascii="Arial" w:eastAsia="Arial" w:hAnsi="Arial" w:cs="Arial"/>
      <w:b w:val="0"/>
      <w:bCs w:val="0"/>
      <w:i w:val="0"/>
      <w:iCs w:val="0"/>
      <w:smallCaps w:val="0"/>
      <w:strike w:val="0"/>
      <w:color w:val="BC6760"/>
      <w:spacing w:val="0"/>
      <w:w w:val="100"/>
      <w:position w:val="0"/>
      <w:sz w:val="28"/>
      <w:szCs w:val="28"/>
      <w:u w:val="none"/>
      <w:lang w:val="cs-CZ" w:eastAsia="cs-CZ" w:bidi="cs-CZ"/>
    </w:rPr>
  </w:style>
  <w:style w:type="character" w:customStyle="1" w:styleId="Bodytext11">
    <w:name w:val="Body text (11)_"/>
    <w:basedOn w:val="Standardnpsmoodstavce"/>
    <w:link w:val="Bodytext110"/>
    <w:rPr>
      <w:rFonts w:ascii="Arial" w:eastAsia="Arial" w:hAnsi="Arial" w:cs="Arial"/>
      <w:b/>
      <w:bCs/>
      <w:i w:val="0"/>
      <w:iCs w:val="0"/>
      <w:smallCaps w:val="0"/>
      <w:strike w:val="0"/>
      <w:sz w:val="30"/>
      <w:szCs w:val="30"/>
      <w:u w:val="none"/>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15"/>
      <w:szCs w:val="15"/>
      <w:u w:val="none"/>
    </w:rPr>
  </w:style>
  <w:style w:type="character" w:customStyle="1" w:styleId="Bodytext2105ptBold">
    <w:name w:val="Body text (2) + 10.5 pt;Bold"/>
    <w:basedOn w:val="Bodytext2"/>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2105pt">
    <w:name w:val="Body text (2) + 10.5 pt"/>
    <w:basedOn w:val="Bodytext2"/>
    <w:rPr>
      <w:rFonts w:ascii="Arial" w:eastAsia="Arial" w:hAnsi="Arial" w:cs="Arial"/>
      <w:b w:val="0"/>
      <w:bCs w:val="0"/>
      <w:i w:val="0"/>
      <w:iCs w:val="0"/>
      <w:smallCaps w:val="0"/>
      <w:strike w:val="0"/>
      <w:color w:val="000000"/>
      <w:spacing w:val="0"/>
      <w:w w:val="100"/>
      <w:position w:val="0"/>
      <w:sz w:val="21"/>
      <w:szCs w:val="21"/>
      <w:u w:val="none"/>
      <w:lang w:val="cs-CZ" w:eastAsia="cs-CZ" w:bidi="cs-CZ"/>
    </w:rPr>
  </w:style>
  <w:style w:type="character" w:customStyle="1" w:styleId="Bodytext2105ptItalic">
    <w:name w:val="Body text (2) + 10.5 pt;Italic"/>
    <w:basedOn w:val="Bodytext2"/>
    <w:rPr>
      <w:rFonts w:ascii="Arial" w:eastAsia="Arial" w:hAnsi="Arial" w:cs="Arial"/>
      <w:b w:val="0"/>
      <w:bCs w:val="0"/>
      <w:i/>
      <w:iCs/>
      <w:smallCaps w:val="0"/>
      <w:strike w:val="0"/>
      <w:color w:val="000000"/>
      <w:spacing w:val="0"/>
      <w:w w:val="100"/>
      <w:position w:val="0"/>
      <w:sz w:val="21"/>
      <w:szCs w:val="21"/>
      <w:u w:val="none"/>
      <w:lang w:val="cs-CZ" w:eastAsia="cs-CZ" w:bidi="cs-CZ"/>
    </w:rPr>
  </w:style>
  <w:style w:type="character" w:customStyle="1" w:styleId="Bodytext12">
    <w:name w:val="Body text (12)_"/>
    <w:basedOn w:val="Standardnpsmoodstavce"/>
    <w:link w:val="Bodytext120"/>
    <w:rPr>
      <w:rFonts w:ascii="Arial" w:eastAsia="Arial" w:hAnsi="Arial" w:cs="Arial"/>
      <w:b w:val="0"/>
      <w:bCs w:val="0"/>
      <w:i w:val="0"/>
      <w:iCs w:val="0"/>
      <w:smallCaps w:val="0"/>
      <w:strike w:val="0"/>
      <w:sz w:val="15"/>
      <w:szCs w:val="15"/>
      <w:u w:val="none"/>
    </w:rPr>
  </w:style>
  <w:style w:type="character" w:customStyle="1" w:styleId="Bodytext2105ptBoldItalic">
    <w:name w:val="Body text (2) + 10.5 pt;Bold;Italic"/>
    <w:basedOn w:val="Bodytext2"/>
    <w:rPr>
      <w:rFonts w:ascii="Arial" w:eastAsia="Arial" w:hAnsi="Arial" w:cs="Arial"/>
      <w:b/>
      <w:bCs/>
      <w:i/>
      <w:iCs/>
      <w:smallCaps w:val="0"/>
      <w:strike w:val="0"/>
      <w:color w:val="000000"/>
      <w:spacing w:val="0"/>
      <w:w w:val="100"/>
      <w:position w:val="0"/>
      <w:sz w:val="21"/>
      <w:szCs w:val="21"/>
      <w:u w:val="none"/>
      <w:lang w:val="cs-CZ" w:eastAsia="cs-CZ" w:bidi="cs-CZ"/>
    </w:rPr>
  </w:style>
  <w:style w:type="character" w:customStyle="1" w:styleId="Bodytext275ptItalic">
    <w:name w:val="Body text (2) + 7.5 pt;Italic"/>
    <w:basedOn w:val="Bodytext2"/>
    <w:rPr>
      <w:rFonts w:ascii="Arial" w:eastAsia="Arial" w:hAnsi="Arial" w:cs="Arial"/>
      <w:b w:val="0"/>
      <w:bCs w:val="0"/>
      <w:i/>
      <w:iCs/>
      <w:smallCaps w:val="0"/>
      <w:strike w:val="0"/>
      <w:color w:val="000000"/>
      <w:spacing w:val="0"/>
      <w:w w:val="100"/>
      <w:position w:val="0"/>
      <w:sz w:val="15"/>
      <w:szCs w:val="15"/>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sz w:val="21"/>
      <w:szCs w:val="21"/>
      <w:u w:val="none"/>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30"/>
      <w:szCs w:val="30"/>
      <w:u w:val="none"/>
    </w:rPr>
  </w:style>
  <w:style w:type="character" w:customStyle="1" w:styleId="Heading212pt">
    <w:name w:val="Heading #2 + 12 pt"/>
    <w:basedOn w:val="Heading2"/>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14">
    <w:name w:val="Body text (14)_"/>
    <w:basedOn w:val="Standardnpsmoodstavce"/>
    <w:link w:val="Bodytext140"/>
    <w:rPr>
      <w:b/>
      <w:bCs/>
      <w:i w:val="0"/>
      <w:iCs w:val="0"/>
      <w:smallCaps w:val="0"/>
      <w:strike w:val="0"/>
      <w:sz w:val="22"/>
      <w:szCs w:val="22"/>
      <w:u w:val="none"/>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21"/>
      <w:szCs w:val="21"/>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w w:val="66"/>
      <w:sz w:val="26"/>
      <w:szCs w:val="26"/>
      <w:u w:val="none"/>
    </w:rPr>
  </w:style>
  <w:style w:type="character" w:customStyle="1" w:styleId="Bodytext74ptScaling100">
    <w:name w:val="Body text (7) + 4 pt;Scaling 100%"/>
    <w:basedOn w:val="Bodytext7"/>
    <w:rPr>
      <w:rFonts w:ascii="Arial" w:eastAsia="Arial" w:hAnsi="Arial" w:cs="Arial"/>
      <w:b w:val="0"/>
      <w:bCs w:val="0"/>
      <w:i w:val="0"/>
      <w:iCs w:val="0"/>
      <w:smallCaps w:val="0"/>
      <w:strike w:val="0"/>
      <w:color w:val="000000"/>
      <w:spacing w:val="0"/>
      <w:w w:val="100"/>
      <w:position w:val="0"/>
      <w:sz w:val="8"/>
      <w:szCs w:val="8"/>
      <w:u w:val="none"/>
      <w:lang w:val="cs-CZ" w:eastAsia="cs-CZ" w:bidi="cs-CZ"/>
    </w:rPr>
  </w:style>
  <w:style w:type="character" w:customStyle="1" w:styleId="Bodytext62">
    <w:name w:val="Body text (6)"/>
    <w:basedOn w:val="Bodytext6"/>
    <w:rPr>
      <w:rFonts w:ascii="Arial" w:eastAsia="Arial" w:hAnsi="Arial" w:cs="Arial"/>
      <w:b w:val="0"/>
      <w:bCs w:val="0"/>
      <w:i w:val="0"/>
      <w:iCs w:val="0"/>
      <w:smallCaps w:val="0"/>
      <w:strike w:val="0"/>
      <w:color w:val="FA87D8"/>
      <w:spacing w:val="0"/>
      <w:w w:val="100"/>
      <w:position w:val="0"/>
      <w:sz w:val="21"/>
      <w:szCs w:val="21"/>
      <w:u w:val="none"/>
      <w:lang w:val="cs-CZ" w:eastAsia="cs-CZ" w:bidi="cs-CZ"/>
    </w:rPr>
  </w:style>
  <w:style w:type="character" w:customStyle="1" w:styleId="Bodytext16">
    <w:name w:val="Body text (16)_"/>
    <w:basedOn w:val="Standardnpsmoodstavce"/>
    <w:link w:val="Bodytext160"/>
    <w:rPr>
      <w:rFonts w:ascii="Arial" w:eastAsia="Arial" w:hAnsi="Arial" w:cs="Arial"/>
      <w:b w:val="0"/>
      <w:bCs w:val="0"/>
      <w:i w:val="0"/>
      <w:iCs w:val="0"/>
      <w:smallCaps w:val="0"/>
      <w:strike w:val="0"/>
      <w:sz w:val="12"/>
      <w:szCs w:val="12"/>
      <w:u w:val="none"/>
    </w:rPr>
  </w:style>
  <w:style w:type="paragraph" w:customStyle="1" w:styleId="Bodytext50">
    <w:name w:val="Body text (5)"/>
    <w:basedOn w:val="Normln"/>
    <w:link w:val="Bodytext5"/>
    <w:pPr>
      <w:shd w:val="clear" w:color="auto" w:fill="FFFFFF"/>
      <w:spacing w:before="260" w:line="234" w:lineRule="exact"/>
      <w:jc w:val="both"/>
    </w:pPr>
    <w:rPr>
      <w:rFonts w:ascii="Arial" w:eastAsia="Arial" w:hAnsi="Arial" w:cs="Arial"/>
      <w:b/>
      <w:bCs/>
      <w:sz w:val="21"/>
      <w:szCs w:val="21"/>
    </w:rPr>
  </w:style>
  <w:style w:type="paragraph" w:customStyle="1" w:styleId="Bodytext60">
    <w:name w:val="Body text (6)"/>
    <w:basedOn w:val="Normln"/>
    <w:link w:val="Bodytext6"/>
    <w:pPr>
      <w:shd w:val="clear" w:color="auto" w:fill="FFFFFF"/>
      <w:spacing w:line="326" w:lineRule="exact"/>
      <w:ind w:hanging="700"/>
      <w:jc w:val="both"/>
    </w:pPr>
    <w:rPr>
      <w:rFonts w:ascii="Arial" w:eastAsia="Arial" w:hAnsi="Arial" w:cs="Arial"/>
      <w:sz w:val="21"/>
      <w:szCs w:val="21"/>
    </w:rPr>
  </w:style>
  <w:style w:type="paragraph" w:customStyle="1" w:styleId="Bodytext70">
    <w:name w:val="Body text (7)"/>
    <w:basedOn w:val="Normln"/>
    <w:link w:val="Bodytext7"/>
    <w:pPr>
      <w:shd w:val="clear" w:color="auto" w:fill="FFFFFF"/>
      <w:spacing w:line="290" w:lineRule="exact"/>
    </w:pPr>
    <w:rPr>
      <w:rFonts w:ascii="Arial" w:eastAsia="Arial" w:hAnsi="Arial" w:cs="Arial"/>
      <w:w w:val="66"/>
      <w:sz w:val="26"/>
      <w:szCs w:val="26"/>
    </w:rPr>
  </w:style>
  <w:style w:type="paragraph" w:customStyle="1" w:styleId="Picturecaption">
    <w:name w:val="Picture caption"/>
    <w:basedOn w:val="Normln"/>
    <w:link w:val="PicturecaptionExact"/>
    <w:pPr>
      <w:shd w:val="clear" w:color="auto" w:fill="FFFFFF"/>
      <w:spacing w:line="234" w:lineRule="exact"/>
    </w:pPr>
    <w:rPr>
      <w:rFonts w:ascii="Arial" w:eastAsia="Arial" w:hAnsi="Arial" w:cs="Arial"/>
      <w:sz w:val="21"/>
      <w:szCs w:val="21"/>
    </w:rPr>
  </w:style>
  <w:style w:type="paragraph" w:customStyle="1" w:styleId="Heading10">
    <w:name w:val="Heading #1"/>
    <w:basedOn w:val="Normln"/>
    <w:link w:val="Heading1"/>
    <w:pPr>
      <w:shd w:val="clear" w:color="auto" w:fill="FFFFFF"/>
      <w:spacing w:after="260" w:line="350" w:lineRule="exact"/>
      <w:ind w:hanging="380"/>
      <w:outlineLvl w:val="0"/>
    </w:pPr>
    <w:rPr>
      <w:rFonts w:ascii="Arial" w:eastAsia="Arial" w:hAnsi="Arial" w:cs="Arial"/>
      <w:sz w:val="30"/>
      <w:szCs w:val="30"/>
    </w:rPr>
  </w:style>
  <w:style w:type="paragraph" w:customStyle="1" w:styleId="Headerorfooter0">
    <w:name w:val="Header or footer"/>
    <w:basedOn w:val="Normln"/>
    <w:link w:val="Headerorfooter"/>
    <w:pPr>
      <w:shd w:val="clear" w:color="auto" w:fill="FFFFFF"/>
      <w:spacing w:line="216" w:lineRule="exact"/>
    </w:pPr>
    <w:rPr>
      <w:rFonts w:ascii="Arial" w:eastAsia="Arial" w:hAnsi="Arial" w:cs="Arial"/>
      <w:sz w:val="16"/>
      <w:szCs w:val="16"/>
    </w:rPr>
  </w:style>
  <w:style w:type="paragraph" w:customStyle="1" w:styleId="Bodytext30">
    <w:name w:val="Body text (3)"/>
    <w:basedOn w:val="Normln"/>
    <w:link w:val="Bodytext3"/>
    <w:pPr>
      <w:shd w:val="clear" w:color="auto" w:fill="FFFFFF"/>
      <w:spacing w:before="260" w:line="293" w:lineRule="exact"/>
      <w:jc w:val="center"/>
    </w:pPr>
    <w:rPr>
      <w:rFonts w:ascii="Arial" w:eastAsia="Arial" w:hAnsi="Arial" w:cs="Arial"/>
      <w:b/>
      <w:bCs/>
    </w:rPr>
  </w:style>
  <w:style w:type="paragraph" w:customStyle="1" w:styleId="Bodytext40">
    <w:name w:val="Body text (4)"/>
    <w:basedOn w:val="Normln"/>
    <w:link w:val="Bodytext4"/>
    <w:pPr>
      <w:shd w:val="clear" w:color="auto" w:fill="FFFFFF"/>
      <w:spacing w:after="260" w:line="293" w:lineRule="exact"/>
      <w:jc w:val="center"/>
    </w:pPr>
    <w:rPr>
      <w:rFonts w:ascii="Arial" w:eastAsia="Arial" w:hAnsi="Arial" w:cs="Arial"/>
      <w:i/>
      <w:iCs/>
      <w:sz w:val="21"/>
      <w:szCs w:val="21"/>
    </w:rPr>
  </w:style>
  <w:style w:type="paragraph" w:customStyle="1" w:styleId="Picturecaption2">
    <w:name w:val="Picture caption (2)"/>
    <w:basedOn w:val="Normln"/>
    <w:link w:val="Picturecaption2Exact"/>
    <w:pPr>
      <w:shd w:val="clear" w:color="auto" w:fill="FFFFFF"/>
      <w:spacing w:before="80" w:line="259" w:lineRule="exact"/>
      <w:jc w:val="center"/>
    </w:pPr>
    <w:rPr>
      <w:rFonts w:ascii="Arial" w:eastAsia="Arial" w:hAnsi="Arial" w:cs="Arial"/>
      <w:sz w:val="16"/>
      <w:szCs w:val="16"/>
    </w:rPr>
  </w:style>
  <w:style w:type="paragraph" w:customStyle="1" w:styleId="Bodytext80">
    <w:name w:val="Body text (8)"/>
    <w:basedOn w:val="Normln"/>
    <w:link w:val="Bodytext8"/>
    <w:pPr>
      <w:shd w:val="clear" w:color="auto" w:fill="FFFFFF"/>
      <w:spacing w:line="226" w:lineRule="exact"/>
    </w:pPr>
    <w:rPr>
      <w:rFonts w:ascii="Arial" w:eastAsia="Arial" w:hAnsi="Arial" w:cs="Arial"/>
      <w:b/>
      <w:bCs/>
      <w:sz w:val="15"/>
      <w:szCs w:val="15"/>
    </w:rPr>
  </w:style>
  <w:style w:type="paragraph" w:customStyle="1" w:styleId="Bodytext90">
    <w:name w:val="Body text (9)"/>
    <w:basedOn w:val="Normln"/>
    <w:link w:val="Bodytext9"/>
    <w:pPr>
      <w:shd w:val="clear" w:color="auto" w:fill="FFFFFF"/>
      <w:spacing w:line="226" w:lineRule="exact"/>
    </w:pPr>
    <w:rPr>
      <w:rFonts w:ascii="Arial" w:eastAsia="Arial" w:hAnsi="Arial" w:cs="Arial"/>
      <w:b/>
      <w:bCs/>
      <w:sz w:val="12"/>
      <w:szCs w:val="12"/>
    </w:rPr>
  </w:style>
  <w:style w:type="paragraph" w:customStyle="1" w:styleId="Bodytext20">
    <w:name w:val="Body text (2)"/>
    <w:basedOn w:val="Normln"/>
    <w:link w:val="Bodytext2"/>
    <w:pPr>
      <w:shd w:val="clear" w:color="auto" w:fill="FFFFFF"/>
      <w:spacing w:line="149" w:lineRule="exact"/>
      <w:ind w:hanging="220"/>
      <w:jc w:val="both"/>
    </w:pPr>
    <w:rPr>
      <w:rFonts w:ascii="Arial" w:eastAsia="Arial" w:hAnsi="Arial" w:cs="Arial"/>
      <w:sz w:val="13"/>
      <w:szCs w:val="13"/>
    </w:rPr>
  </w:style>
  <w:style w:type="paragraph" w:customStyle="1" w:styleId="Bodytext10">
    <w:name w:val="Body text (10)"/>
    <w:basedOn w:val="Normln"/>
    <w:link w:val="Bodytext10Exact"/>
    <w:pPr>
      <w:shd w:val="clear" w:color="auto" w:fill="FFFFFF"/>
      <w:spacing w:line="134" w:lineRule="exact"/>
      <w:jc w:val="right"/>
    </w:pPr>
    <w:rPr>
      <w:rFonts w:ascii="Arial" w:eastAsia="Arial" w:hAnsi="Arial" w:cs="Arial"/>
      <w:sz w:val="12"/>
      <w:szCs w:val="12"/>
    </w:rPr>
  </w:style>
  <w:style w:type="paragraph" w:customStyle="1" w:styleId="Bodytext15">
    <w:name w:val="Body text (15)"/>
    <w:basedOn w:val="Normln"/>
    <w:link w:val="Bodytext15Exact"/>
    <w:pPr>
      <w:shd w:val="clear" w:color="auto" w:fill="FFFFFF"/>
      <w:spacing w:after="60" w:line="246" w:lineRule="exact"/>
    </w:pPr>
    <w:rPr>
      <w:rFonts w:ascii="Arial" w:eastAsia="Arial" w:hAnsi="Arial" w:cs="Arial"/>
      <w:sz w:val="22"/>
      <w:szCs w:val="22"/>
    </w:rPr>
  </w:style>
  <w:style w:type="paragraph" w:customStyle="1" w:styleId="Heading121">
    <w:name w:val="Heading #1 (2)"/>
    <w:basedOn w:val="Normln"/>
    <w:link w:val="Heading120"/>
    <w:pPr>
      <w:shd w:val="clear" w:color="auto" w:fill="FFFFFF"/>
      <w:spacing w:after="460" w:line="336" w:lineRule="exact"/>
      <w:ind w:firstLine="140"/>
      <w:outlineLvl w:val="0"/>
    </w:pPr>
    <w:rPr>
      <w:rFonts w:ascii="Arial" w:eastAsia="Arial" w:hAnsi="Arial" w:cs="Arial"/>
      <w:sz w:val="28"/>
      <w:szCs w:val="28"/>
    </w:rPr>
  </w:style>
  <w:style w:type="paragraph" w:customStyle="1" w:styleId="Bodytext110">
    <w:name w:val="Body text (11)"/>
    <w:basedOn w:val="Normln"/>
    <w:link w:val="Bodytext11"/>
    <w:pPr>
      <w:shd w:val="clear" w:color="auto" w:fill="FFFFFF"/>
      <w:spacing w:before="460" w:after="460" w:line="334" w:lineRule="exact"/>
      <w:jc w:val="center"/>
    </w:pPr>
    <w:rPr>
      <w:rFonts w:ascii="Arial" w:eastAsia="Arial" w:hAnsi="Arial" w:cs="Arial"/>
      <w:b/>
      <w:bCs/>
      <w:sz w:val="30"/>
      <w:szCs w:val="30"/>
    </w:rPr>
  </w:style>
  <w:style w:type="paragraph" w:customStyle="1" w:styleId="Tablecaption0">
    <w:name w:val="Table caption"/>
    <w:basedOn w:val="Normln"/>
    <w:link w:val="Tablecaption"/>
    <w:pPr>
      <w:shd w:val="clear" w:color="auto" w:fill="FFFFFF"/>
      <w:spacing w:line="168" w:lineRule="exact"/>
    </w:pPr>
    <w:rPr>
      <w:rFonts w:ascii="Arial" w:eastAsia="Arial" w:hAnsi="Arial" w:cs="Arial"/>
      <w:sz w:val="15"/>
      <w:szCs w:val="15"/>
    </w:rPr>
  </w:style>
  <w:style w:type="paragraph" w:customStyle="1" w:styleId="Bodytext120">
    <w:name w:val="Body text (12)"/>
    <w:basedOn w:val="Normln"/>
    <w:link w:val="Bodytext12"/>
    <w:pPr>
      <w:shd w:val="clear" w:color="auto" w:fill="FFFFFF"/>
      <w:spacing w:before="80" w:after="80" w:line="178" w:lineRule="exact"/>
    </w:pPr>
    <w:rPr>
      <w:rFonts w:ascii="Arial" w:eastAsia="Arial" w:hAnsi="Arial" w:cs="Arial"/>
      <w:sz w:val="15"/>
      <w:szCs w:val="15"/>
    </w:rPr>
  </w:style>
  <w:style w:type="paragraph" w:customStyle="1" w:styleId="Heading20">
    <w:name w:val="Heading #2"/>
    <w:basedOn w:val="Normln"/>
    <w:link w:val="Heading2"/>
    <w:pPr>
      <w:shd w:val="clear" w:color="auto" w:fill="FFFFFF"/>
      <w:spacing w:before="260" w:after="260" w:line="234" w:lineRule="exact"/>
      <w:outlineLvl w:val="1"/>
    </w:pPr>
    <w:rPr>
      <w:rFonts w:ascii="Arial" w:eastAsia="Arial" w:hAnsi="Arial" w:cs="Arial"/>
      <w:b/>
      <w:bCs/>
      <w:sz w:val="21"/>
      <w:szCs w:val="21"/>
    </w:rPr>
  </w:style>
  <w:style w:type="paragraph" w:customStyle="1" w:styleId="Bodytext130">
    <w:name w:val="Body text (13)"/>
    <w:basedOn w:val="Normln"/>
    <w:link w:val="Bodytext13"/>
    <w:pPr>
      <w:shd w:val="clear" w:color="auto" w:fill="FFFFFF"/>
      <w:spacing w:after="840" w:line="341" w:lineRule="exact"/>
    </w:pPr>
    <w:rPr>
      <w:rFonts w:ascii="Arial" w:eastAsia="Arial" w:hAnsi="Arial" w:cs="Arial"/>
      <w:sz w:val="30"/>
      <w:szCs w:val="30"/>
    </w:rPr>
  </w:style>
  <w:style w:type="paragraph" w:customStyle="1" w:styleId="Bodytext140">
    <w:name w:val="Body text (14)"/>
    <w:basedOn w:val="Normln"/>
    <w:link w:val="Bodytext14"/>
    <w:pPr>
      <w:shd w:val="clear" w:color="auto" w:fill="FFFFFF"/>
      <w:spacing w:line="298" w:lineRule="exact"/>
      <w:jc w:val="both"/>
    </w:pPr>
    <w:rPr>
      <w:b/>
      <w:bCs/>
      <w:sz w:val="22"/>
      <w:szCs w:val="22"/>
    </w:rPr>
  </w:style>
  <w:style w:type="paragraph" w:customStyle="1" w:styleId="Bodytext160">
    <w:name w:val="Body text (16)"/>
    <w:basedOn w:val="Normln"/>
    <w:link w:val="Bodytext16"/>
    <w:pPr>
      <w:shd w:val="clear" w:color="auto" w:fill="FFFFFF"/>
      <w:spacing w:before="2760" w:line="134" w:lineRule="exact"/>
    </w:pPr>
    <w:rPr>
      <w:rFonts w:ascii="Arial" w:eastAsia="Arial" w:hAnsi="Arial" w:cs="Arial"/>
      <w:sz w:val="12"/>
      <w:szCs w:val="12"/>
    </w:rPr>
  </w:style>
  <w:style w:type="paragraph" w:styleId="Zhlav">
    <w:name w:val="header"/>
    <w:basedOn w:val="Normln"/>
    <w:link w:val="ZhlavChar"/>
    <w:uiPriority w:val="99"/>
    <w:unhideWhenUsed/>
    <w:rsid w:val="00AF68B5"/>
    <w:pPr>
      <w:tabs>
        <w:tab w:val="center" w:pos="4536"/>
        <w:tab w:val="right" w:pos="9072"/>
      </w:tabs>
    </w:pPr>
  </w:style>
  <w:style w:type="character" w:customStyle="1" w:styleId="ZhlavChar">
    <w:name w:val="Záhlaví Char"/>
    <w:basedOn w:val="Standardnpsmoodstavce"/>
    <w:link w:val="Zhlav"/>
    <w:uiPriority w:val="99"/>
    <w:rsid w:val="00AF68B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mailto:miroslav.benes@prahaexpo.cz" TargetMode="External"/><Relationship Id="rId2" Type="http://schemas.openxmlformats.org/officeDocument/2006/relationships/numbering" Target="numbering.xml"/><Relationship Id="rId16" Type="http://schemas.openxmlformats.org/officeDocument/2006/relationships/hyperlink" Target="mailto:martin.srajer@prahaexpo.cz"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7A0B6-CE68-4364-B06C-D63B109A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3765</Words>
  <Characters>22216</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Machová</dc:creator>
  <cp:lastModifiedBy>Zuzana Machová</cp:lastModifiedBy>
  <cp:revision>6</cp:revision>
  <dcterms:created xsi:type="dcterms:W3CDTF">2020-01-06T13:44:00Z</dcterms:created>
  <dcterms:modified xsi:type="dcterms:W3CDTF">2020-01-07T08:33:00Z</dcterms:modified>
</cp:coreProperties>
</file>