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B16" w:rsidRPr="003A7BBA" w:rsidRDefault="00F51120">
      <w:pPr>
        <w:pStyle w:val="Heading20"/>
        <w:keepNext/>
        <w:keepLines/>
        <w:shd w:val="clear" w:color="auto" w:fill="auto"/>
        <w:spacing w:after="365"/>
        <w:ind w:right="660"/>
        <w:rPr>
          <w:sz w:val="18"/>
          <w:szCs w:val="18"/>
        </w:rPr>
      </w:pPr>
      <w:r>
        <w:pict>
          <v:shapetype id="_x0000_t202" coordsize="21600,21600" o:spt="202" path="m,l,21600r21600,l21600,xe">
            <v:stroke joinstyle="miter"/>
            <v:path gradientshapeok="t" o:connecttype="rect"/>
          </v:shapetype>
          <v:shape id="_x0000_s1026" type="#_x0000_t202" style="position:absolute;left:0;text-align:left;margin-left:-11.5pt;margin-top:1.7pt;width:361.9pt;height:56.45pt;z-index:-125829376;mso-wrap-distance-left:5pt;mso-wrap-distance-right:5pt;mso-position-horizontal-relative:margin" filled="f" stroked="f">
            <v:textbox style="mso-fit-shape-to-text:t" inset="0,0,0,0">
              <w:txbxContent>
                <w:p w:rsidR="00E05B16" w:rsidRDefault="00E05B16">
                  <w:pPr>
                    <w:pStyle w:val="Bodytext4"/>
                    <w:shd w:val="clear" w:color="auto" w:fill="auto"/>
                    <w:ind w:left="1240"/>
                  </w:pPr>
                </w:p>
                <w:p w:rsidR="00E05B16" w:rsidRDefault="00F51120">
                  <w:pPr>
                    <w:pStyle w:val="Bodytext5"/>
                    <w:shd w:val="clear" w:color="auto" w:fill="auto"/>
                  </w:pPr>
                  <w:r>
                    <w:t xml:space="preserve">SMLOUVA O ODVÁDĚNI ODPADNÍCH </w:t>
                  </w:r>
                  <w:proofErr w:type="gramStart"/>
                  <w:r>
                    <w:t xml:space="preserve">VOD </w:t>
                  </w:r>
                  <w:r w:rsidR="00FF6198">
                    <w:t xml:space="preserve"> č.</w:t>
                  </w:r>
                  <w:proofErr w:type="gramEnd"/>
                  <w:r w:rsidR="00FF6198">
                    <w:t>:34076936</w:t>
                  </w:r>
                </w:p>
              </w:txbxContent>
            </v:textbox>
            <w10:wrap type="square" anchorx="margin"/>
          </v:shape>
        </w:pict>
      </w:r>
      <w:r w:rsidR="003A7BBA">
        <w:tab/>
        <w:t xml:space="preserve"> </w:t>
      </w:r>
      <w:proofErr w:type="gramStart"/>
      <w:r w:rsidR="003A7BBA" w:rsidRPr="003A7BBA">
        <w:rPr>
          <w:sz w:val="18"/>
          <w:szCs w:val="18"/>
        </w:rPr>
        <w:t>č</w:t>
      </w:r>
      <w:r w:rsidR="003A7BBA">
        <w:rPr>
          <w:sz w:val="18"/>
          <w:szCs w:val="18"/>
        </w:rPr>
        <w:t>.j.</w:t>
      </w:r>
      <w:proofErr w:type="gramEnd"/>
      <w:r w:rsidR="003A7BBA">
        <w:rPr>
          <w:sz w:val="18"/>
          <w:szCs w:val="18"/>
        </w:rPr>
        <w:t xml:space="preserve"> 2019/7890/NM</w:t>
      </w:r>
    </w:p>
    <w:p w:rsidR="00E05B16" w:rsidRPr="003A7BBA" w:rsidRDefault="00F51120" w:rsidP="003A7BBA">
      <w:pPr>
        <w:pStyle w:val="Heading30"/>
        <w:keepNext/>
        <w:keepLines/>
        <w:shd w:val="clear" w:color="auto" w:fill="auto"/>
        <w:tabs>
          <w:tab w:val="left" w:leader="underscore" w:pos="200"/>
          <w:tab w:val="left" w:leader="underscore" w:pos="888"/>
          <w:tab w:val="left" w:pos="2486"/>
          <w:tab w:val="left" w:leader="underscore" w:pos="2981"/>
          <w:tab w:val="left" w:leader="underscore" w:pos="3379"/>
          <w:tab w:val="left" w:leader="underscore" w:pos="4232"/>
          <w:tab w:val="left" w:leader="underscore" w:pos="4454"/>
        </w:tabs>
        <w:spacing w:before="0"/>
        <w:rPr>
          <w:i/>
          <w:sz w:val="18"/>
          <w:szCs w:val="18"/>
        </w:rPr>
      </w:pPr>
      <w:bookmarkStart w:id="0" w:name="bookmark1"/>
      <w:r>
        <w:rPr>
          <w:rStyle w:val="Heading3NotBoldItalic"/>
        </w:rPr>
        <w:tab/>
      </w:r>
      <w:bookmarkEnd w:id="0"/>
      <w:r w:rsidR="003A7BBA">
        <w:rPr>
          <w:rStyle w:val="Heading3NotBoldItalic"/>
        </w:rPr>
        <w:tab/>
      </w:r>
      <w:r w:rsidR="003A7BBA">
        <w:rPr>
          <w:rStyle w:val="Heading3NotBoldItalic"/>
        </w:rPr>
        <w:tab/>
      </w:r>
      <w:r w:rsidR="003A7BBA" w:rsidRPr="003A7BBA">
        <w:rPr>
          <w:rStyle w:val="Heading3NotBoldItalic"/>
          <w:i w:val="0"/>
          <w:sz w:val="18"/>
          <w:szCs w:val="18"/>
        </w:rPr>
        <w:t>(</w:t>
      </w:r>
      <w:bookmarkStart w:id="1" w:name="_GoBack"/>
      <w:bookmarkEnd w:id="1"/>
      <w:r w:rsidR="003A7BBA" w:rsidRPr="003A7BBA">
        <w:rPr>
          <w:rStyle w:val="Heading3NotBoldItalic"/>
          <w:i w:val="0"/>
          <w:sz w:val="18"/>
          <w:szCs w:val="18"/>
        </w:rPr>
        <w:t>Odběratel smlouva č. 191888)</w:t>
      </w:r>
    </w:p>
    <w:p w:rsidR="00E05B16" w:rsidRDefault="00F51120">
      <w:pPr>
        <w:pStyle w:val="Bodytext20"/>
        <w:shd w:val="clear" w:color="auto" w:fill="auto"/>
        <w:spacing w:after="67"/>
      </w:pPr>
      <w:r>
        <w:t xml:space="preserve">uzavřená v souladu s příslušnými ustanoveními zákona č. 274/2001 Sb., o </w:t>
      </w:r>
      <w:r>
        <w:t>vodovodech a kanalizacích pro veřejnou potřebu, (dále jen "zákon i</w:t>
      </w:r>
      <w:r>
        <w:br/>
        <w:t>vodovodech a kanalizacích" nebo jen „zákon“), (dále jen "Smlouva") mez) níže uvedenými smluvními stranami:</w:t>
      </w:r>
    </w:p>
    <w:p w:rsidR="00E05B16" w:rsidRPr="00FF6198" w:rsidRDefault="00F51120" w:rsidP="00FF6198">
      <w:pPr>
        <w:pStyle w:val="Heading40"/>
        <w:keepNext/>
        <w:keepLines/>
        <w:shd w:val="clear" w:color="auto" w:fill="auto"/>
        <w:tabs>
          <w:tab w:val="left" w:pos="0"/>
        </w:tabs>
        <w:spacing w:before="0" w:after="145"/>
        <w:ind w:left="-284"/>
        <w:rPr>
          <w:sz w:val="18"/>
          <w:szCs w:val="18"/>
        </w:rPr>
      </w:pPr>
      <w:r w:rsidRPr="00FF6198">
        <w:rPr>
          <w:sz w:val="18"/>
          <w:szCs w:val="18"/>
        </w:rPr>
        <w:pict>
          <v:shape id="_x0000_s1027" type="#_x0000_t202" style="position:absolute;left:0;text-align:left;margin-left:251.5pt;margin-top:3.15pt;width:14.4pt;height:10.6pt;z-index:-125829375;mso-wrap-distance-left:68.4pt;mso-wrap-distance-right:5pt;mso-position-horizontal-relative:margin" filled="f" stroked="f">
            <v:textbox style="mso-fit-shape-to-text:t" inset="0,0,0,0">
              <w:txbxContent>
                <w:p w:rsidR="00E05B16" w:rsidRDefault="00E05B16">
                  <w:pPr>
                    <w:pStyle w:val="Bodytext20"/>
                    <w:shd w:val="clear" w:color="auto" w:fill="auto"/>
                    <w:spacing w:after="0" w:line="168" w:lineRule="exact"/>
                    <w:jc w:val="left"/>
                  </w:pPr>
                </w:p>
              </w:txbxContent>
            </v:textbox>
            <w10:wrap type="square" side="left" anchorx="margin"/>
          </v:shape>
        </w:pict>
      </w:r>
      <w:r w:rsidRPr="00FF6198">
        <w:rPr>
          <w:sz w:val="18"/>
          <w:szCs w:val="18"/>
        </w:rPr>
        <w:t xml:space="preserve">Hlavní město Praha, Mariánské náměstí 2/2, Praha 1 - Staré </w:t>
      </w:r>
      <w:r w:rsidRPr="00FF6198">
        <w:rPr>
          <w:sz w:val="18"/>
          <w:szCs w:val="18"/>
        </w:rPr>
        <w:t>Město, 110 01 Praha, IČ: 00064581, vlastník kanalizace</w:t>
      </w:r>
    </w:p>
    <w:p w:rsidR="00E05B16" w:rsidRDefault="00F51120">
      <w:pPr>
        <w:pStyle w:val="Bodytext20"/>
        <w:shd w:val="clear" w:color="auto" w:fill="auto"/>
        <w:spacing w:after="0" w:line="187" w:lineRule="exact"/>
        <w:jc w:val="both"/>
        <w:sectPr w:rsidR="00E05B16" w:rsidSect="003A7BBA">
          <w:headerReference w:type="default" r:id="rId8"/>
          <w:footerReference w:type="even" r:id="rId9"/>
          <w:footerReference w:type="default" r:id="rId10"/>
          <w:footerReference w:type="first" r:id="rId11"/>
          <w:pgSz w:w="11900" w:h="16840"/>
          <w:pgMar w:top="198" w:right="418" w:bottom="1464" w:left="984" w:header="0" w:footer="3" w:gutter="0"/>
          <w:cols w:space="720"/>
          <w:noEndnote/>
          <w:titlePg/>
          <w:docGrid w:linePitch="360"/>
        </w:sectPr>
      </w:pPr>
      <w:r>
        <w:rPr>
          <w:rStyle w:val="Bodytext2Bold"/>
        </w:rPr>
        <w:t xml:space="preserve">Provozovatel </w:t>
      </w:r>
      <w:r>
        <w:t xml:space="preserve">oprávněný na základě smlouvy uzavřené s vlastníkem v souladu s </w:t>
      </w:r>
      <w:proofErr w:type="spellStart"/>
      <w:r>
        <w:t>ust</w:t>
      </w:r>
      <w:proofErr w:type="spellEnd"/>
      <w:r>
        <w:t>. § 8, odst. 2 zákona o vodovodech a kanalizacích, k uzavření této Smlouvy dle § 8, odst. 6 téhož zákona a k výkonu všech práv a povinností vlastníka ve</w:t>
      </w:r>
      <w:r>
        <w:t xml:space="preserve"> vztahu k odběrateli:</w:t>
      </w:r>
    </w:p>
    <w:p w:rsidR="00E05B16" w:rsidRDefault="00E05B16">
      <w:pPr>
        <w:spacing w:line="132" w:lineRule="exact"/>
        <w:rPr>
          <w:sz w:val="11"/>
          <w:szCs w:val="11"/>
        </w:rPr>
      </w:pPr>
    </w:p>
    <w:p w:rsidR="00E05B16" w:rsidRDefault="00E05B16">
      <w:pPr>
        <w:rPr>
          <w:sz w:val="2"/>
          <w:szCs w:val="2"/>
        </w:rPr>
        <w:sectPr w:rsidR="00E05B16">
          <w:type w:val="continuous"/>
          <w:pgSz w:w="11900" w:h="16840"/>
          <w:pgMar w:top="198" w:right="0" w:bottom="1464" w:left="0" w:header="0" w:footer="3" w:gutter="0"/>
          <w:cols w:space="720"/>
          <w:noEndnote/>
          <w:docGrid w:linePitch="360"/>
        </w:sectPr>
      </w:pPr>
    </w:p>
    <w:p w:rsidR="00E05B16" w:rsidRDefault="00F51120">
      <w:pPr>
        <w:pStyle w:val="Bodytext60"/>
        <w:shd w:val="clear" w:color="auto" w:fill="auto"/>
      </w:pPr>
      <w:r>
        <w:lastRenderedPageBreak/>
        <w:t>PROVOZOVATEL:</w:t>
      </w:r>
    </w:p>
    <w:p w:rsidR="00E05B16" w:rsidRDefault="00F51120">
      <w:pPr>
        <w:pStyle w:val="Bodytext60"/>
        <w:shd w:val="clear" w:color="auto" w:fill="auto"/>
        <w:spacing w:after="169"/>
      </w:pPr>
      <w:r>
        <w:t>Pražské vodovody a kanalizace, a.s.</w:t>
      </w:r>
    </w:p>
    <w:p w:rsidR="00E05B16" w:rsidRDefault="00F51120">
      <w:pPr>
        <w:pStyle w:val="Bodytext60"/>
        <w:shd w:val="clear" w:color="auto" w:fill="auto"/>
        <w:tabs>
          <w:tab w:val="left" w:pos="1531"/>
        </w:tabs>
        <w:spacing w:line="182" w:lineRule="exact"/>
        <w:ind w:right="200"/>
      </w:pPr>
      <w:r>
        <w:rPr>
          <w:rStyle w:val="Bodytext6NotBold"/>
        </w:rPr>
        <w:t xml:space="preserve">se sídlem: </w:t>
      </w:r>
      <w:r>
        <w:t xml:space="preserve">Ke </w:t>
      </w:r>
      <w:proofErr w:type="spellStart"/>
      <w:r>
        <w:t>Kablu</w:t>
      </w:r>
      <w:proofErr w:type="spellEnd"/>
      <w:r>
        <w:t xml:space="preserve"> 971/1, Hostivař, 102 00 Praha 10 </w:t>
      </w:r>
      <w:r>
        <w:rPr>
          <w:rStyle w:val="Bodytext6NotBold"/>
        </w:rPr>
        <w:t xml:space="preserve">IČ: </w:t>
      </w:r>
      <w:r>
        <w:t>25656635</w:t>
      </w:r>
      <w:r>
        <w:tab/>
      </w:r>
      <w:r>
        <w:rPr>
          <w:rStyle w:val="Bodytext6NotBold"/>
        </w:rPr>
        <w:t xml:space="preserve">Plátce DPH - DIČ: </w:t>
      </w:r>
      <w:r>
        <w:t>CZ25656635</w:t>
      </w:r>
    </w:p>
    <w:p w:rsidR="00E05B16" w:rsidRDefault="00F51120">
      <w:pPr>
        <w:pStyle w:val="Bodytext20"/>
        <w:shd w:val="clear" w:color="auto" w:fill="auto"/>
        <w:spacing w:after="0"/>
        <w:jc w:val="both"/>
      </w:pPr>
      <w:r>
        <w:t>zapsaný v obchodním rejstříku vedeném:</w:t>
      </w:r>
    </w:p>
    <w:p w:rsidR="00E05B16" w:rsidRDefault="00F51120">
      <w:pPr>
        <w:pStyle w:val="Bodytext60"/>
        <w:shd w:val="clear" w:color="auto" w:fill="auto"/>
        <w:spacing w:after="180" w:line="182" w:lineRule="exact"/>
      </w:pPr>
      <w:r>
        <w:t xml:space="preserve">Městským soudem v Praze </w:t>
      </w:r>
      <w:r>
        <w:t>oddíl B, vložka 5297</w:t>
      </w:r>
    </w:p>
    <w:p w:rsidR="00E05B16" w:rsidRDefault="00F51120">
      <w:pPr>
        <w:pStyle w:val="Bodytext60"/>
        <w:shd w:val="clear" w:color="auto" w:fill="auto"/>
        <w:spacing w:after="740" w:line="182" w:lineRule="exact"/>
        <w:jc w:val="left"/>
      </w:pPr>
      <w:r>
        <w:rPr>
          <w:rStyle w:val="Bodytext6NotBold"/>
        </w:rPr>
        <w:t xml:space="preserve">zastoupený (jméno): </w:t>
      </w:r>
      <w:r>
        <w:t xml:space="preserve">Ing. Aleš Sedláček </w:t>
      </w:r>
      <w:r>
        <w:rPr>
          <w:rStyle w:val="Bodytext6NotBold"/>
        </w:rPr>
        <w:t xml:space="preserve">funkce: </w:t>
      </w:r>
      <w:r>
        <w:t>vedoucí oddělení pro korporátní klientelu</w:t>
      </w:r>
    </w:p>
    <w:p w:rsidR="00E05B16" w:rsidRDefault="00F51120">
      <w:pPr>
        <w:pStyle w:val="Bodytext20"/>
        <w:shd w:val="clear" w:color="auto" w:fill="auto"/>
        <w:spacing w:after="0"/>
        <w:jc w:val="both"/>
      </w:pPr>
      <w:r>
        <w:t>Kontaktní údaje platné ke dni podpisu smlouvy:</w:t>
      </w:r>
    </w:p>
    <w:p w:rsidR="00E05B16" w:rsidRDefault="00F51120">
      <w:pPr>
        <w:pStyle w:val="Bodytext20"/>
        <w:shd w:val="clear" w:color="auto" w:fill="auto"/>
        <w:tabs>
          <w:tab w:val="left" w:pos="799"/>
          <w:tab w:val="left" w:pos="2750"/>
        </w:tabs>
        <w:spacing w:after="0"/>
        <w:jc w:val="both"/>
      </w:pPr>
      <w:r>
        <w:t>Tel.:</w:t>
      </w:r>
      <w:r>
        <w:tab/>
      </w:r>
      <w:proofErr w:type="spellStart"/>
      <w:r w:rsidR="00FF6198">
        <w:t>xxxxxxxxxx</w:t>
      </w:r>
      <w:proofErr w:type="spellEnd"/>
      <w:r>
        <w:rPr>
          <w:rStyle w:val="Bodytext2Bold"/>
        </w:rPr>
        <w:tab/>
      </w:r>
      <w:r>
        <w:t xml:space="preserve">Fax: </w:t>
      </w:r>
      <w:proofErr w:type="spellStart"/>
      <w:r w:rsidR="00FF6198">
        <w:t>xxxxxxx</w:t>
      </w:r>
      <w:proofErr w:type="spellEnd"/>
    </w:p>
    <w:p w:rsidR="00E05B16" w:rsidRDefault="00F51120">
      <w:pPr>
        <w:pStyle w:val="Bodytext60"/>
        <w:shd w:val="clear" w:color="auto" w:fill="auto"/>
        <w:tabs>
          <w:tab w:val="left" w:pos="799"/>
        </w:tabs>
        <w:spacing w:line="182" w:lineRule="exact"/>
      </w:pPr>
      <w:r>
        <w:rPr>
          <w:rStyle w:val="Bodytext6NotBold"/>
        </w:rPr>
        <w:t>E-mail:</w:t>
      </w:r>
      <w:r>
        <w:rPr>
          <w:rStyle w:val="Bodytext6NotBold"/>
        </w:rPr>
        <w:tab/>
      </w:r>
      <w:hyperlink r:id="rId12" w:history="1">
        <w:proofErr w:type="spellStart"/>
        <w:r w:rsidR="00FF6198" w:rsidRPr="008D078A">
          <w:rPr>
            <w:rStyle w:val="Hypertextovodkaz"/>
            <w:lang w:val="en-US" w:eastAsia="en-US" w:bidi="en-US"/>
          </w:rPr>
          <w:t>xxxxxxxxxxxxxxxx</w:t>
        </w:r>
        <w:proofErr w:type="spellEnd"/>
      </w:hyperlink>
      <w:r w:rsidR="00FF6198">
        <w:rPr>
          <w:lang w:val="en-US" w:eastAsia="en-US" w:bidi="en-US"/>
        </w:rPr>
        <w:t xml:space="preserve">  </w:t>
      </w:r>
      <w:r>
        <w:rPr>
          <w:lang w:val="en-US" w:eastAsia="en-US" w:bidi="en-US"/>
        </w:rPr>
        <w:t xml:space="preserve"> </w:t>
      </w:r>
      <w:r>
        <w:rPr>
          <w:rStyle w:val="Bodytext6NotBold"/>
        </w:rPr>
        <w:t xml:space="preserve">Web: </w:t>
      </w:r>
      <w:hyperlink r:id="rId13" w:history="1">
        <w:proofErr w:type="spellStart"/>
        <w:proofErr w:type="gramStart"/>
        <w:r w:rsidR="00FF6198">
          <w:rPr>
            <w:lang w:val="en-US" w:eastAsia="en-US" w:bidi="en-US"/>
          </w:rPr>
          <w:t>xxxxxxxxxx</w:t>
        </w:r>
        <w:proofErr w:type="spellEnd"/>
        <w:proofErr w:type="gramEnd"/>
      </w:hyperlink>
    </w:p>
    <w:p w:rsidR="00E05B16" w:rsidRDefault="00F51120">
      <w:pPr>
        <w:pStyle w:val="Bodytext20"/>
        <w:shd w:val="clear" w:color="auto" w:fill="auto"/>
        <w:spacing w:after="0"/>
        <w:jc w:val="left"/>
      </w:pPr>
      <w:r>
        <w:t xml:space="preserve">Číslo účtu Provozovatele: </w:t>
      </w:r>
      <w:proofErr w:type="spellStart"/>
      <w:proofErr w:type="gramStart"/>
      <w:r w:rsidR="00FF6198">
        <w:t>xxxxxxxxxxxxxxx</w:t>
      </w:r>
      <w:proofErr w:type="spellEnd"/>
      <w:r w:rsidR="00FF6198">
        <w:t xml:space="preserve">                              </w:t>
      </w:r>
      <w:r>
        <w:rPr>
          <w:rStyle w:val="Bodytext2Bold"/>
        </w:rPr>
        <w:t xml:space="preserve"> </w:t>
      </w:r>
      <w:r>
        <w:t>ID</w:t>
      </w:r>
      <w:proofErr w:type="gramEnd"/>
      <w:r>
        <w:t xml:space="preserve"> datové schránky: </w:t>
      </w:r>
      <w:r>
        <w:rPr>
          <w:rStyle w:val="Bodytext2Bold"/>
        </w:rPr>
        <w:t xml:space="preserve">ec9fspf </w:t>
      </w:r>
      <w:r w:rsidR="00FF6198">
        <w:rPr>
          <w:rStyle w:val="Bodytext2Bold"/>
        </w:rPr>
        <w:t xml:space="preserve">                                              </w:t>
      </w:r>
      <w:r>
        <w:t>Adresa pro doručování:</w:t>
      </w:r>
    </w:p>
    <w:p w:rsidR="00E05B16" w:rsidRDefault="00F51120">
      <w:pPr>
        <w:pStyle w:val="Bodytext60"/>
        <w:shd w:val="clear" w:color="auto" w:fill="auto"/>
        <w:spacing w:line="182" w:lineRule="exact"/>
      </w:pPr>
      <w:r>
        <w:t xml:space="preserve">Ke </w:t>
      </w:r>
      <w:proofErr w:type="spellStart"/>
      <w:r>
        <w:t>Kablu</w:t>
      </w:r>
      <w:proofErr w:type="spellEnd"/>
      <w:r>
        <w:t xml:space="preserve"> 971, Praha 10 - Hostivař, 102 00 Praha 102</w:t>
      </w:r>
    </w:p>
    <w:p w:rsidR="00E05B16" w:rsidRDefault="00F51120">
      <w:pPr>
        <w:pStyle w:val="Bodytext60"/>
        <w:shd w:val="clear" w:color="auto" w:fill="auto"/>
      </w:pPr>
      <w:r>
        <w:br w:type="column"/>
      </w:r>
      <w:r>
        <w:lastRenderedPageBreak/>
        <w:t>ODBĚRATEL:</w:t>
      </w:r>
    </w:p>
    <w:p w:rsidR="00E05B16" w:rsidRDefault="00F51120">
      <w:pPr>
        <w:pStyle w:val="Bodytext60"/>
        <w:shd w:val="clear" w:color="auto" w:fill="auto"/>
        <w:spacing w:after="169"/>
      </w:pPr>
      <w:r>
        <w:t>Národní muzeum</w:t>
      </w:r>
    </w:p>
    <w:p w:rsidR="00E05B16" w:rsidRDefault="00F51120">
      <w:pPr>
        <w:pStyle w:val="Bodytext20"/>
        <w:shd w:val="clear" w:color="auto" w:fill="auto"/>
        <w:tabs>
          <w:tab w:val="left" w:pos="3626"/>
        </w:tabs>
        <w:spacing w:after="0"/>
        <w:jc w:val="both"/>
      </w:pPr>
      <w:r>
        <w:t xml:space="preserve">se sídlem: ulice: </w:t>
      </w:r>
      <w:r>
        <w:rPr>
          <w:rStyle w:val="Bodytext2Bold"/>
        </w:rPr>
        <w:t>Václavské náměstí</w:t>
      </w:r>
      <w:r>
        <w:rPr>
          <w:rStyle w:val="Bodytext2Bold"/>
        </w:rPr>
        <w:tab/>
      </w:r>
      <w:proofErr w:type="spellStart"/>
      <w:proofErr w:type="gramStart"/>
      <w:r>
        <w:t>č.p</w:t>
      </w:r>
      <w:proofErr w:type="spellEnd"/>
      <w:r>
        <w:t xml:space="preserve"> : </w:t>
      </w:r>
      <w:r>
        <w:rPr>
          <w:rStyle w:val="Bodytext2Bold"/>
        </w:rPr>
        <w:t>1700</w:t>
      </w:r>
      <w:proofErr w:type="gramEnd"/>
    </w:p>
    <w:p w:rsidR="00E05B16" w:rsidRDefault="00F51120">
      <w:pPr>
        <w:pStyle w:val="Bodytext60"/>
        <w:shd w:val="clear" w:color="auto" w:fill="auto"/>
        <w:tabs>
          <w:tab w:val="left" w:pos="3626"/>
        </w:tabs>
        <w:spacing w:line="182" w:lineRule="exact"/>
      </w:pPr>
      <w:r>
        <w:rPr>
          <w:rStyle w:val="Bodytext6NotBold"/>
        </w:rPr>
        <w:t xml:space="preserve">Část obce: </w:t>
      </w:r>
      <w:r>
        <w:t>Praha 1 - Nové Město</w:t>
      </w:r>
      <w:r>
        <w:tab/>
      </w:r>
      <w:proofErr w:type="spellStart"/>
      <w:proofErr w:type="gramStart"/>
      <w:r>
        <w:rPr>
          <w:rStyle w:val="Bodytext6NotBold"/>
        </w:rPr>
        <w:t>č.o</w:t>
      </w:r>
      <w:proofErr w:type="spellEnd"/>
      <w:r>
        <w:rPr>
          <w:rStyle w:val="Bodytext6NotBold"/>
        </w:rPr>
        <w:t>.</w:t>
      </w:r>
      <w:proofErr w:type="gramEnd"/>
      <w:r>
        <w:rPr>
          <w:rStyle w:val="Bodytext6NotBold"/>
        </w:rPr>
        <w:t xml:space="preserve">: </w:t>
      </w:r>
      <w:r>
        <w:t>68</w:t>
      </w:r>
    </w:p>
    <w:p w:rsidR="00E05B16" w:rsidRDefault="00F51120">
      <w:pPr>
        <w:pStyle w:val="Bodytext60"/>
        <w:shd w:val="clear" w:color="auto" w:fill="auto"/>
        <w:tabs>
          <w:tab w:val="left" w:pos="1667"/>
          <w:tab w:val="left" w:pos="3626"/>
        </w:tabs>
        <w:spacing w:line="182" w:lineRule="exact"/>
      </w:pPr>
      <w:r>
        <w:rPr>
          <w:rStyle w:val="Bodytext6NotBold"/>
        </w:rPr>
        <w:t>Obec:</w:t>
      </w:r>
      <w:r>
        <w:rPr>
          <w:rStyle w:val="Bodytext6NotBold"/>
        </w:rPr>
        <w:tab/>
      </w:r>
      <w:r>
        <w:t>Praha</w:t>
      </w:r>
      <w:r>
        <w:tab/>
      </w:r>
      <w:r>
        <w:rPr>
          <w:rStyle w:val="Bodytext6NotBold"/>
        </w:rPr>
        <w:t xml:space="preserve">PSČ: </w:t>
      </w:r>
      <w:r>
        <w:t>115 79</w:t>
      </w:r>
    </w:p>
    <w:p w:rsidR="00E05B16" w:rsidRDefault="00F51120">
      <w:pPr>
        <w:pStyle w:val="Bodytext60"/>
        <w:shd w:val="clear" w:color="auto" w:fill="auto"/>
        <w:tabs>
          <w:tab w:val="left" w:pos="1667"/>
        </w:tabs>
        <w:spacing w:line="182" w:lineRule="exact"/>
      </w:pPr>
      <w:r>
        <w:rPr>
          <w:rStyle w:val="Bodytext6NotBold"/>
        </w:rPr>
        <w:t>Stát:</w:t>
      </w:r>
      <w:r>
        <w:rPr>
          <w:rStyle w:val="Bodytext6NotBold"/>
        </w:rPr>
        <w:tab/>
      </w:r>
      <w:r>
        <w:t>Česká republika</w:t>
      </w:r>
    </w:p>
    <w:p w:rsidR="00E05B16" w:rsidRDefault="00F51120">
      <w:pPr>
        <w:pStyle w:val="Bodytext20"/>
        <w:shd w:val="clear" w:color="auto" w:fill="auto"/>
        <w:tabs>
          <w:tab w:val="left" w:pos="1667"/>
        </w:tabs>
        <w:spacing w:after="0"/>
        <w:jc w:val="both"/>
      </w:pPr>
      <w:r>
        <w:t xml:space="preserve">IČ: </w:t>
      </w:r>
      <w:r>
        <w:rPr>
          <w:rStyle w:val="Bodytext2Bold"/>
        </w:rPr>
        <w:t>00023272</w:t>
      </w:r>
      <w:r>
        <w:rPr>
          <w:rStyle w:val="Bodytext2Bold"/>
        </w:rPr>
        <w:tab/>
      </w:r>
      <w:r>
        <w:t xml:space="preserve">Plátce DPH - DIČ: </w:t>
      </w:r>
      <w:r>
        <w:rPr>
          <w:rStyle w:val="Bodytext2Bold"/>
        </w:rPr>
        <w:t>CZ00023272</w:t>
      </w:r>
    </w:p>
    <w:p w:rsidR="00E05B16" w:rsidRDefault="00F51120">
      <w:pPr>
        <w:pStyle w:val="Bodytext20"/>
        <w:shd w:val="clear" w:color="auto" w:fill="auto"/>
        <w:spacing w:after="176"/>
        <w:jc w:val="left"/>
      </w:pPr>
      <w:r>
        <w:t xml:space="preserve">zapsaný v Registru ekonomických subjektů ČSÚ v </w:t>
      </w:r>
      <w:r>
        <w:rPr>
          <w:lang w:val="de-DE" w:eastAsia="de-DE" w:bidi="de-DE"/>
        </w:rPr>
        <w:t xml:space="preserve">ARES: </w:t>
      </w:r>
      <w:r>
        <w:rPr>
          <w:rStyle w:val="Bodytext2Bold"/>
        </w:rPr>
        <w:t>příspěvková organizace</w:t>
      </w:r>
    </w:p>
    <w:p w:rsidR="00E05B16" w:rsidRDefault="00F51120">
      <w:pPr>
        <w:pStyle w:val="Bodytext60"/>
        <w:shd w:val="clear" w:color="auto" w:fill="auto"/>
        <w:spacing w:after="184" w:line="187" w:lineRule="exact"/>
      </w:pPr>
      <w:r>
        <w:t>zřizovatel: Ministerstvo kultury se sídlem Maltézské náměstí 1, Praha 1, PSČ: 118 11</w:t>
      </w:r>
    </w:p>
    <w:p w:rsidR="00E05B16" w:rsidRDefault="00F51120">
      <w:pPr>
        <w:pStyle w:val="Bodytext20"/>
        <w:shd w:val="clear" w:color="auto" w:fill="auto"/>
        <w:tabs>
          <w:tab w:val="left" w:pos="1667"/>
        </w:tabs>
        <w:spacing w:after="0"/>
        <w:ind w:right="2240"/>
        <w:jc w:val="left"/>
        <w:sectPr w:rsidR="00E05B16">
          <w:type w:val="continuous"/>
          <w:pgSz w:w="11900" w:h="16840"/>
          <w:pgMar w:top="198" w:right="630" w:bottom="1464" w:left="1128" w:header="0" w:footer="3" w:gutter="0"/>
          <w:cols w:num="2" w:space="720" w:equalWidth="0">
            <w:col w:w="4248" w:space="1051"/>
            <w:col w:w="4843"/>
          </w:cols>
          <w:noEndnote/>
          <w:docGrid w:linePitch="360"/>
        </w:sectPr>
      </w:pPr>
      <w:r>
        <w:t xml:space="preserve">zastoupený (jméno): </w:t>
      </w:r>
      <w:proofErr w:type="spellStart"/>
      <w:r w:rsidR="00FF6198">
        <w:t>xxxxxxxxxxx</w:t>
      </w:r>
      <w:proofErr w:type="spellEnd"/>
      <w:r>
        <w:rPr>
          <w:rStyle w:val="Bodytext2Bold"/>
        </w:rPr>
        <w:t xml:space="preserve"> </w:t>
      </w:r>
      <w:r>
        <w:t>funkce:</w:t>
      </w:r>
      <w:r>
        <w:tab/>
      </w:r>
      <w:proofErr w:type="spellStart"/>
      <w:r w:rsidR="00FF6198">
        <w:t>xxxxxxxx</w:t>
      </w:r>
      <w:proofErr w:type="spellEnd"/>
    </w:p>
    <w:p w:rsidR="00E05B16" w:rsidRDefault="00E05B16">
      <w:pPr>
        <w:spacing w:before="40" w:after="40" w:line="240" w:lineRule="exact"/>
        <w:rPr>
          <w:sz w:val="19"/>
          <w:szCs w:val="19"/>
        </w:rPr>
      </w:pPr>
    </w:p>
    <w:p w:rsidR="00E05B16" w:rsidRDefault="00E05B16">
      <w:pPr>
        <w:rPr>
          <w:sz w:val="2"/>
          <w:szCs w:val="2"/>
        </w:rPr>
        <w:sectPr w:rsidR="00E05B16">
          <w:type w:val="continuous"/>
          <w:pgSz w:w="11900" w:h="16840"/>
          <w:pgMar w:top="364" w:right="0" w:bottom="1268" w:left="0" w:header="0" w:footer="3" w:gutter="0"/>
          <w:cols w:space="720"/>
          <w:noEndnote/>
          <w:docGrid w:linePitch="360"/>
        </w:sectPr>
      </w:pPr>
    </w:p>
    <w:p w:rsidR="00E05B16" w:rsidRDefault="00F51120">
      <w:pPr>
        <w:pStyle w:val="Bodytext60"/>
        <w:shd w:val="clear" w:color="auto" w:fill="auto"/>
        <w:ind w:left="180"/>
        <w:jc w:val="left"/>
        <w:rPr>
          <w:rStyle w:val="Bodytext61"/>
          <w:b/>
          <w:bCs/>
        </w:rPr>
      </w:pPr>
      <w:r>
        <w:lastRenderedPageBreak/>
        <w:pict>
          <v:shape id="_x0000_s1032" type="#_x0000_t202" style="position:absolute;left:0;text-align:left;margin-left:275.1pt;margin-top:-.7pt;width:80.65pt;height:12.25pt;z-index:-125829374;mso-wrap-distance-left:173.5pt;mso-wrap-distance-right:5pt;mso-position-horizontal-relative:margin" filled="f" stroked="f">
            <v:textbox style="mso-fit-shape-to-text:t" inset="0,0,0,0">
              <w:txbxContent>
                <w:p w:rsidR="00E05B16" w:rsidRDefault="00F51120">
                  <w:pPr>
                    <w:pStyle w:val="Bodytext60"/>
                    <w:shd w:val="clear" w:color="auto" w:fill="auto"/>
                    <w:jc w:val="left"/>
                  </w:pPr>
                  <w:r>
                    <w:rPr>
                      <w:rStyle w:val="Bodytext6NotBoldExact"/>
                    </w:rPr>
                    <w:t xml:space="preserve">(dále jen </w:t>
                  </w:r>
                  <w:r>
                    <w:rPr>
                      <w:rStyle w:val="Bodytext6Exact"/>
                      <w:b/>
                      <w:bCs/>
                    </w:rPr>
                    <w:t>"Odběratel")</w:t>
                  </w:r>
                </w:p>
              </w:txbxContent>
            </v:textbox>
            <w10:wrap type="square" side="left" anchorx="margin"/>
          </v:shape>
        </w:pict>
      </w:r>
      <w:r>
        <w:rPr>
          <w:rStyle w:val="Bodytext6NotBold0"/>
        </w:rPr>
        <w:t xml:space="preserve">(dále jen </w:t>
      </w:r>
      <w:r>
        <w:rPr>
          <w:rStyle w:val="Bodytext61"/>
          <w:b/>
          <w:bCs/>
        </w:rPr>
        <w:t>“Provozovatel")</w:t>
      </w:r>
    </w:p>
    <w:p w:rsidR="00FF6198" w:rsidRDefault="00FF6198">
      <w:pPr>
        <w:pStyle w:val="Bodytext60"/>
        <w:shd w:val="clear" w:color="auto" w:fill="auto"/>
        <w:ind w:left="180"/>
        <w:jc w:val="left"/>
      </w:pPr>
    </w:p>
    <w:p w:rsidR="00FF6198" w:rsidRDefault="00FF6198">
      <w:pPr>
        <w:pStyle w:val="Bodytext60"/>
        <w:shd w:val="clear" w:color="auto" w:fill="auto"/>
        <w:ind w:left="180"/>
        <w:jc w:val="left"/>
      </w:pPr>
    </w:p>
    <w:p w:rsidR="00E05B16" w:rsidRDefault="00F51120">
      <w:pPr>
        <w:pStyle w:val="Tablecaption0"/>
        <w:framePr w:w="9720" w:wrap="notBeside" w:vAnchor="text" w:hAnchor="text" w:y="1"/>
        <w:shd w:val="clear" w:color="auto" w:fill="auto"/>
      </w:pPr>
      <w:r>
        <w:t>Kontaktní údaje a adresa Odběratele pro doručování: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5"/>
        <w:gridCol w:w="2150"/>
        <w:gridCol w:w="2314"/>
        <w:gridCol w:w="2491"/>
      </w:tblGrid>
      <w:tr w:rsidR="00E05B16">
        <w:tblPrEx>
          <w:tblCellMar>
            <w:top w:w="0" w:type="dxa"/>
            <w:bottom w:w="0" w:type="dxa"/>
          </w:tblCellMar>
        </w:tblPrEx>
        <w:trPr>
          <w:trHeight w:hRule="exact" w:val="360"/>
        </w:trPr>
        <w:tc>
          <w:tcPr>
            <w:tcW w:w="2765" w:type="dxa"/>
            <w:shd w:val="clear" w:color="auto" w:fill="FFFFFF"/>
          </w:tcPr>
          <w:p w:rsidR="00E05B16" w:rsidRDefault="00F51120">
            <w:pPr>
              <w:pStyle w:val="Bodytext20"/>
              <w:framePr w:w="9720" w:wrap="notBeside" w:vAnchor="text" w:hAnchor="text" w:y="1"/>
              <w:shd w:val="clear" w:color="auto" w:fill="auto"/>
              <w:spacing w:after="0" w:line="168" w:lineRule="exact"/>
              <w:ind w:left="160"/>
              <w:jc w:val="left"/>
            </w:pPr>
            <w:r>
              <w:rPr>
                <w:rStyle w:val="Bodytext21"/>
              </w:rPr>
              <w:t xml:space="preserve">Název: </w:t>
            </w:r>
            <w:r>
              <w:rPr>
                <w:rStyle w:val="Bodytext2Bold0"/>
              </w:rPr>
              <w:t>Národní muzeum</w:t>
            </w:r>
          </w:p>
          <w:p w:rsidR="00E05B16" w:rsidRDefault="00F51120">
            <w:pPr>
              <w:pStyle w:val="Bodytext20"/>
              <w:framePr w:w="9720" w:wrap="notBeside" w:vAnchor="text" w:hAnchor="text" w:y="1"/>
              <w:shd w:val="clear" w:color="auto" w:fill="auto"/>
              <w:spacing w:after="0" w:line="168" w:lineRule="exact"/>
              <w:ind w:left="240"/>
              <w:jc w:val="left"/>
            </w:pPr>
            <w:r>
              <w:rPr>
                <w:rStyle w:val="Bodytext21"/>
              </w:rPr>
              <w:t xml:space="preserve">Ulice: </w:t>
            </w:r>
            <w:r>
              <w:rPr>
                <w:rStyle w:val="Bodytext2Bold0"/>
              </w:rPr>
              <w:t>Václavské náměstí</w:t>
            </w:r>
          </w:p>
        </w:tc>
        <w:tc>
          <w:tcPr>
            <w:tcW w:w="2150" w:type="dxa"/>
            <w:shd w:val="clear" w:color="auto" w:fill="FFFFFF"/>
          </w:tcPr>
          <w:p w:rsidR="00E05B16" w:rsidRDefault="00E05B16">
            <w:pPr>
              <w:framePr w:w="9720" w:wrap="notBeside" w:vAnchor="text" w:hAnchor="text" w:y="1"/>
              <w:rPr>
                <w:sz w:val="10"/>
                <w:szCs w:val="10"/>
              </w:rPr>
            </w:pPr>
          </w:p>
        </w:tc>
        <w:tc>
          <w:tcPr>
            <w:tcW w:w="2314" w:type="dxa"/>
            <w:shd w:val="clear" w:color="auto" w:fill="FFFFFF"/>
            <w:vAlign w:val="bottom"/>
          </w:tcPr>
          <w:p w:rsidR="00E05B16" w:rsidRDefault="00F51120">
            <w:pPr>
              <w:pStyle w:val="Bodytext20"/>
              <w:framePr w:w="9720" w:wrap="notBeside" w:vAnchor="text" w:hAnchor="text" w:y="1"/>
              <w:shd w:val="clear" w:color="auto" w:fill="auto"/>
              <w:spacing w:after="0" w:line="168" w:lineRule="exact"/>
              <w:ind w:left="400"/>
              <w:jc w:val="left"/>
            </w:pPr>
            <w:r>
              <w:rPr>
                <w:rStyle w:val="Bodytext21"/>
              </w:rPr>
              <w:t>ČP: 1700</w:t>
            </w:r>
          </w:p>
        </w:tc>
        <w:tc>
          <w:tcPr>
            <w:tcW w:w="2491" w:type="dxa"/>
            <w:shd w:val="clear" w:color="auto" w:fill="FFFFFF"/>
            <w:vAlign w:val="bottom"/>
          </w:tcPr>
          <w:p w:rsidR="00E05B16" w:rsidRDefault="00F51120">
            <w:pPr>
              <w:pStyle w:val="Bodytext20"/>
              <w:framePr w:w="9720" w:wrap="notBeside" w:vAnchor="text" w:hAnchor="text" w:y="1"/>
              <w:shd w:val="clear" w:color="auto" w:fill="auto"/>
              <w:spacing w:after="0" w:line="168" w:lineRule="exact"/>
              <w:ind w:left="400"/>
              <w:jc w:val="left"/>
            </w:pPr>
            <w:r>
              <w:rPr>
                <w:rStyle w:val="Bodytext21"/>
              </w:rPr>
              <w:t>ČO: 68</w:t>
            </w:r>
          </w:p>
        </w:tc>
      </w:tr>
      <w:tr w:rsidR="00E05B16">
        <w:tblPrEx>
          <w:tblCellMar>
            <w:top w:w="0" w:type="dxa"/>
            <w:bottom w:w="0" w:type="dxa"/>
          </w:tblCellMar>
        </w:tblPrEx>
        <w:trPr>
          <w:trHeight w:hRule="exact" w:val="187"/>
        </w:trPr>
        <w:tc>
          <w:tcPr>
            <w:tcW w:w="2765" w:type="dxa"/>
            <w:shd w:val="clear" w:color="auto" w:fill="FFFFFF"/>
          </w:tcPr>
          <w:p w:rsidR="00E05B16" w:rsidRDefault="00F51120">
            <w:pPr>
              <w:pStyle w:val="Bodytext20"/>
              <w:framePr w:w="9720" w:wrap="notBeside" w:vAnchor="text" w:hAnchor="text" w:y="1"/>
              <w:shd w:val="clear" w:color="auto" w:fill="auto"/>
              <w:spacing w:after="0" w:line="168" w:lineRule="exact"/>
              <w:ind w:left="240"/>
              <w:jc w:val="left"/>
            </w:pPr>
            <w:r>
              <w:rPr>
                <w:rStyle w:val="Bodytext21"/>
              </w:rPr>
              <w:t xml:space="preserve">Část obce: </w:t>
            </w:r>
            <w:r>
              <w:rPr>
                <w:rStyle w:val="Bodytext2Bold0"/>
              </w:rPr>
              <w:t xml:space="preserve">Praha </w:t>
            </w:r>
            <w:r>
              <w:rPr>
                <w:rStyle w:val="Bodytext21"/>
              </w:rPr>
              <w:t xml:space="preserve">1 - </w:t>
            </w:r>
            <w:r>
              <w:rPr>
                <w:rStyle w:val="Bodytext2Bold0"/>
              </w:rPr>
              <w:t>Nové Město</w:t>
            </w:r>
          </w:p>
        </w:tc>
        <w:tc>
          <w:tcPr>
            <w:tcW w:w="2150" w:type="dxa"/>
            <w:shd w:val="clear" w:color="auto" w:fill="FFFFFF"/>
          </w:tcPr>
          <w:p w:rsidR="00E05B16" w:rsidRDefault="00E05B16">
            <w:pPr>
              <w:framePr w:w="9720" w:wrap="notBeside" w:vAnchor="text" w:hAnchor="text" w:y="1"/>
              <w:rPr>
                <w:sz w:val="10"/>
                <w:szCs w:val="10"/>
              </w:rPr>
            </w:pPr>
          </w:p>
        </w:tc>
        <w:tc>
          <w:tcPr>
            <w:tcW w:w="2314" w:type="dxa"/>
            <w:shd w:val="clear" w:color="auto" w:fill="FFFFFF"/>
          </w:tcPr>
          <w:p w:rsidR="00E05B16" w:rsidRDefault="00F51120">
            <w:pPr>
              <w:pStyle w:val="Bodytext20"/>
              <w:framePr w:w="9720" w:wrap="notBeside" w:vAnchor="text" w:hAnchor="text" w:y="1"/>
              <w:shd w:val="clear" w:color="auto" w:fill="auto"/>
              <w:spacing w:after="0" w:line="168" w:lineRule="exact"/>
              <w:ind w:left="400"/>
              <w:jc w:val="left"/>
            </w:pPr>
            <w:r>
              <w:rPr>
                <w:rStyle w:val="Bodytext21"/>
              </w:rPr>
              <w:t xml:space="preserve">Obec: </w:t>
            </w:r>
            <w:r>
              <w:rPr>
                <w:rStyle w:val="Bodytext2Bold0"/>
              </w:rPr>
              <w:t>Praha</w:t>
            </w:r>
          </w:p>
        </w:tc>
        <w:tc>
          <w:tcPr>
            <w:tcW w:w="2491" w:type="dxa"/>
            <w:shd w:val="clear" w:color="auto" w:fill="FFFFFF"/>
          </w:tcPr>
          <w:p w:rsidR="00E05B16" w:rsidRDefault="00F51120">
            <w:pPr>
              <w:pStyle w:val="Bodytext20"/>
              <w:framePr w:w="9720" w:wrap="notBeside" w:vAnchor="text" w:hAnchor="text" w:y="1"/>
              <w:shd w:val="clear" w:color="auto" w:fill="auto"/>
              <w:spacing w:after="0" w:line="168" w:lineRule="exact"/>
              <w:ind w:left="400"/>
              <w:jc w:val="left"/>
            </w:pPr>
            <w:r>
              <w:rPr>
                <w:rStyle w:val="Bodytext21"/>
              </w:rPr>
              <w:t xml:space="preserve">Stát: </w:t>
            </w:r>
            <w:r>
              <w:rPr>
                <w:rStyle w:val="Bodytext2Bold0"/>
              </w:rPr>
              <w:t>Česká republika</w:t>
            </w:r>
          </w:p>
        </w:tc>
      </w:tr>
      <w:tr w:rsidR="00E05B16">
        <w:tblPrEx>
          <w:tblCellMar>
            <w:top w:w="0" w:type="dxa"/>
            <w:bottom w:w="0" w:type="dxa"/>
          </w:tblCellMar>
        </w:tblPrEx>
        <w:trPr>
          <w:trHeight w:hRule="exact" w:val="278"/>
        </w:trPr>
        <w:tc>
          <w:tcPr>
            <w:tcW w:w="2765" w:type="dxa"/>
            <w:shd w:val="clear" w:color="auto" w:fill="FFFFFF"/>
          </w:tcPr>
          <w:p w:rsidR="00E05B16" w:rsidRDefault="00F51120">
            <w:pPr>
              <w:pStyle w:val="Bodytext20"/>
              <w:framePr w:w="9720" w:wrap="notBeside" w:vAnchor="text" w:hAnchor="text" w:y="1"/>
              <w:shd w:val="clear" w:color="auto" w:fill="auto"/>
              <w:spacing w:after="0" w:line="168" w:lineRule="exact"/>
              <w:ind w:left="240"/>
              <w:jc w:val="left"/>
            </w:pPr>
            <w:r>
              <w:rPr>
                <w:rStyle w:val="Bodytext21"/>
              </w:rPr>
              <w:t>Dodací pošta: 115 79</w:t>
            </w:r>
          </w:p>
        </w:tc>
        <w:tc>
          <w:tcPr>
            <w:tcW w:w="2150" w:type="dxa"/>
            <w:shd w:val="clear" w:color="auto" w:fill="FFFFFF"/>
          </w:tcPr>
          <w:p w:rsidR="00E05B16" w:rsidRDefault="00F51120" w:rsidP="00FF6198">
            <w:pPr>
              <w:pStyle w:val="Bodytext20"/>
              <w:framePr w:w="9720" w:wrap="notBeside" w:vAnchor="text" w:hAnchor="text" w:y="1"/>
              <w:shd w:val="clear" w:color="auto" w:fill="auto"/>
              <w:spacing w:after="0" w:line="168" w:lineRule="exact"/>
              <w:jc w:val="left"/>
            </w:pPr>
            <w:r>
              <w:rPr>
                <w:rStyle w:val="Bodytext21"/>
              </w:rPr>
              <w:t xml:space="preserve">Tel (mobil): </w:t>
            </w:r>
            <w:proofErr w:type="spellStart"/>
            <w:r w:rsidR="00FF6198">
              <w:rPr>
                <w:rStyle w:val="Bodytext21"/>
              </w:rPr>
              <w:t>xxxxxxxxx</w:t>
            </w:r>
            <w:proofErr w:type="spellEnd"/>
          </w:p>
        </w:tc>
        <w:tc>
          <w:tcPr>
            <w:tcW w:w="2314" w:type="dxa"/>
            <w:shd w:val="clear" w:color="auto" w:fill="FFFFFF"/>
          </w:tcPr>
          <w:p w:rsidR="00E05B16" w:rsidRDefault="00F51120" w:rsidP="00FF6198">
            <w:pPr>
              <w:pStyle w:val="Bodytext20"/>
              <w:framePr w:w="9720" w:wrap="notBeside" w:vAnchor="text" w:hAnchor="text" w:y="1"/>
              <w:shd w:val="clear" w:color="auto" w:fill="auto"/>
              <w:spacing w:after="0" w:line="168" w:lineRule="exact"/>
              <w:ind w:left="400"/>
              <w:jc w:val="left"/>
            </w:pPr>
            <w:r>
              <w:rPr>
                <w:rStyle w:val="Bodytext21"/>
              </w:rPr>
              <w:t xml:space="preserve">E-mail: </w:t>
            </w:r>
            <w:hyperlink r:id="rId14" w:history="1">
              <w:proofErr w:type="spellStart"/>
              <w:r w:rsidR="00FF6198">
                <w:rPr>
                  <w:rStyle w:val="Bodytext2Bold0"/>
                  <w:lang w:val="en-US" w:eastAsia="en-US" w:bidi="en-US"/>
                </w:rPr>
                <w:t>xxxxxxx</w:t>
              </w:r>
              <w:proofErr w:type="spellEnd"/>
            </w:hyperlink>
          </w:p>
        </w:tc>
        <w:tc>
          <w:tcPr>
            <w:tcW w:w="2491" w:type="dxa"/>
            <w:shd w:val="clear" w:color="auto" w:fill="FFFFFF"/>
          </w:tcPr>
          <w:p w:rsidR="00E05B16" w:rsidRDefault="00F51120">
            <w:pPr>
              <w:pStyle w:val="Bodytext20"/>
              <w:framePr w:w="9720" w:wrap="notBeside" w:vAnchor="text" w:hAnchor="text" w:y="1"/>
              <w:shd w:val="clear" w:color="auto" w:fill="auto"/>
              <w:spacing w:after="0" w:line="168" w:lineRule="exact"/>
              <w:ind w:left="400"/>
              <w:jc w:val="left"/>
            </w:pPr>
            <w:r>
              <w:rPr>
                <w:rStyle w:val="Bodytext2Bold0"/>
              </w:rPr>
              <w:t xml:space="preserve">ID </w:t>
            </w:r>
            <w:r>
              <w:rPr>
                <w:rStyle w:val="Bodytext21"/>
              </w:rPr>
              <w:t xml:space="preserve">datové schránky: </w:t>
            </w:r>
            <w:r>
              <w:rPr>
                <w:rStyle w:val="Bodytext2Bold0"/>
              </w:rPr>
              <w:t>gez6tze</w:t>
            </w:r>
          </w:p>
        </w:tc>
      </w:tr>
      <w:tr w:rsidR="00E05B16">
        <w:tblPrEx>
          <w:tblCellMar>
            <w:top w:w="0" w:type="dxa"/>
            <w:bottom w:w="0" w:type="dxa"/>
          </w:tblCellMar>
        </w:tblPrEx>
        <w:trPr>
          <w:trHeight w:hRule="exact" w:val="293"/>
        </w:trPr>
        <w:tc>
          <w:tcPr>
            <w:tcW w:w="2765" w:type="dxa"/>
            <w:shd w:val="clear" w:color="auto" w:fill="FFFFFF"/>
            <w:vAlign w:val="bottom"/>
          </w:tcPr>
          <w:p w:rsidR="00E05B16" w:rsidRDefault="00F51120" w:rsidP="00FF6198">
            <w:pPr>
              <w:pStyle w:val="Bodytext20"/>
              <w:framePr w:w="9720" w:wrap="notBeside" w:vAnchor="text" w:hAnchor="text" w:y="1"/>
              <w:shd w:val="clear" w:color="auto" w:fill="auto"/>
              <w:spacing w:after="0" w:line="168" w:lineRule="exact"/>
              <w:jc w:val="left"/>
            </w:pPr>
            <w:r>
              <w:rPr>
                <w:rStyle w:val="Bodytext21"/>
              </w:rPr>
              <w:t xml:space="preserve">Kontaktní osoba: </w:t>
            </w:r>
            <w:proofErr w:type="spellStart"/>
            <w:r w:rsidR="00FF6198">
              <w:rPr>
                <w:rStyle w:val="Bodytext21"/>
              </w:rPr>
              <w:t>xxxxxxxx</w:t>
            </w:r>
            <w:proofErr w:type="spellEnd"/>
          </w:p>
        </w:tc>
        <w:tc>
          <w:tcPr>
            <w:tcW w:w="2150" w:type="dxa"/>
            <w:shd w:val="clear" w:color="auto" w:fill="FFFFFF"/>
            <w:vAlign w:val="bottom"/>
          </w:tcPr>
          <w:p w:rsidR="00E05B16" w:rsidRDefault="00F51120">
            <w:pPr>
              <w:pStyle w:val="Bodytext20"/>
              <w:framePr w:w="9720" w:wrap="notBeside" w:vAnchor="text" w:hAnchor="text" w:y="1"/>
              <w:shd w:val="clear" w:color="auto" w:fill="auto"/>
              <w:spacing w:after="0" w:line="168" w:lineRule="exact"/>
              <w:jc w:val="left"/>
            </w:pPr>
            <w:r>
              <w:rPr>
                <w:rStyle w:val="Bodytext21"/>
              </w:rPr>
              <w:t xml:space="preserve">Telefon: </w:t>
            </w:r>
            <w:proofErr w:type="spellStart"/>
            <w:r>
              <w:rPr>
                <w:rStyle w:val="Bodytext2Bold0"/>
              </w:rPr>
              <w:t>xxxxx</w:t>
            </w:r>
            <w:proofErr w:type="spellEnd"/>
          </w:p>
        </w:tc>
        <w:tc>
          <w:tcPr>
            <w:tcW w:w="2314" w:type="dxa"/>
            <w:shd w:val="clear" w:color="auto" w:fill="FFFFFF"/>
            <w:vAlign w:val="bottom"/>
          </w:tcPr>
          <w:p w:rsidR="00E05B16" w:rsidRDefault="00F51120" w:rsidP="00FF6198">
            <w:pPr>
              <w:pStyle w:val="Bodytext20"/>
              <w:framePr w:w="9720" w:wrap="notBeside" w:vAnchor="text" w:hAnchor="text" w:y="1"/>
              <w:shd w:val="clear" w:color="auto" w:fill="auto"/>
              <w:spacing w:after="0" w:line="168" w:lineRule="exact"/>
              <w:ind w:left="280"/>
              <w:jc w:val="left"/>
            </w:pPr>
            <w:r>
              <w:rPr>
                <w:rStyle w:val="Bodytext21"/>
              </w:rPr>
              <w:t xml:space="preserve">Mobil: </w:t>
            </w:r>
            <w:proofErr w:type="spellStart"/>
            <w:r w:rsidR="00FF6198">
              <w:rPr>
                <w:rStyle w:val="Bodytext21"/>
              </w:rPr>
              <w:t>xxxxxxxx</w:t>
            </w:r>
            <w:proofErr w:type="spellEnd"/>
          </w:p>
        </w:tc>
        <w:tc>
          <w:tcPr>
            <w:tcW w:w="2491" w:type="dxa"/>
            <w:shd w:val="clear" w:color="auto" w:fill="FFFFFF"/>
            <w:vAlign w:val="bottom"/>
          </w:tcPr>
          <w:p w:rsidR="00E05B16" w:rsidRDefault="00F51120" w:rsidP="00FF6198">
            <w:pPr>
              <w:pStyle w:val="Bodytext20"/>
              <w:framePr w:w="9720" w:wrap="notBeside" w:vAnchor="text" w:hAnchor="text" w:y="1"/>
              <w:shd w:val="clear" w:color="auto" w:fill="auto"/>
              <w:spacing w:after="0" w:line="168" w:lineRule="exact"/>
              <w:ind w:left="400"/>
              <w:jc w:val="left"/>
            </w:pPr>
            <w:r>
              <w:rPr>
                <w:rStyle w:val="Bodytext21"/>
              </w:rPr>
              <w:t xml:space="preserve">E-mail: </w:t>
            </w:r>
            <w:proofErr w:type="spellStart"/>
            <w:r w:rsidR="00FF6198">
              <w:rPr>
                <w:rStyle w:val="Bodytext21"/>
              </w:rPr>
              <w:t>xxxxxxxxxxxxxx</w:t>
            </w:r>
            <w:proofErr w:type="spellEnd"/>
          </w:p>
        </w:tc>
      </w:tr>
    </w:tbl>
    <w:p w:rsidR="00E05B16" w:rsidRDefault="00E05B16">
      <w:pPr>
        <w:framePr w:w="9720" w:wrap="notBeside" w:vAnchor="text" w:hAnchor="text" w:y="1"/>
        <w:rPr>
          <w:sz w:val="2"/>
          <w:szCs w:val="2"/>
        </w:rPr>
      </w:pPr>
    </w:p>
    <w:p w:rsidR="00E05B16" w:rsidRDefault="00E05B16">
      <w:pPr>
        <w:rPr>
          <w:sz w:val="2"/>
          <w:szCs w:val="2"/>
        </w:rPr>
      </w:pPr>
    </w:p>
    <w:p w:rsidR="00E05B16" w:rsidRDefault="00F51120">
      <w:pPr>
        <w:pStyle w:val="Bodytext20"/>
        <w:shd w:val="clear" w:color="auto" w:fill="auto"/>
        <w:spacing w:before="154" w:after="0"/>
        <w:jc w:val="both"/>
      </w:pPr>
      <w:r>
        <w:t xml:space="preserve">Provozovatel a Odběratel budou dále společně označováni jako </w:t>
      </w:r>
      <w:r>
        <w:rPr>
          <w:rStyle w:val="Bodytext2Bold"/>
        </w:rPr>
        <w:t xml:space="preserve">„Smluvní strany“, </w:t>
      </w:r>
      <w:r>
        <w:t xml:space="preserve">samostatně pak každý jen jako </w:t>
      </w:r>
      <w:r>
        <w:rPr>
          <w:rStyle w:val="Bodytext2Bold"/>
        </w:rPr>
        <w:t>„Smluvní strana“.</w:t>
      </w:r>
    </w:p>
    <w:p w:rsidR="00E05B16" w:rsidRDefault="00F51120">
      <w:pPr>
        <w:pStyle w:val="Bodytext20"/>
        <w:shd w:val="clear" w:color="auto" w:fill="auto"/>
        <w:spacing w:after="180"/>
        <w:ind w:right="280"/>
        <w:jc w:val="both"/>
      </w:pPr>
      <w:r>
        <w:t>Pro účely fakturace stočného za odvádění odpadních vod poskytnuté Odběrateli přede dnem účinnosti této Smlouvy na níže uvedeném Odběrném místě prohlašuje Odběratel, že předmět této Smlouvy b</w:t>
      </w:r>
      <w:r>
        <w:t xml:space="preserve">yl plněn již přede dnem účinnosti této Smlouvy a to ode dne: </w:t>
      </w:r>
      <w:proofErr w:type="gramStart"/>
      <w:r>
        <w:t>10.10.2019</w:t>
      </w:r>
      <w:proofErr w:type="gramEnd"/>
      <w:r>
        <w:t>. Smluvní strany dále prohlašují, že toto plnění nebylo v rozporu s oprávněnými zájmy žádné ze Smluvních stran, a považují je za plnění podle této Smlouvy.</w:t>
      </w:r>
    </w:p>
    <w:p w:rsidR="00E05B16" w:rsidRDefault="00F51120">
      <w:pPr>
        <w:pStyle w:val="Bodytext20"/>
        <w:shd w:val="clear" w:color="auto" w:fill="auto"/>
        <w:spacing w:after="180"/>
        <w:jc w:val="both"/>
      </w:pPr>
      <w:r>
        <w:t>Informace o tom, jak Provozov</w:t>
      </w:r>
      <w:r>
        <w:t xml:space="preserve">atel zpracovává osobní údaje fyzických osob podílejících se na plnění Smlouvy (tj. Odběratele, zástupců Odběratele, aj.) se nachází v dokumentu „Zásady zpracování osobních údajů zákazníků“, který je umístěn na webových stránkách Provozovatele </w:t>
      </w:r>
      <w:hyperlink r:id="rId15" w:history="1">
        <w:r w:rsidR="00FF6198" w:rsidRPr="008D078A">
          <w:rPr>
            <w:rStyle w:val="Hypertextovodkaz"/>
            <w:lang w:val="en-US" w:eastAsia="en-US" w:bidi="en-US"/>
          </w:rPr>
          <w:t>www.pvk.cz/zakaznici/zpracovani-osobnich-udaiu/</w:t>
        </w:r>
      </w:hyperlink>
      <w:r>
        <w:rPr>
          <w:lang w:val="en-US" w:eastAsia="en-US" w:bidi="en-US"/>
        </w:rPr>
        <w:t xml:space="preserve"> </w:t>
      </w:r>
      <w:r>
        <w:t>a v zákaznickém centru Provozovatele (dále jen „Zásady zpracování osobních údajů").</w:t>
      </w:r>
    </w:p>
    <w:p w:rsidR="00E05B16" w:rsidRDefault="00F51120">
      <w:pPr>
        <w:pStyle w:val="Bodytext20"/>
        <w:shd w:val="clear" w:color="auto" w:fill="auto"/>
        <w:spacing w:after="180"/>
        <w:jc w:val="both"/>
      </w:pPr>
      <w:r>
        <w:t>Odběratel se zavazuje informovat všechny své zástupce a jiné fyzické</w:t>
      </w:r>
      <w:r>
        <w:t xml:space="preserve"> osoby (dále jen "Subjekty údajů"), jejichž osobní údaje předává Provozovateli, o zpracovávání jejich osobních údajů Provozovatelem, a to v rozsahu vyžadovaném čl. 13 (příp. čl. 14) obecného nařízení o ochraně osobních údajů (EU) č. 2016/679. Odběratel se </w:t>
      </w:r>
      <w:r>
        <w:t>zavazuje Subjekty údajů informovat zejména o tom, že jejich osobní údaje předává Provozovateli a seznámit je se „Zásadami zpracování osobních údajů", včetně účelu předání a rozsahu předávaných osobních údajů.</w:t>
      </w:r>
    </w:p>
    <w:p w:rsidR="00E05B16" w:rsidRDefault="00F51120">
      <w:pPr>
        <w:pStyle w:val="Bodytext20"/>
        <w:shd w:val="clear" w:color="auto" w:fill="auto"/>
        <w:spacing w:after="180"/>
        <w:jc w:val="both"/>
      </w:pPr>
      <w:r>
        <w:t>Osobní údaje Odběratele a jeho kontaktních osob</w:t>
      </w:r>
      <w:r>
        <w:t xml:space="preserve"> může Provozovatel rovněž využívat pro zasílání novinek a marketingových sdělení (dále jen „zpráv“), jak je popsáno v „Zásadách zpracování osobních údajů". Odběratel se může ze zasílání těchto zpráv kdykoliv odhlásit způsobem uvedeným v „Zásadách zpracován</w:t>
      </w:r>
      <w:r>
        <w:t>í osobních údajů“ nebo pomocí odkazu umístěném v každé takové zprávě.</w:t>
      </w:r>
    </w:p>
    <w:p w:rsidR="00E05B16" w:rsidRDefault="00F51120">
      <w:pPr>
        <w:pStyle w:val="Bodytext20"/>
        <w:shd w:val="clear" w:color="auto" w:fill="auto"/>
        <w:spacing w:after="234"/>
        <w:jc w:val="both"/>
      </w:pPr>
      <w:r>
        <w:t>Smluvní strany se dohodly, že komunikace související s touto Smlouvou bude adresována kontaktní osobě uvedené v této Smlouvě, a to včetně poskytnutí přístupových údajů Odběratele k zákaz</w:t>
      </w:r>
      <w:r>
        <w:t>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w:t>
      </w:r>
      <w:r>
        <w:t>četně případných dopadů na ochranu svých osobních údajů.</w:t>
      </w:r>
    </w:p>
    <w:p w:rsidR="00E05B16" w:rsidRDefault="00F51120">
      <w:pPr>
        <w:pStyle w:val="Heading50"/>
        <w:keepNext/>
        <w:keepLines/>
        <w:shd w:val="clear" w:color="auto" w:fill="auto"/>
        <w:spacing w:before="0"/>
        <w:ind w:right="20"/>
      </w:pPr>
      <w:bookmarkStart w:id="2" w:name="bookmark3"/>
      <w:r>
        <w:t>I. Předmět smlouvy, Odběrné místo, odvádění odpadních vod</w:t>
      </w:r>
      <w:bookmarkEnd w:id="2"/>
    </w:p>
    <w:p w:rsidR="00E05B16" w:rsidRDefault="00F51120">
      <w:pPr>
        <w:pStyle w:val="Bodytext20"/>
        <w:numPr>
          <w:ilvl w:val="0"/>
          <w:numId w:val="1"/>
        </w:numPr>
        <w:shd w:val="clear" w:color="auto" w:fill="auto"/>
        <w:tabs>
          <w:tab w:val="left" w:pos="432"/>
        </w:tabs>
        <w:spacing w:after="0" w:line="365" w:lineRule="exact"/>
        <w:ind w:right="1520"/>
        <w:jc w:val="left"/>
      </w:pPr>
      <w:r>
        <w:t xml:space="preserve">Předmětem této Smlouvy je úprava vztahů, práv a povinností Smluvních stran při: </w:t>
      </w:r>
      <w:r>
        <w:rPr>
          <w:rStyle w:val="Bodytext2Bold"/>
        </w:rPr>
        <w:t xml:space="preserve">odvádění odpadních vod </w:t>
      </w:r>
      <w:proofErr w:type="gramStart"/>
      <w:r>
        <w:rPr>
          <w:rStyle w:val="Bodytext2Bold"/>
        </w:rPr>
        <w:t>kanalizací</w:t>
      </w:r>
      <w:r w:rsidR="00FF6198">
        <w:rPr>
          <w:rStyle w:val="Bodytext2Bold"/>
        </w:rPr>
        <w:t xml:space="preserve">                       </w:t>
      </w:r>
      <w:r>
        <w:rPr>
          <w:rStyle w:val="Bodytext2Bold"/>
        </w:rPr>
        <w:t xml:space="preserve"> </w:t>
      </w:r>
      <w:r>
        <w:t>Účel</w:t>
      </w:r>
      <w:proofErr w:type="gramEnd"/>
      <w:r>
        <w:t xml:space="preserve"> odvádění odpadních vod: </w:t>
      </w:r>
      <w:r>
        <w:rPr>
          <w:rStyle w:val="Bodytext2Bold"/>
        </w:rPr>
        <w:t>odvádění podzemních vod při rekonstrukci historické budovy Národního muzea v</w:t>
      </w:r>
      <w:r w:rsidR="00FF6198">
        <w:rPr>
          <w:rStyle w:val="Bodytext2Bold"/>
        </w:rPr>
        <w:t> </w:t>
      </w:r>
      <w:r>
        <w:rPr>
          <w:rStyle w:val="Bodytext2Bold"/>
        </w:rPr>
        <w:t>Praze</w:t>
      </w:r>
      <w:r w:rsidR="00FF6198">
        <w:rPr>
          <w:rStyle w:val="Bodytext2Bold"/>
        </w:rPr>
        <w:t xml:space="preserve">                   </w:t>
      </w:r>
      <w:r>
        <w:rPr>
          <w:rStyle w:val="Bodytext2Bold"/>
        </w:rPr>
        <w:t xml:space="preserve"> </w:t>
      </w:r>
      <w:r>
        <w:t xml:space="preserve">Charakter odpadních vod: Zdroj odpadních vod: - </w:t>
      </w:r>
      <w:r>
        <w:rPr>
          <w:rStyle w:val="Bodytext2Bold"/>
        </w:rPr>
        <w:t xml:space="preserve">čerpání podzemní </w:t>
      </w:r>
      <w:proofErr w:type="gramStart"/>
      <w:r>
        <w:rPr>
          <w:rStyle w:val="Bodytext2Bold"/>
        </w:rPr>
        <w:t xml:space="preserve">vody </w:t>
      </w:r>
      <w:r w:rsidR="00FF6198">
        <w:rPr>
          <w:rStyle w:val="Bodytext2Bold"/>
        </w:rPr>
        <w:t xml:space="preserve">                                                                                                 </w:t>
      </w:r>
      <w:r>
        <w:t>Druh</w:t>
      </w:r>
      <w:proofErr w:type="gramEnd"/>
      <w:r>
        <w:t xml:space="preserve"> odpadních vod: - </w:t>
      </w:r>
      <w:r>
        <w:rPr>
          <w:rStyle w:val="Bodytext2Bold"/>
        </w:rPr>
        <w:t xml:space="preserve">podzemní vody </w:t>
      </w:r>
      <w:r>
        <w:t>100%</w:t>
      </w:r>
      <w:r>
        <w:br w:type="page"/>
      </w:r>
    </w:p>
    <w:p w:rsidR="00E05B16" w:rsidRDefault="00F51120">
      <w:pPr>
        <w:pStyle w:val="Bodytext20"/>
        <w:shd w:val="clear" w:color="auto" w:fill="auto"/>
        <w:spacing w:after="0" w:line="168" w:lineRule="exact"/>
        <w:jc w:val="left"/>
      </w:pPr>
      <w:r>
        <w:lastRenderedPageBreak/>
        <w:t>Vlastník připojené stavby/pozemk</w:t>
      </w:r>
      <w:r>
        <w:t xml:space="preserve">u: </w:t>
      </w:r>
      <w:r>
        <w:rPr>
          <w:rStyle w:val="Bodytext2Bold"/>
        </w:rPr>
        <w:t>Národní muzeum</w:t>
      </w:r>
    </w:p>
    <w:p w:rsidR="00E05B16" w:rsidRDefault="00F51120">
      <w:pPr>
        <w:pStyle w:val="Bodytext20"/>
        <w:shd w:val="clear" w:color="auto" w:fill="auto"/>
        <w:spacing w:after="0" w:line="379" w:lineRule="exact"/>
        <w:jc w:val="left"/>
      </w:pPr>
      <w:r>
        <w:t xml:space="preserve">Vlastník přípojky/mobilního zařízení: Není-li uvedeno jinak, má se za to, že vlastníkem přípojky je vlastník pozemku nebo stavby připojené na kanalizaci. </w:t>
      </w:r>
      <w:r>
        <w:rPr>
          <w:rStyle w:val="Bodytext2Bold"/>
        </w:rPr>
        <w:t xml:space="preserve">Národní muzeum </w:t>
      </w:r>
      <w:r>
        <w:t>(kanalizační přípojka)</w:t>
      </w:r>
    </w:p>
    <w:p w:rsidR="00E05B16" w:rsidRDefault="00F51120">
      <w:pPr>
        <w:pStyle w:val="Bodytext20"/>
        <w:numPr>
          <w:ilvl w:val="0"/>
          <w:numId w:val="1"/>
        </w:numPr>
        <w:shd w:val="clear" w:color="auto" w:fill="auto"/>
        <w:tabs>
          <w:tab w:val="left" w:pos="345"/>
        </w:tabs>
        <w:spacing w:after="188" w:line="178" w:lineRule="exact"/>
        <w:jc w:val="left"/>
      </w:pPr>
      <w:r>
        <w:t>Smluvní strany se dohodly, že místem stavby ne</w:t>
      </w:r>
      <w:r>
        <w:t>bo pozemku připojeným přípojkou/mobilním zařízením na kanalizaci (dále jen „Odběrné místo“) je:</w:t>
      </w:r>
    </w:p>
    <w:p w:rsidR="00E05B16" w:rsidRDefault="00F51120">
      <w:pPr>
        <w:pStyle w:val="Bodytext20"/>
        <w:shd w:val="clear" w:color="auto" w:fill="auto"/>
        <w:tabs>
          <w:tab w:val="left" w:pos="3106"/>
          <w:tab w:val="left" w:pos="6787"/>
        </w:tabs>
        <w:spacing w:after="169" w:line="168" w:lineRule="exact"/>
        <w:jc w:val="both"/>
      </w:pPr>
      <w:r>
        <w:t>Adresa Odběrného místa:</w:t>
      </w:r>
      <w:r>
        <w:tab/>
        <w:t xml:space="preserve">Evidenční číslo OM: </w:t>
      </w:r>
      <w:r>
        <w:rPr>
          <w:rStyle w:val="Bodytext2Bold"/>
        </w:rPr>
        <w:t>300270968</w:t>
      </w:r>
      <w:r>
        <w:rPr>
          <w:rStyle w:val="Bodytext2Bold"/>
        </w:rPr>
        <w:tab/>
      </w:r>
      <w:r>
        <w:t xml:space="preserve">Technické číslo OM: </w:t>
      </w:r>
      <w:r>
        <w:rPr>
          <w:rStyle w:val="Bodytext2Bold"/>
        </w:rPr>
        <w:t>355550 - 433</w:t>
      </w:r>
    </w:p>
    <w:p w:rsidR="00E05B16" w:rsidRDefault="00F51120">
      <w:pPr>
        <w:pStyle w:val="Bodytext60"/>
        <w:shd w:val="clear" w:color="auto" w:fill="auto"/>
        <w:tabs>
          <w:tab w:val="left" w:pos="3614"/>
          <w:tab w:val="left" w:pos="5467"/>
          <w:tab w:val="left" w:pos="7224"/>
        </w:tabs>
        <w:spacing w:line="182" w:lineRule="exact"/>
      </w:pPr>
      <w:r>
        <w:rPr>
          <w:rStyle w:val="Bodytext6NotBold"/>
        </w:rPr>
        <w:t xml:space="preserve">Ulice: </w:t>
      </w:r>
      <w:r>
        <w:t>Václavské náměstí</w:t>
      </w:r>
      <w:r>
        <w:tab/>
      </w:r>
      <w:proofErr w:type="spellStart"/>
      <w:proofErr w:type="gramStart"/>
      <w:r>
        <w:rPr>
          <w:rStyle w:val="Bodytext6NotBold"/>
        </w:rPr>
        <w:t>Č.p</w:t>
      </w:r>
      <w:proofErr w:type="spellEnd"/>
      <w:r>
        <w:rPr>
          <w:rStyle w:val="Bodytext6NotBold"/>
        </w:rPr>
        <w:t>:</w:t>
      </w:r>
      <w:proofErr w:type="gramEnd"/>
      <w:r>
        <w:rPr>
          <w:rStyle w:val="Bodytext6NotBold"/>
        </w:rPr>
        <w:t xml:space="preserve"> </w:t>
      </w:r>
      <w:r>
        <w:t>1700</w:t>
      </w:r>
      <w:r>
        <w:tab/>
      </w:r>
      <w:proofErr w:type="spellStart"/>
      <w:proofErr w:type="gramStart"/>
      <w:r>
        <w:rPr>
          <w:rStyle w:val="Bodytext6NotBold"/>
        </w:rPr>
        <w:t>Č.o</w:t>
      </w:r>
      <w:proofErr w:type="spellEnd"/>
      <w:r>
        <w:rPr>
          <w:rStyle w:val="Bodytext6NotBold"/>
        </w:rPr>
        <w:t xml:space="preserve"> : </w:t>
      </w:r>
      <w:r>
        <w:t>68</w:t>
      </w:r>
      <w:proofErr w:type="gramEnd"/>
      <w:r>
        <w:tab/>
      </w:r>
      <w:r>
        <w:rPr>
          <w:rStyle w:val="Bodytext6NotBold"/>
        </w:rPr>
        <w:t xml:space="preserve">Ev. č.: </w:t>
      </w:r>
      <w:proofErr w:type="spellStart"/>
      <w:r>
        <w:t>xxxx</w:t>
      </w:r>
      <w:proofErr w:type="spellEnd"/>
    </w:p>
    <w:p w:rsidR="00E05B16" w:rsidRDefault="00F51120">
      <w:pPr>
        <w:pStyle w:val="Bodytext20"/>
        <w:shd w:val="clear" w:color="auto" w:fill="auto"/>
        <w:tabs>
          <w:tab w:val="left" w:pos="3418"/>
          <w:tab w:val="left" w:pos="6408"/>
        </w:tabs>
        <w:spacing w:after="0"/>
        <w:jc w:val="both"/>
      </w:pPr>
      <w:r>
        <w:t xml:space="preserve">Část obce: </w:t>
      </w:r>
      <w:r>
        <w:rPr>
          <w:rStyle w:val="Bodytext2Bold"/>
        </w:rPr>
        <w:t>Praha</w:t>
      </w:r>
      <w:r>
        <w:rPr>
          <w:rStyle w:val="Bodytext2Bold"/>
        </w:rPr>
        <w:t xml:space="preserve"> 1 - Nové Město</w:t>
      </w:r>
      <w:r>
        <w:rPr>
          <w:rStyle w:val="Bodytext2Bold"/>
        </w:rPr>
        <w:tab/>
      </w:r>
      <w:r>
        <w:t xml:space="preserve">Obec: </w:t>
      </w:r>
      <w:r>
        <w:rPr>
          <w:rStyle w:val="Bodytext2Bold"/>
        </w:rPr>
        <w:t xml:space="preserve">Praha </w:t>
      </w:r>
      <w:r>
        <w:t xml:space="preserve">Parcelní číslo: </w:t>
      </w:r>
      <w:r>
        <w:rPr>
          <w:rStyle w:val="Bodytext2Bold"/>
        </w:rPr>
        <w:t>1</w:t>
      </w:r>
      <w:r>
        <w:rPr>
          <w:rStyle w:val="Bodytext2Bold"/>
        </w:rPr>
        <w:tab/>
      </w:r>
      <w:r>
        <w:t xml:space="preserve">Katastrální území: </w:t>
      </w:r>
      <w:r>
        <w:rPr>
          <w:rStyle w:val="Bodytext2Bold"/>
        </w:rPr>
        <w:t>Nové Město</w:t>
      </w:r>
    </w:p>
    <w:p w:rsidR="00E05B16" w:rsidRDefault="00F51120">
      <w:pPr>
        <w:pStyle w:val="Bodytext20"/>
        <w:shd w:val="clear" w:color="auto" w:fill="auto"/>
        <w:spacing w:after="192"/>
        <w:jc w:val="both"/>
      </w:pPr>
      <w:r>
        <w:t xml:space="preserve">Jiné určení odběrného místa: </w:t>
      </w:r>
      <w:r>
        <w:rPr>
          <w:rStyle w:val="Bodytext2Bold"/>
        </w:rPr>
        <w:t>budova Národního muzea</w:t>
      </w:r>
    </w:p>
    <w:p w:rsidR="00E05B16" w:rsidRDefault="00F51120">
      <w:pPr>
        <w:pStyle w:val="Bodytext20"/>
        <w:numPr>
          <w:ilvl w:val="0"/>
          <w:numId w:val="1"/>
        </w:numPr>
        <w:shd w:val="clear" w:color="auto" w:fill="auto"/>
        <w:tabs>
          <w:tab w:val="left" w:pos="345"/>
        </w:tabs>
        <w:spacing w:after="169" w:line="168" w:lineRule="exact"/>
        <w:jc w:val="both"/>
      </w:pPr>
      <w:r>
        <w:t>Smluvní strany se dohodly, že množství odváděných odpadních vod bude stanoveno: měřícím zařízením Odběratele.</w:t>
      </w:r>
    </w:p>
    <w:p w:rsidR="00E05B16" w:rsidRDefault="00F51120">
      <w:pPr>
        <w:pStyle w:val="Bodytext20"/>
        <w:shd w:val="clear" w:color="auto" w:fill="auto"/>
        <w:spacing w:after="392"/>
        <w:jc w:val="left"/>
      </w:pPr>
      <w:r>
        <w:t xml:space="preserve">Od </w:t>
      </w:r>
      <w:proofErr w:type="gramStart"/>
      <w:r>
        <w:t>10.10.2019</w:t>
      </w:r>
      <w:proofErr w:type="gramEnd"/>
      <w:r>
        <w:t xml:space="preserve"> je </w:t>
      </w:r>
      <w:r>
        <w:t xml:space="preserve">indukční </w:t>
      </w:r>
      <w:proofErr w:type="spellStart"/>
      <w:r>
        <w:t>prútokoměr</w:t>
      </w:r>
      <w:proofErr w:type="spellEnd"/>
      <w:r>
        <w:t xml:space="preserve"> se záznamem provozních hodin (dále jen měřidlo), číslo měřidla 20715486, číslo plomby 040-0335677, počáteční stav na měřidle 0 m</w:t>
      </w:r>
      <w:r>
        <w:rPr>
          <w:vertAlign w:val="superscript"/>
        </w:rPr>
        <w:t>3</w:t>
      </w:r>
      <w:r>
        <w:t xml:space="preserve">, osazen na vodoměrné sestavě do čerpací studny, odkud je veden výtlak do kanalizační stoky. Indukční </w:t>
      </w:r>
      <w:proofErr w:type="spellStart"/>
      <w:r>
        <w:t>prúto</w:t>
      </w:r>
      <w:r>
        <w:t>koměr</w:t>
      </w:r>
      <w:proofErr w:type="spellEnd"/>
      <w:r>
        <w:t xml:space="preserve"> je stanoveným měřidlem v souladu se zákonem č. 505/1990 Sb., o metrologii, v platném znění.</w:t>
      </w:r>
    </w:p>
    <w:p w:rsidR="00E05B16" w:rsidRDefault="00F51120">
      <w:pPr>
        <w:pStyle w:val="Bodytext20"/>
        <w:shd w:val="clear" w:color="auto" w:fill="auto"/>
        <w:spacing w:after="180" w:line="168" w:lineRule="exact"/>
        <w:jc w:val="both"/>
      </w:pPr>
      <w:r>
        <w:t xml:space="preserve">Umístění měřících (výpustních) míst odvádění odpadních vod je zakresleno ve schématu v </w:t>
      </w:r>
      <w:r>
        <w:rPr>
          <w:rStyle w:val="Bodytext2Bold"/>
        </w:rPr>
        <w:t xml:space="preserve">Příloze </w:t>
      </w:r>
      <w:r>
        <w:t xml:space="preserve">č. </w:t>
      </w:r>
      <w:r>
        <w:rPr>
          <w:rStyle w:val="Bodytext2Bold"/>
        </w:rPr>
        <w:t>1 této Smlouvy.</w:t>
      </w:r>
    </w:p>
    <w:p w:rsidR="00E05B16" w:rsidRDefault="00F51120">
      <w:pPr>
        <w:pStyle w:val="Bodytext20"/>
        <w:numPr>
          <w:ilvl w:val="0"/>
          <w:numId w:val="1"/>
        </w:numPr>
        <w:shd w:val="clear" w:color="auto" w:fill="auto"/>
        <w:tabs>
          <w:tab w:val="left" w:pos="343"/>
        </w:tabs>
        <w:spacing w:after="172" w:line="168" w:lineRule="exact"/>
        <w:jc w:val="both"/>
      </w:pPr>
      <w:r>
        <w:t>Odběratel je povinen:</w:t>
      </w:r>
    </w:p>
    <w:p w:rsidR="00E05B16" w:rsidRDefault="00F51120">
      <w:pPr>
        <w:pStyle w:val="Bodytext20"/>
        <w:numPr>
          <w:ilvl w:val="1"/>
          <w:numId w:val="1"/>
        </w:numPr>
        <w:shd w:val="clear" w:color="auto" w:fill="auto"/>
        <w:tabs>
          <w:tab w:val="left" w:pos="836"/>
        </w:tabs>
        <w:spacing w:after="0" w:line="178" w:lineRule="exact"/>
        <w:ind w:left="420"/>
        <w:jc w:val="both"/>
      </w:pPr>
      <w:r>
        <w:t>udržovat měřidlo dle č</w:t>
      </w:r>
      <w:r>
        <w:t>l. I. odst. (3) této Smlouvy ve funkčním stavu a zajišťovat pravidelné úřední ověření měřidla v souladu s platnými metrologickými předpisy; nemanipulovat s měřidlem bez souhlasu Provozovatele,</w:t>
      </w:r>
    </w:p>
    <w:p w:rsidR="00E05B16" w:rsidRDefault="00F51120">
      <w:pPr>
        <w:pStyle w:val="Bodytext20"/>
        <w:numPr>
          <w:ilvl w:val="1"/>
          <w:numId w:val="1"/>
        </w:numPr>
        <w:shd w:val="clear" w:color="auto" w:fill="auto"/>
        <w:tabs>
          <w:tab w:val="left" w:pos="837"/>
        </w:tabs>
        <w:spacing w:after="0" w:line="178" w:lineRule="exact"/>
        <w:ind w:left="420"/>
        <w:jc w:val="both"/>
      </w:pPr>
      <w:r>
        <w:t>evidovat průběžně stavy na měřidle a evidenci na vyžádání předl</w:t>
      </w:r>
      <w:r>
        <w:t>ožit ke kontrole Provozovateli,</w:t>
      </w:r>
    </w:p>
    <w:p w:rsidR="00E05B16" w:rsidRDefault="00F51120">
      <w:pPr>
        <w:pStyle w:val="Bodytext20"/>
        <w:numPr>
          <w:ilvl w:val="1"/>
          <w:numId w:val="1"/>
        </w:numPr>
        <w:shd w:val="clear" w:color="auto" w:fill="auto"/>
        <w:tabs>
          <w:tab w:val="left" w:pos="837"/>
        </w:tabs>
        <w:spacing w:after="0" w:line="178" w:lineRule="exact"/>
        <w:ind w:left="420"/>
        <w:jc w:val="both"/>
      </w:pPr>
      <w:r>
        <w:t>umožnit Provozovateli přístup k měřidlu ke zjištění stavu na měřidle a provedení kontroly vnitřní kanalizace,</w:t>
      </w:r>
    </w:p>
    <w:p w:rsidR="00E05B16" w:rsidRDefault="00F51120">
      <w:pPr>
        <w:pStyle w:val="Bodytext20"/>
        <w:numPr>
          <w:ilvl w:val="1"/>
          <w:numId w:val="1"/>
        </w:numPr>
        <w:shd w:val="clear" w:color="auto" w:fill="auto"/>
        <w:tabs>
          <w:tab w:val="left" w:pos="837"/>
        </w:tabs>
        <w:spacing w:after="0" w:line="178" w:lineRule="exact"/>
        <w:ind w:left="420"/>
        <w:jc w:val="both"/>
      </w:pPr>
      <w:r>
        <w:t xml:space="preserve">chránit měřidlo před poškozením a bez zbytečného odkladu oznámit Provozovateli závady v měření; provést taková </w:t>
      </w:r>
      <w:r>
        <w:t>technická opatření, aby bylo zabráněno manipulaci s vodoměrným zařízením nepovolanými osobami a byly ochráněny montážní a metrologické plomby před poškozením,</w:t>
      </w:r>
    </w:p>
    <w:p w:rsidR="00E05B16" w:rsidRDefault="00F51120">
      <w:pPr>
        <w:pStyle w:val="Bodytext20"/>
        <w:numPr>
          <w:ilvl w:val="1"/>
          <w:numId w:val="1"/>
        </w:numPr>
        <w:shd w:val="clear" w:color="auto" w:fill="auto"/>
        <w:tabs>
          <w:tab w:val="left" w:pos="837"/>
        </w:tabs>
        <w:spacing w:after="0" w:line="178" w:lineRule="exact"/>
        <w:ind w:left="420"/>
        <w:jc w:val="both"/>
      </w:pPr>
      <w:r>
        <w:t>v případě poruchy měřidla neprodleně nahlásit poruchu na kontaktní adresu Provozovatele a zajisti</w:t>
      </w:r>
      <w:r>
        <w:t xml:space="preserve">t jeho neprodlenou opravu nebo výměnu, </w:t>
      </w:r>
      <w:r>
        <w:rPr>
          <w:rStyle w:val="Bodytext2Bold"/>
        </w:rPr>
        <w:t xml:space="preserve">nemanipulovat s měřidlem bez souhlasu Provozovatele; </w:t>
      </w:r>
      <w:r>
        <w:t>po dobu poruchy měřidla bude množství stanoveno podle objemu vody naměřeného ve srovnatelném předchozím měřeném období; v případě, že takový údaj nebude k dispozici</w:t>
      </w:r>
      <w:r>
        <w:t>, bude stočné vypočteno z množství odpadních vod uvedeného v čl. I. odst. (7) této Smlouvy, v údaji „Limit množství vypouštěné odpadní vody“,</w:t>
      </w:r>
    </w:p>
    <w:p w:rsidR="00E05B16" w:rsidRDefault="00F51120">
      <w:pPr>
        <w:pStyle w:val="Bodytext20"/>
        <w:numPr>
          <w:ilvl w:val="1"/>
          <w:numId w:val="1"/>
        </w:numPr>
        <w:shd w:val="clear" w:color="auto" w:fill="auto"/>
        <w:tabs>
          <w:tab w:val="left" w:pos="837"/>
        </w:tabs>
        <w:spacing w:after="0" w:line="178" w:lineRule="exact"/>
        <w:ind w:left="420"/>
        <w:jc w:val="both"/>
      </w:pPr>
      <w:r>
        <w:t xml:space="preserve">v případě poškození montážní nebo metrologické plomby neprodleně nahlásit tuto skutečnost na kontaktní adresu </w:t>
      </w:r>
      <w:r>
        <w:t>Provozovatele a zajistit jejich neprodlenou výměnu,</w:t>
      </w:r>
    </w:p>
    <w:p w:rsidR="00E05B16" w:rsidRDefault="00F51120">
      <w:pPr>
        <w:pStyle w:val="Bodytext20"/>
        <w:numPr>
          <w:ilvl w:val="1"/>
          <w:numId w:val="1"/>
        </w:numPr>
        <w:shd w:val="clear" w:color="auto" w:fill="auto"/>
        <w:tabs>
          <w:tab w:val="left" w:pos="836"/>
        </w:tabs>
        <w:spacing w:after="173" w:line="178" w:lineRule="exact"/>
        <w:ind w:left="420"/>
        <w:jc w:val="both"/>
      </w:pPr>
      <w:r>
        <w:t>v případě poruchy měřidla zajistit jeho odečet a stav evidovat podle čl. I. odst. (4) bodu 4.3-2. této Smlouvy.</w:t>
      </w:r>
    </w:p>
    <w:p w:rsidR="00E05B16" w:rsidRDefault="00F51120">
      <w:pPr>
        <w:pStyle w:val="Bodytext20"/>
        <w:numPr>
          <w:ilvl w:val="0"/>
          <w:numId w:val="1"/>
        </w:numPr>
        <w:shd w:val="clear" w:color="auto" w:fill="auto"/>
        <w:tabs>
          <w:tab w:val="left" w:pos="345"/>
        </w:tabs>
        <w:spacing w:after="195" w:line="187" w:lineRule="exact"/>
        <w:jc w:val="left"/>
      </w:pPr>
      <w:r>
        <w:t xml:space="preserve">V případě, že Odběratel nedodrží povinnosti dle </w:t>
      </w:r>
      <w:proofErr w:type="spellStart"/>
      <w:r>
        <w:t>ust</w:t>
      </w:r>
      <w:proofErr w:type="spellEnd"/>
      <w:r>
        <w:t xml:space="preserve">. </w:t>
      </w:r>
      <w:proofErr w:type="spellStart"/>
      <w:proofErr w:type="gramStart"/>
      <w:r>
        <w:t>čl.</w:t>
      </w:r>
      <w:r w:rsidR="00FF6198">
        <w:t>I</w:t>
      </w:r>
      <w:proofErr w:type="spellEnd"/>
      <w:r>
        <w:t>. odst.</w:t>
      </w:r>
      <w:proofErr w:type="gramEnd"/>
      <w:r>
        <w:t xml:space="preserve"> (4) této Smlouvy, je Provoz</w:t>
      </w:r>
      <w:r>
        <w:t>ovatel oprávněn účtovat stočné za dobu závadného stavu vypočtené z množství odpadních vod uvedeného v čl. I. odst. (7) této Smlouvy v údaji „Limit množství vypouštěné odpadní vody".</w:t>
      </w:r>
    </w:p>
    <w:p w:rsidR="00E05B16" w:rsidRDefault="00F51120">
      <w:pPr>
        <w:pStyle w:val="Bodytext20"/>
        <w:numPr>
          <w:ilvl w:val="0"/>
          <w:numId w:val="1"/>
        </w:numPr>
        <w:shd w:val="clear" w:color="auto" w:fill="auto"/>
        <w:tabs>
          <w:tab w:val="left" w:pos="343"/>
        </w:tabs>
        <w:spacing w:after="19" w:line="168" w:lineRule="exact"/>
        <w:jc w:val="both"/>
      </w:pPr>
      <w:r>
        <w:t>Odpadní vody jsou čerpány ze dvou studní a odváděny do jednotné kanalizace</w:t>
      </w:r>
      <w:r>
        <w:t xml:space="preserve"> pro veřejnou potřebu DN 400 v ulici Legerova</w:t>
      </w:r>
    </w:p>
    <w:p w:rsidR="00E05B16" w:rsidRDefault="00F51120">
      <w:pPr>
        <w:pStyle w:val="Bodytext20"/>
        <w:numPr>
          <w:ilvl w:val="0"/>
          <w:numId w:val="1"/>
        </w:numPr>
        <w:shd w:val="clear" w:color="auto" w:fill="auto"/>
        <w:tabs>
          <w:tab w:val="left" w:pos="343"/>
        </w:tabs>
        <w:spacing w:after="0" w:line="370" w:lineRule="exact"/>
        <w:jc w:val="both"/>
      </w:pPr>
      <w:r>
        <w:t>Smluvní strany se dohodly, že limit množství a přípustné limity ukazatelů znečištění odváděných odpadních vod budou:</w:t>
      </w:r>
    </w:p>
    <w:p w:rsidR="00E05B16" w:rsidRDefault="00F51120">
      <w:pPr>
        <w:pStyle w:val="Bodytext20"/>
        <w:shd w:val="clear" w:color="auto" w:fill="auto"/>
        <w:spacing w:after="334" w:line="370" w:lineRule="exact"/>
        <w:jc w:val="both"/>
      </w:pPr>
      <w:r>
        <w:t xml:space="preserve">Limit množství vypouštěné odpadní vody: množství odváděné vody </w:t>
      </w:r>
      <w:r>
        <w:rPr>
          <w:lang w:val="en-US" w:eastAsia="en-US" w:bidi="en-US"/>
        </w:rPr>
        <w:t xml:space="preserve">max. </w:t>
      </w:r>
      <w:r>
        <w:t>4 l/s tj. 345,6 m</w:t>
      </w:r>
      <w:r>
        <w:rPr>
          <w:vertAlign w:val="superscript"/>
        </w:rPr>
        <w:t>3</w:t>
      </w:r>
      <w:r>
        <w:t>/den</w:t>
      </w:r>
    </w:p>
    <w:p w:rsidR="00E05B16" w:rsidRDefault="00F51120">
      <w:pPr>
        <w:pStyle w:val="Bodytext20"/>
        <w:shd w:val="clear" w:color="auto" w:fill="auto"/>
        <w:spacing w:after="376" w:line="178" w:lineRule="exact"/>
        <w:jc w:val="left"/>
      </w:pPr>
      <w:r>
        <w:t>Ma</w:t>
      </w:r>
      <w:r>
        <w:t xml:space="preserve">ximální množství čerpaných vod vypouštěných do kanalizace pro veřejnou potřebu je povoleno vyjádřením Pražské vodohospodářské společnosti a.s. zn. 5596/18/2/02 ze dne </w:t>
      </w:r>
      <w:proofErr w:type="gramStart"/>
      <w:r>
        <w:t>30.11.2018</w:t>
      </w:r>
      <w:proofErr w:type="gramEnd"/>
      <w:r>
        <w:t>.</w:t>
      </w:r>
    </w:p>
    <w:p w:rsidR="00E05B16" w:rsidRDefault="00F51120">
      <w:pPr>
        <w:pStyle w:val="Bodytext20"/>
        <w:shd w:val="clear" w:color="auto" w:fill="auto"/>
        <w:spacing w:after="192"/>
        <w:jc w:val="both"/>
      </w:pPr>
      <w:r>
        <w:t xml:space="preserve">Přípustné limity ukazatelů znečištění vypouštěné odpadní vody jsou stanoveny </w:t>
      </w:r>
      <w:r>
        <w:t>v příslušném Kanalizačním řádu, není-li v této Smlouvě stanoveno jinak. Kanalizační řád je uveřejněn na webových stránkách Provozovatele nebo jiným v místě obvyklým způsobem a je k dispozici na pracovištích Provozovatele (zákaznická centra).</w:t>
      </w:r>
    </w:p>
    <w:p w:rsidR="00E05B16" w:rsidRDefault="00F51120">
      <w:pPr>
        <w:pStyle w:val="Bodytext20"/>
        <w:shd w:val="clear" w:color="auto" w:fill="auto"/>
        <w:spacing w:after="180" w:line="168" w:lineRule="exact"/>
        <w:jc w:val="both"/>
      </w:pPr>
      <w:r>
        <w:t>Pro Odběrné mí</w:t>
      </w:r>
      <w:r>
        <w:t>sto platí Kanalizační řád ÚČOV Praha.</w:t>
      </w:r>
    </w:p>
    <w:p w:rsidR="00E05B16" w:rsidRDefault="00F51120">
      <w:pPr>
        <w:pStyle w:val="Bodytext20"/>
        <w:numPr>
          <w:ilvl w:val="0"/>
          <w:numId w:val="1"/>
        </w:numPr>
        <w:shd w:val="clear" w:color="auto" w:fill="auto"/>
        <w:tabs>
          <w:tab w:val="left" w:pos="345"/>
        </w:tabs>
        <w:spacing w:after="354" w:line="168" w:lineRule="exact"/>
        <w:jc w:val="both"/>
      </w:pPr>
      <w:r>
        <w:t>Počet trvale připojených osob pro odvádění odpadních vod činí 0 osob (dle vyjádření Odběratele).</w:t>
      </w:r>
    </w:p>
    <w:p w:rsidR="00E05B16" w:rsidRDefault="00F51120">
      <w:pPr>
        <w:pStyle w:val="Heading50"/>
        <w:keepNext/>
        <w:keepLines/>
        <w:shd w:val="clear" w:color="auto" w:fill="auto"/>
        <w:spacing w:before="0" w:after="125" w:line="200" w:lineRule="exact"/>
        <w:ind w:right="220"/>
      </w:pPr>
      <w:bookmarkStart w:id="3" w:name="bookmark4"/>
      <w:r>
        <w:t>II. Platební podmínky</w:t>
      </w:r>
      <w:bookmarkEnd w:id="3"/>
    </w:p>
    <w:p w:rsidR="00E05B16" w:rsidRDefault="00F51120">
      <w:pPr>
        <w:pStyle w:val="Bodytext20"/>
        <w:shd w:val="clear" w:color="auto" w:fill="auto"/>
        <w:spacing w:after="0" w:line="269" w:lineRule="exact"/>
        <w:jc w:val="left"/>
      </w:pPr>
      <w:r>
        <w:t>Smluvní strany se dohodly, že stočné hradí Odběratel Provozovateli formou vyúčtování stočného podle</w:t>
      </w:r>
      <w:r>
        <w:t xml:space="preserve"> stanoveného množství odvedených odpadních vod následovně:</w:t>
      </w:r>
    </w:p>
    <w:p w:rsidR="00E05B16" w:rsidRDefault="00F51120">
      <w:pPr>
        <w:pStyle w:val="Bodytext60"/>
        <w:shd w:val="clear" w:color="auto" w:fill="auto"/>
        <w:spacing w:line="269" w:lineRule="exact"/>
        <w:jc w:val="left"/>
      </w:pPr>
      <w:r>
        <w:rPr>
          <w:rStyle w:val="Bodytext6NotBold"/>
        </w:rPr>
        <w:t xml:space="preserve">Četnost plateb </w:t>
      </w:r>
      <w:r>
        <w:t xml:space="preserve">1x za čtvrtletí na základě údajů dle čl. I. odst. (3) resp. odst. (4) bodu </w:t>
      </w:r>
      <w:proofErr w:type="gramStart"/>
      <w:r>
        <w:t>4.3. této</w:t>
      </w:r>
      <w:proofErr w:type="gramEnd"/>
      <w:r>
        <w:t xml:space="preserve"> Smlouvy </w:t>
      </w:r>
      <w:r>
        <w:rPr>
          <w:rStyle w:val="Bodytext6NotBold"/>
        </w:rPr>
        <w:t xml:space="preserve">Splatnost faktury stočného </w:t>
      </w:r>
      <w:r>
        <w:t>je 17 dní od data vystavení faktury.</w:t>
      </w:r>
    </w:p>
    <w:p w:rsidR="00E05B16" w:rsidRDefault="00F51120">
      <w:pPr>
        <w:pStyle w:val="Bodytext60"/>
        <w:shd w:val="clear" w:color="auto" w:fill="auto"/>
        <w:spacing w:after="96"/>
      </w:pPr>
      <w:r>
        <w:t>Provozovatel odešle faktu</w:t>
      </w:r>
      <w:r>
        <w:t>ru Odběrateli neprodleně, nejpozději však do tří pracovních dnů od vystavení.</w:t>
      </w:r>
    </w:p>
    <w:p w:rsidR="00E05B16" w:rsidRDefault="00F51120">
      <w:pPr>
        <w:pStyle w:val="Bodytext20"/>
        <w:shd w:val="clear" w:color="auto" w:fill="auto"/>
        <w:spacing w:after="0" w:line="274" w:lineRule="exact"/>
        <w:jc w:val="left"/>
      </w:pPr>
      <w:r>
        <w:t xml:space="preserve">Způsob platby faktur stočného: </w:t>
      </w:r>
      <w:r>
        <w:rPr>
          <w:rStyle w:val="Bodytext2Bold"/>
        </w:rPr>
        <w:t xml:space="preserve">převodním příkazem </w:t>
      </w:r>
      <w:r>
        <w:t xml:space="preserve">Číslo účtu Odběratele: </w:t>
      </w:r>
      <w:proofErr w:type="spellStart"/>
      <w:r w:rsidR="00052106">
        <w:t>xxxxxxx</w:t>
      </w:r>
      <w:proofErr w:type="spellEnd"/>
      <w:r>
        <w:t xml:space="preserve"> Kód </w:t>
      </w:r>
      <w:proofErr w:type="spellStart"/>
      <w:r>
        <w:t>banky:</w:t>
      </w:r>
      <w:r w:rsidR="00052106">
        <w:t>xxxxxx</w:t>
      </w:r>
      <w:proofErr w:type="spellEnd"/>
    </w:p>
    <w:p w:rsidR="00E05B16" w:rsidRDefault="00F51120">
      <w:pPr>
        <w:pStyle w:val="Bodytext20"/>
        <w:shd w:val="clear" w:color="auto" w:fill="auto"/>
        <w:spacing w:after="0" w:line="274" w:lineRule="exact"/>
        <w:jc w:val="both"/>
        <w:sectPr w:rsidR="00E05B16">
          <w:type w:val="continuous"/>
          <w:pgSz w:w="11900" w:h="16840"/>
          <w:pgMar w:top="364" w:right="478" w:bottom="1268" w:left="925" w:header="0" w:footer="3" w:gutter="0"/>
          <w:cols w:space="720"/>
          <w:noEndnote/>
          <w:docGrid w:linePitch="360"/>
        </w:sectPr>
      </w:pPr>
      <w:r>
        <w:t>Smluvní strany sjednávají vystavování a doručování daňový</w:t>
      </w:r>
      <w:r>
        <w:t xml:space="preserve">ch dokladů (faktur) v el. </w:t>
      </w:r>
      <w:proofErr w:type="gramStart"/>
      <w:r>
        <w:t>podobě</w:t>
      </w:r>
      <w:proofErr w:type="gramEnd"/>
      <w:r>
        <w:t xml:space="preserve"> na adresu: </w:t>
      </w:r>
      <w:hyperlink r:id="rId16" w:history="1">
        <w:proofErr w:type="spellStart"/>
        <w:proofErr w:type="gramStart"/>
        <w:r w:rsidR="00052106">
          <w:rPr>
            <w:rStyle w:val="Bodytext2Bold"/>
            <w:lang w:val="en-US" w:eastAsia="en-US" w:bidi="en-US"/>
          </w:rPr>
          <w:t>xxxxxxxxxxxxxxx</w:t>
        </w:r>
        <w:proofErr w:type="spellEnd"/>
        <w:proofErr w:type="gramEnd"/>
      </w:hyperlink>
    </w:p>
    <w:p w:rsidR="00E05B16" w:rsidRDefault="00F51120">
      <w:pPr>
        <w:rPr>
          <w:sz w:val="2"/>
          <w:szCs w:val="2"/>
        </w:rPr>
      </w:pPr>
      <w:r>
        <w:lastRenderedPageBreak/>
        <w:pict>
          <v:shape id="_x0000_s1033" type="#_x0000_t202" style="position:absolute;margin-left:276.5pt;margin-top:596.65pt;width:257.75pt;height:.05pt;z-index:-125829373;mso-wrap-distance-left:5pt;mso-wrap-distance-right:5pt;mso-wrap-distance-bottom:20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81"/>
                    <w:gridCol w:w="710"/>
                    <w:gridCol w:w="1104"/>
                    <w:gridCol w:w="979"/>
                    <w:gridCol w:w="1181"/>
                  </w:tblGrid>
                  <w:tr w:rsidR="00E05B16">
                    <w:tblPrEx>
                      <w:tblCellMar>
                        <w:top w:w="0" w:type="dxa"/>
                        <w:bottom w:w="0" w:type="dxa"/>
                      </w:tblCellMar>
                    </w:tblPrEx>
                    <w:trPr>
                      <w:trHeight w:hRule="exact" w:val="398"/>
                      <w:jc w:val="center"/>
                    </w:trPr>
                    <w:tc>
                      <w:tcPr>
                        <w:tcW w:w="5155" w:type="dxa"/>
                        <w:gridSpan w:val="5"/>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78" w:lineRule="exact"/>
                          <w:ind w:left="1580" w:hanging="980"/>
                          <w:jc w:val="left"/>
                        </w:pPr>
                        <w:r>
                          <w:rPr>
                            <w:rStyle w:val="Bodytext2Bold0"/>
                          </w:rPr>
                          <w:t>Tabulka pro výpočet příplatku za likvidaci nadměrného znečištění odpadních vod:</w:t>
                        </w:r>
                      </w:p>
                    </w:tc>
                  </w:tr>
                  <w:tr w:rsidR="00E05B16">
                    <w:tblPrEx>
                      <w:tblCellMar>
                        <w:top w:w="0" w:type="dxa"/>
                        <w:bottom w:w="0" w:type="dxa"/>
                      </w:tblCellMar>
                    </w:tblPrEx>
                    <w:trPr>
                      <w:trHeight w:hRule="exact" w:val="93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ind w:right="20"/>
                        </w:pPr>
                        <w:r>
                          <w:rPr>
                            <w:rStyle w:val="Bodytext2Bold0"/>
                          </w:rPr>
                          <w:t>Ukazatel znečištění v kanalizačním řádu</w:t>
                        </w:r>
                      </w:p>
                    </w:tc>
                    <w:tc>
                      <w:tcPr>
                        <w:tcW w:w="710" w:type="dxa"/>
                        <w:tcBorders>
                          <w:top w:val="single" w:sz="4" w:space="0" w:color="auto"/>
                          <w:left w:val="single" w:sz="4" w:space="0" w:color="auto"/>
                        </w:tcBorders>
                        <w:shd w:val="clear" w:color="auto" w:fill="FFFFFF"/>
                        <w:vAlign w:val="center"/>
                      </w:tcPr>
                      <w:p w:rsidR="00E05B16" w:rsidRDefault="00F51120">
                        <w:pPr>
                          <w:pStyle w:val="Bodytext20"/>
                          <w:shd w:val="clear" w:color="auto" w:fill="auto"/>
                          <w:spacing w:after="0" w:line="168" w:lineRule="exact"/>
                          <w:jc w:val="left"/>
                        </w:pPr>
                        <w:r>
                          <w:rPr>
                            <w:rStyle w:val="Bodytext2Bold0"/>
                          </w:rPr>
                          <w:t>Jednotka</w:t>
                        </w:r>
                      </w:p>
                    </w:tc>
                    <w:tc>
                      <w:tcPr>
                        <w:tcW w:w="110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ind w:right="20"/>
                        </w:pPr>
                        <w:r>
                          <w:rPr>
                            <w:rStyle w:val="Bodytext2Bold0"/>
                          </w:rPr>
                          <w:t>Skupina A bez</w:t>
                        </w:r>
                      </w:p>
                      <w:p w:rsidR="00E05B16" w:rsidRDefault="00F51120">
                        <w:pPr>
                          <w:pStyle w:val="Bodytext20"/>
                          <w:shd w:val="clear" w:color="auto" w:fill="auto"/>
                          <w:spacing w:after="0"/>
                          <w:ind w:right="20"/>
                        </w:pPr>
                        <w:r>
                          <w:rPr>
                            <w:rStyle w:val="Bodytext2Bold0"/>
                          </w:rPr>
                          <w:t>příplatku do hodnoty (včetně)</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ind w:left="200" w:right="140" w:hanging="40"/>
                          <w:jc w:val="both"/>
                        </w:pPr>
                        <w:r>
                          <w:rPr>
                            <w:rStyle w:val="Bodytext2Bold0"/>
                          </w:rPr>
                          <w:t>Skupina B příplatek</w:t>
                        </w:r>
                      </w:p>
                      <w:p w:rsidR="00E05B16" w:rsidRDefault="00F51120">
                        <w:pPr>
                          <w:pStyle w:val="Bodytext20"/>
                          <w:shd w:val="clear" w:color="auto" w:fill="auto"/>
                          <w:spacing w:after="0"/>
                          <w:ind w:left="200" w:right="140" w:hanging="40"/>
                          <w:jc w:val="both"/>
                        </w:pPr>
                        <w:r>
                          <w:rPr>
                            <w:rStyle w:val="Bodytext2Bold0"/>
                          </w:rPr>
                          <w:t>1 bod do hodnoty (včetně)</w:t>
                        </w:r>
                      </w:p>
                    </w:tc>
                    <w:tc>
                      <w:tcPr>
                        <w:tcW w:w="1181" w:type="dxa"/>
                        <w:tcBorders>
                          <w:top w:val="single" w:sz="4" w:space="0" w:color="auto"/>
                          <w:left w:val="single" w:sz="4" w:space="0" w:color="auto"/>
                          <w:right w:val="single" w:sz="4" w:space="0" w:color="auto"/>
                        </w:tcBorders>
                        <w:shd w:val="clear" w:color="auto" w:fill="FFFFFF"/>
                        <w:vAlign w:val="center"/>
                      </w:tcPr>
                      <w:p w:rsidR="00E05B16" w:rsidRDefault="00F51120">
                        <w:pPr>
                          <w:pStyle w:val="Bodytext20"/>
                          <w:shd w:val="clear" w:color="auto" w:fill="auto"/>
                          <w:spacing w:after="0"/>
                          <w:ind w:right="40"/>
                        </w:pPr>
                        <w:r>
                          <w:rPr>
                            <w:rStyle w:val="Bodytext2Bold0"/>
                          </w:rPr>
                          <w:t>Skupina C příplatek</w:t>
                        </w:r>
                      </w:p>
                      <w:p w:rsidR="00E05B16" w:rsidRDefault="00F51120">
                        <w:pPr>
                          <w:pStyle w:val="Bodytext20"/>
                          <w:shd w:val="clear" w:color="auto" w:fill="auto"/>
                          <w:spacing w:after="0"/>
                          <w:ind w:right="40"/>
                        </w:pPr>
                        <w:r>
                          <w:rPr>
                            <w:rStyle w:val="Bodytext2Bold0"/>
                          </w:rPr>
                          <w:t>2 body nad hodnotu</w:t>
                        </w:r>
                      </w:p>
                    </w:tc>
                  </w:tr>
                  <w:tr w:rsidR="00E05B16">
                    <w:tblPrEx>
                      <w:tblCellMar>
                        <w:top w:w="0" w:type="dxa"/>
                        <w:bottom w:w="0" w:type="dxa"/>
                      </w:tblCellMar>
                    </w:tblPrEx>
                    <w:trPr>
                      <w:trHeight w:hRule="exact" w:val="758"/>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left"/>
                        </w:pPr>
                        <w:r>
                          <w:rPr>
                            <w:rStyle w:val="Bodytext21"/>
                            <w:lang w:val="de-DE" w:eastAsia="de-DE" w:bidi="de-DE"/>
                          </w:rPr>
                          <w:t>pH</w:t>
                        </w:r>
                      </w:p>
                    </w:tc>
                    <w:tc>
                      <w:tcPr>
                        <w:tcW w:w="710" w:type="dxa"/>
                        <w:tcBorders>
                          <w:top w:val="single" w:sz="4" w:space="0" w:color="auto"/>
                          <w:left w:val="single" w:sz="4" w:space="0" w:color="auto"/>
                        </w:tcBorders>
                        <w:shd w:val="clear" w:color="auto" w:fill="FFFFFF"/>
                      </w:tcPr>
                      <w:p w:rsidR="00E05B16" w:rsidRDefault="00E05B16">
                        <w:pPr>
                          <w:rPr>
                            <w:sz w:val="10"/>
                            <w:szCs w:val="10"/>
                          </w:rPr>
                        </w:pPr>
                      </w:p>
                    </w:tc>
                    <w:tc>
                      <w:tcPr>
                        <w:tcW w:w="110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ind w:right="20"/>
                        </w:pPr>
                        <w:r>
                          <w:rPr>
                            <w:rStyle w:val="Bodytext21"/>
                          </w:rPr>
                          <w:t>v intervalu 6,00 -10,00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ind w:left="160"/>
                          <w:jc w:val="left"/>
                        </w:pPr>
                        <w:r>
                          <w:rPr>
                            <w:rStyle w:val="Bodytext21"/>
                          </w:rPr>
                          <w:t>v intervalu 5,00-5,99 nebo</w:t>
                        </w:r>
                      </w:p>
                      <w:p w:rsidR="00E05B16" w:rsidRDefault="00F51120">
                        <w:pPr>
                          <w:pStyle w:val="Bodytext20"/>
                          <w:shd w:val="clear" w:color="auto" w:fill="auto"/>
                          <w:spacing w:after="0"/>
                          <w:jc w:val="right"/>
                        </w:pPr>
                        <w:r>
                          <w:rPr>
                            <w:rStyle w:val="Bodytext21"/>
                          </w:rPr>
                          <w:t>10,01-12,00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ind w:right="40"/>
                        </w:pPr>
                        <w:r>
                          <w:rPr>
                            <w:rStyle w:val="Bodytext21"/>
                          </w:rPr>
                          <w:t>v intervalu &lt; 5 nebo &gt;12</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left"/>
                        </w:pPr>
                        <w:r>
                          <w:rPr>
                            <w:rStyle w:val="Bodytext21"/>
                          </w:rPr>
                          <w:t>teplota</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56" w:lineRule="exact"/>
                          <w:ind w:right="220"/>
                          <w:jc w:val="right"/>
                        </w:pPr>
                        <w:r>
                          <w:rPr>
                            <w:rStyle w:val="Bodytext27pt"/>
                          </w:rPr>
                          <w:t>'C</w:t>
                        </w:r>
                      </w:p>
                    </w:tc>
                    <w:tc>
                      <w:tcPr>
                        <w:tcW w:w="110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40</w:t>
                        </w:r>
                      </w:p>
                    </w:tc>
                    <w:tc>
                      <w:tcPr>
                        <w:tcW w:w="979" w:type="dxa"/>
                        <w:tcBorders>
                          <w:top w:val="single" w:sz="4" w:space="0" w:color="auto"/>
                          <w:left w:val="single" w:sz="4" w:space="0" w:color="auto"/>
                        </w:tcBorders>
                        <w:shd w:val="clear" w:color="auto" w:fill="FFFFFF"/>
                      </w:tcPr>
                      <w:p w:rsidR="00E05B16" w:rsidRDefault="00F51120">
                        <w:pPr>
                          <w:pStyle w:val="Bodytext20"/>
                          <w:shd w:val="clear" w:color="auto" w:fill="auto"/>
                          <w:spacing w:after="0" w:line="168" w:lineRule="exact"/>
                          <w:jc w:val="right"/>
                        </w:pPr>
                        <w:r>
                          <w:rPr>
                            <w:rStyle w:val="Bodytext21"/>
                          </w:rPr>
                          <w:t>45</w:t>
                        </w:r>
                        <w:r>
                          <w:rPr>
                            <w:rStyle w:val="Bodytext2Bold0"/>
                          </w:rPr>
                          <w:t>I</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45</w:t>
                        </w:r>
                      </w:p>
                    </w:tc>
                  </w:tr>
                  <w:tr w:rsidR="00E05B16">
                    <w:tblPrEx>
                      <w:tblCellMar>
                        <w:top w:w="0" w:type="dxa"/>
                        <w:bottom w:w="0" w:type="dxa"/>
                      </w:tblCellMar>
                    </w:tblPrEx>
                    <w:trPr>
                      <w:trHeight w:hRule="exact" w:val="202"/>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56" w:lineRule="exact"/>
                          <w:jc w:val="left"/>
                        </w:pPr>
                        <w:proofErr w:type="spellStart"/>
                        <w:r>
                          <w:rPr>
                            <w:rStyle w:val="Bodytext27pt"/>
                          </w:rPr>
                          <w:t>CHSKcr</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right="220"/>
                          <w:jc w:val="right"/>
                        </w:pPr>
                        <w:r>
                          <w:rPr>
                            <w:rStyle w:val="Bodytext21"/>
                          </w:rPr>
                          <w:t>mg/l</w:t>
                        </w:r>
                      </w:p>
                    </w:tc>
                    <w:tc>
                      <w:tcPr>
                        <w:tcW w:w="110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1200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2 000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 xml:space="preserve">2 </w:t>
                        </w:r>
                        <w:r>
                          <w:rPr>
                            <w:rStyle w:val="Bodytext21"/>
                          </w:rPr>
                          <w:t>000</w:t>
                        </w:r>
                      </w:p>
                    </w:tc>
                  </w:tr>
                  <w:tr w:rsidR="00E05B16">
                    <w:tblPrEx>
                      <w:tblCellMar>
                        <w:top w:w="0" w:type="dxa"/>
                        <w:bottom w:w="0" w:type="dxa"/>
                      </w:tblCellMar>
                    </w:tblPrEx>
                    <w:trPr>
                      <w:trHeight w:hRule="exact" w:val="216"/>
                      <w:jc w:val="center"/>
                    </w:trPr>
                    <w:tc>
                      <w:tcPr>
                        <w:tcW w:w="1181"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jc w:val="left"/>
                        </w:pPr>
                        <w:r>
                          <w:rPr>
                            <w:rStyle w:val="Bodytext21"/>
                          </w:rPr>
                          <w:t>N-NH/</w:t>
                        </w:r>
                      </w:p>
                    </w:tc>
                    <w:tc>
                      <w:tcPr>
                        <w:tcW w:w="710"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ind w:right="220"/>
                          <w:jc w:val="right"/>
                        </w:pPr>
                        <w:r>
                          <w:rPr>
                            <w:rStyle w:val="Bodytext21"/>
                          </w:rPr>
                          <w:t>mg/l</w:t>
                        </w:r>
                      </w:p>
                    </w:tc>
                    <w:tc>
                      <w:tcPr>
                        <w:tcW w:w="1104"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40</w:t>
                        </w:r>
                      </w:p>
                    </w:tc>
                    <w:tc>
                      <w:tcPr>
                        <w:tcW w:w="979"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80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80</w:t>
                        </w:r>
                      </w:p>
                    </w:tc>
                  </w:tr>
                </w:tbl>
                <w:p w:rsidR="00E05B16" w:rsidRDefault="00E05B16">
                  <w:pPr>
                    <w:rPr>
                      <w:sz w:val="2"/>
                      <w:szCs w:val="2"/>
                    </w:rPr>
                  </w:pPr>
                </w:p>
              </w:txbxContent>
            </v:textbox>
            <w10:wrap type="square" side="left" anchorx="margin"/>
          </v:shape>
        </w:pict>
      </w:r>
    </w:p>
    <w:p w:rsidR="00E05B16" w:rsidRDefault="00F51120">
      <w:pPr>
        <w:pStyle w:val="Bodytext60"/>
        <w:numPr>
          <w:ilvl w:val="0"/>
          <w:numId w:val="2"/>
        </w:numPr>
        <w:shd w:val="clear" w:color="auto" w:fill="auto"/>
        <w:tabs>
          <w:tab w:val="left" w:pos="1134"/>
        </w:tabs>
        <w:spacing w:after="169"/>
        <w:ind w:left="840"/>
        <w:jc w:val="left"/>
      </w:pPr>
      <w:r>
        <w:t>Podmínky odvádění odpadních vod kanalizací</w:t>
      </w:r>
    </w:p>
    <w:p w:rsidR="00E05B16" w:rsidRDefault="00F51120">
      <w:pPr>
        <w:pStyle w:val="Bodytext20"/>
        <w:numPr>
          <w:ilvl w:val="0"/>
          <w:numId w:val="3"/>
        </w:numPr>
        <w:shd w:val="clear" w:color="auto" w:fill="auto"/>
        <w:tabs>
          <w:tab w:val="left" w:pos="332"/>
        </w:tabs>
        <w:spacing w:after="0"/>
        <w:jc w:val="both"/>
      </w:pPr>
      <w:r>
        <w:t xml:space="preserve">Provozovatel se zavazuje za podmínek stanovených obecně závaznými právními předpisy a touto Smlouvou odvádět Odběrateli ve sjednaném Odběrném místě kanalizací odpadní vody dle čl. I. </w:t>
      </w:r>
      <w:r>
        <w:t>odst. (1) této Smlouvy.</w:t>
      </w:r>
    </w:p>
    <w:p w:rsidR="00E05B16" w:rsidRDefault="00F51120">
      <w:pPr>
        <w:pStyle w:val="Bodytext20"/>
        <w:numPr>
          <w:ilvl w:val="0"/>
          <w:numId w:val="3"/>
        </w:numPr>
        <w:shd w:val="clear" w:color="auto" w:fill="auto"/>
        <w:tabs>
          <w:tab w:val="left" w:pos="332"/>
        </w:tabs>
        <w:spacing w:after="0"/>
        <w:jc w:val="both"/>
      </w:pPr>
      <w:r>
        <w:t>Odběratel se zavazuje platit Provozovateli stočné v souladu a za podmínek stanovených touto Smlouvou. Ke stočnému je Provozovatel oprávněn připočítat DPH v souladu s platnými právními předpisy.</w:t>
      </w:r>
    </w:p>
    <w:p w:rsidR="00E05B16" w:rsidRDefault="00F51120">
      <w:pPr>
        <w:pStyle w:val="Bodytext20"/>
        <w:numPr>
          <w:ilvl w:val="0"/>
          <w:numId w:val="3"/>
        </w:numPr>
        <w:shd w:val="clear" w:color="auto" w:fill="auto"/>
        <w:tabs>
          <w:tab w:val="left" w:pos="327"/>
        </w:tabs>
        <w:spacing w:after="192"/>
        <w:jc w:val="both"/>
      </w:pPr>
      <w:r>
        <w:t>Nedohodnou-li se Smluvní strany jinak,</w:t>
      </w:r>
      <w:r>
        <w:t xml:space="preserve"> jsou povinny si poskytovat vzájemná plnění za podmínek stanovených touto Smlouvou ode dne její účinnosti.</w:t>
      </w:r>
    </w:p>
    <w:p w:rsidR="00E05B16" w:rsidRDefault="00F51120">
      <w:pPr>
        <w:pStyle w:val="Bodytext60"/>
        <w:numPr>
          <w:ilvl w:val="0"/>
          <w:numId w:val="2"/>
        </w:numPr>
        <w:shd w:val="clear" w:color="auto" w:fill="auto"/>
        <w:tabs>
          <w:tab w:val="left" w:pos="1753"/>
        </w:tabs>
        <w:spacing w:after="169"/>
        <w:ind w:left="1440"/>
        <w:jc w:val="left"/>
      </w:pPr>
      <w:r>
        <w:t>Prohlášení Smluvních stran</w:t>
      </w:r>
    </w:p>
    <w:p w:rsidR="00E05B16" w:rsidRDefault="00F51120">
      <w:pPr>
        <w:pStyle w:val="Bodytext20"/>
        <w:numPr>
          <w:ilvl w:val="0"/>
          <w:numId w:val="4"/>
        </w:numPr>
        <w:shd w:val="clear" w:color="auto" w:fill="auto"/>
        <w:tabs>
          <w:tab w:val="left" w:pos="332"/>
        </w:tabs>
        <w:spacing w:after="0"/>
        <w:jc w:val="both"/>
      </w:pPr>
      <w:r>
        <w:t>Provozovatel prohlašuje, že je provozovatelem kanalizací pro veřejnou potřebu a osobou oprávněnou k provozování kanalizací</w:t>
      </w:r>
      <w:r>
        <w:t xml:space="preserve"> ve smyslu příslušných ustanovení platných právních předpisů. Provozovatel dále prohlašuje, že je oprávněn uzavřít tuto Smlouvu na základě smlouvy o provozování uzavřené s vlastníkem kanalizací pro veřejnou potřebu dle § 8 odst. 2 zákona o vodovodech a kan</w:t>
      </w:r>
      <w:r>
        <w:t>alizacích a že je ve vztahu k Odběrateli osobou odpovědnou za odvádění odpadních vod kanalizaci. Další informace o vlastníkovi kanalizací pro veřejnou potřebu jsou uvedeny na webových stránkách Provozovatele a v zákaznických centrech Provozovatele.</w:t>
      </w:r>
    </w:p>
    <w:p w:rsidR="00E05B16" w:rsidRDefault="00F51120">
      <w:pPr>
        <w:pStyle w:val="Bodytext20"/>
        <w:numPr>
          <w:ilvl w:val="0"/>
          <w:numId w:val="4"/>
        </w:numPr>
        <w:shd w:val="clear" w:color="auto" w:fill="auto"/>
        <w:tabs>
          <w:tab w:val="left" w:pos="337"/>
        </w:tabs>
        <w:spacing w:after="192"/>
        <w:jc w:val="both"/>
      </w:pPr>
      <w:r>
        <w:t>Smluvní</w:t>
      </w:r>
      <w:r>
        <w:t xml:space="preserve"> strany prohlašují, že veškeré údaje uvedené v této Smlouvě jsou pravdivé a správné. Odběratel dále prohlašuje, že splňuje všechny podmínky stanovené zákonem o vodovodech a kanalizacích pro připojení na kanalizaci.</w:t>
      </w:r>
    </w:p>
    <w:p w:rsidR="00E05B16" w:rsidRDefault="00F51120">
      <w:pPr>
        <w:pStyle w:val="Bodytext60"/>
        <w:numPr>
          <w:ilvl w:val="0"/>
          <w:numId w:val="2"/>
        </w:numPr>
        <w:shd w:val="clear" w:color="auto" w:fill="auto"/>
        <w:tabs>
          <w:tab w:val="left" w:pos="634"/>
        </w:tabs>
        <w:spacing w:after="169"/>
        <w:ind w:left="360"/>
        <w:jc w:val="left"/>
      </w:pPr>
      <w:r>
        <w:t>Způsob zjišťování množství odváděných odp</w:t>
      </w:r>
      <w:r>
        <w:t>adních vod</w:t>
      </w:r>
    </w:p>
    <w:p w:rsidR="00E05B16" w:rsidRDefault="00F51120">
      <w:pPr>
        <w:pStyle w:val="Bodytext20"/>
        <w:numPr>
          <w:ilvl w:val="0"/>
          <w:numId w:val="5"/>
        </w:numPr>
        <w:shd w:val="clear" w:color="auto" w:fill="auto"/>
        <w:tabs>
          <w:tab w:val="left" w:pos="327"/>
        </w:tabs>
        <w:spacing w:after="0"/>
        <w:jc w:val="both"/>
      </w:pPr>
      <w:r>
        <w:t>Smluvní strany se dohodly, že množství vypouštěných odpadních vod a odváděných srážkových vod bude zjišťováno Provozovatelem způsobem stanoveným v článku I. této Smlouvy. Množství vypouštěných odpadních vod a odváděných srážkových vod zjištěné z</w:t>
      </w:r>
      <w:r>
        <w:t>působem stanoveným v článku I. této Smlouvy je podkladem pro vyúčtování odvádění odpadních vod (fakturaci stočného).</w:t>
      </w:r>
    </w:p>
    <w:p w:rsidR="00E05B16" w:rsidRDefault="00F51120">
      <w:pPr>
        <w:pStyle w:val="Bodytext20"/>
        <w:numPr>
          <w:ilvl w:val="0"/>
          <w:numId w:val="5"/>
        </w:numPr>
        <w:shd w:val="clear" w:color="auto" w:fill="auto"/>
        <w:tabs>
          <w:tab w:val="left" w:pos="327"/>
        </w:tabs>
        <w:spacing w:after="0"/>
        <w:jc w:val="both"/>
      </w:pPr>
      <w:r>
        <w:t xml:space="preserve">Provozovatel je oprávněn průběžně kontrolovat funkčnost a správnost měřicího zařízení a Odběratel je povinen umožnit Provozovateli přístup </w:t>
      </w:r>
      <w:r>
        <w:t>k tomuto měřicímu zařízení. Přístup k měřícímu zařízení Odběratele je Odběratel povinen umožnit Provozovateli v nezbytném rozsahu a tak, aby byly dodrženy požadavky bezpečnosti a ochrany zdraví při práci stanovené obecně závaznými právními předpisy.</w:t>
      </w:r>
    </w:p>
    <w:p w:rsidR="00E05B16" w:rsidRDefault="00F51120">
      <w:pPr>
        <w:pStyle w:val="Bodytext20"/>
        <w:numPr>
          <w:ilvl w:val="0"/>
          <w:numId w:val="5"/>
        </w:numPr>
        <w:shd w:val="clear" w:color="auto" w:fill="auto"/>
        <w:tabs>
          <w:tab w:val="left" w:pos="327"/>
        </w:tabs>
        <w:spacing w:after="0"/>
        <w:jc w:val="both"/>
      </w:pPr>
      <w:r>
        <w:t>Neumožní-li Odběratel Provozovateli přístup k měřícímu zařízení Odběratele za podmínek stanovených v této části Smlouvy ani po písemné výzvě doručené nebo jiným, v místě obvyklým způsobem, oznámené Odběrateli, je Provozovatel oprávněn v souladu s obecně zá</w:t>
      </w:r>
      <w:r>
        <w:t>vaznými právními předpisy přerušit nebo omezit odvádění odpadních vod.</w:t>
      </w:r>
    </w:p>
    <w:p w:rsidR="00E05B16" w:rsidRDefault="00F51120">
      <w:pPr>
        <w:pStyle w:val="Bodytext20"/>
        <w:numPr>
          <w:ilvl w:val="0"/>
          <w:numId w:val="5"/>
        </w:numPr>
        <w:shd w:val="clear" w:color="auto" w:fill="auto"/>
        <w:tabs>
          <w:tab w:val="left" w:pos="332"/>
        </w:tabs>
        <w:spacing w:after="0"/>
        <w:jc w:val="both"/>
      </w:pPr>
      <w:r>
        <w:t>Smluvní strany se dohodly, že v důvodných případech je Odběratel povinen umožnit Provozovateli na základě jeho výzvy v nezbytném rozsahu přístup ke kanalizační přípojce nebo k vnitřní k</w:t>
      </w:r>
      <w:r>
        <w:t>analizaci, zejména za účelem zjišťování neoprávněného vypouštění odpadních vod, kontroly užívání vnitřní kanalizace a plněni podmínek stanovených touto Smlouvou nebo obecně závaznými právními předpisy.</w:t>
      </w:r>
    </w:p>
    <w:p w:rsidR="00E05B16" w:rsidRDefault="00F51120">
      <w:pPr>
        <w:pStyle w:val="Bodytext20"/>
        <w:numPr>
          <w:ilvl w:val="0"/>
          <w:numId w:val="5"/>
        </w:numPr>
        <w:shd w:val="clear" w:color="auto" w:fill="auto"/>
        <w:tabs>
          <w:tab w:val="left" w:pos="327"/>
        </w:tabs>
        <w:spacing w:after="0"/>
        <w:jc w:val="both"/>
      </w:pPr>
      <w:r>
        <w:t>Provozovatel je oprávněn přerušit nebo omezit odvádění</w:t>
      </w:r>
      <w:r>
        <w:t xml:space="preserve"> odpadních vod:</w:t>
      </w:r>
    </w:p>
    <w:p w:rsidR="00E05B16" w:rsidRDefault="00F51120">
      <w:pPr>
        <w:pStyle w:val="Bodytext20"/>
        <w:numPr>
          <w:ilvl w:val="0"/>
          <w:numId w:val="6"/>
        </w:numPr>
        <w:shd w:val="clear" w:color="auto" w:fill="auto"/>
        <w:tabs>
          <w:tab w:val="left" w:pos="319"/>
        </w:tabs>
        <w:spacing w:after="0"/>
        <w:jc w:val="both"/>
      </w:pPr>
      <w:r>
        <w:t>při provádění plánovaných oprav, udržovacích a revizních pracích,</w:t>
      </w:r>
    </w:p>
    <w:p w:rsidR="00E05B16" w:rsidRDefault="00F51120">
      <w:pPr>
        <w:pStyle w:val="Bodytext20"/>
        <w:numPr>
          <w:ilvl w:val="0"/>
          <w:numId w:val="6"/>
        </w:numPr>
        <w:shd w:val="clear" w:color="auto" w:fill="auto"/>
        <w:tabs>
          <w:tab w:val="left" w:pos="319"/>
        </w:tabs>
        <w:spacing w:after="0"/>
        <w:jc w:val="both"/>
      </w:pPr>
      <w:r>
        <w:t>nevyhovuje-li zařízení Odběratele technickým požadavkům tak, že může ohrozit zdraví a bezpečnost osob a způsobit škodu na majetku,</w:t>
      </w:r>
    </w:p>
    <w:p w:rsidR="00E05B16" w:rsidRDefault="00F51120">
      <w:pPr>
        <w:pStyle w:val="Bodytext20"/>
        <w:numPr>
          <w:ilvl w:val="0"/>
          <w:numId w:val="6"/>
        </w:numPr>
        <w:shd w:val="clear" w:color="auto" w:fill="auto"/>
        <w:tabs>
          <w:tab w:val="left" w:pos="319"/>
        </w:tabs>
        <w:spacing w:after="0"/>
        <w:jc w:val="both"/>
      </w:pPr>
      <w:r>
        <w:t>neumožní-li Odběratel Provozovateli po jeho</w:t>
      </w:r>
      <w:r>
        <w:t xml:space="preserve"> opakované písemné výzvě přístup k přípojce, nebo zařízení vnitřní kanalizace,</w:t>
      </w:r>
    </w:p>
    <w:p w:rsidR="00E05B16" w:rsidRDefault="00F51120">
      <w:pPr>
        <w:pStyle w:val="Bodytext20"/>
        <w:numPr>
          <w:ilvl w:val="0"/>
          <w:numId w:val="6"/>
        </w:numPr>
        <w:shd w:val="clear" w:color="auto" w:fill="auto"/>
        <w:tabs>
          <w:tab w:val="left" w:pos="319"/>
        </w:tabs>
        <w:spacing w:after="0"/>
        <w:jc w:val="both"/>
      </w:pPr>
      <w:r>
        <w:t>bylo-li zjištěno neoprávněné připojení kanalizační přípojky,</w:t>
      </w:r>
    </w:p>
    <w:p w:rsidR="00E05B16" w:rsidRDefault="00F51120">
      <w:pPr>
        <w:pStyle w:val="Bodytext20"/>
        <w:numPr>
          <w:ilvl w:val="0"/>
          <w:numId w:val="6"/>
        </w:numPr>
        <w:shd w:val="clear" w:color="auto" w:fill="auto"/>
        <w:tabs>
          <w:tab w:val="left" w:pos="319"/>
        </w:tabs>
        <w:spacing w:after="0"/>
        <w:jc w:val="both"/>
      </w:pPr>
      <w:r>
        <w:t>neodstraní-li Odběratel závady na kanalizační přípojce nebo na vnitřní kanalizaci zjištěné Provozovatelem,</w:t>
      </w:r>
    </w:p>
    <w:p w:rsidR="00E05B16" w:rsidRDefault="00F51120">
      <w:pPr>
        <w:pStyle w:val="Bodytext20"/>
        <w:numPr>
          <w:ilvl w:val="0"/>
          <w:numId w:val="6"/>
        </w:numPr>
        <w:shd w:val="clear" w:color="auto" w:fill="auto"/>
        <w:tabs>
          <w:tab w:val="left" w:pos="319"/>
        </w:tabs>
        <w:spacing w:after="0"/>
        <w:jc w:val="both"/>
      </w:pPr>
      <w:r>
        <w:t>při proká</w:t>
      </w:r>
      <w:r>
        <w:t>zání neoprávněného vypouštění odpadních vod, nebo</w:t>
      </w:r>
    </w:p>
    <w:p w:rsidR="00E05B16" w:rsidRDefault="00F51120">
      <w:pPr>
        <w:pStyle w:val="Bodytext20"/>
        <w:numPr>
          <w:ilvl w:val="0"/>
          <w:numId w:val="6"/>
        </w:numPr>
        <w:shd w:val="clear" w:color="auto" w:fill="auto"/>
        <w:tabs>
          <w:tab w:val="left" w:pos="319"/>
        </w:tabs>
        <w:spacing w:after="192"/>
        <w:jc w:val="both"/>
      </w:pPr>
      <w:r>
        <w:t>v případě prodlení Odběratele s placením podle sjednaného způsobu úhrady stočného či záloh po dobu delší než 30 dnů.</w:t>
      </w:r>
    </w:p>
    <w:p w:rsidR="00E05B16" w:rsidRDefault="00F51120">
      <w:pPr>
        <w:pStyle w:val="Bodytext60"/>
        <w:numPr>
          <w:ilvl w:val="0"/>
          <w:numId w:val="2"/>
        </w:numPr>
        <w:shd w:val="clear" w:color="auto" w:fill="auto"/>
        <w:tabs>
          <w:tab w:val="left" w:pos="1322"/>
        </w:tabs>
        <w:spacing w:after="169"/>
        <w:ind w:left="1000"/>
        <w:jc w:val="left"/>
      </w:pPr>
      <w:r>
        <w:t>Způsob stanovení stočného, fakturace</w:t>
      </w:r>
    </w:p>
    <w:p w:rsidR="00E05B16" w:rsidRDefault="00F51120">
      <w:pPr>
        <w:pStyle w:val="Bodytext20"/>
        <w:numPr>
          <w:ilvl w:val="0"/>
          <w:numId w:val="7"/>
        </w:numPr>
        <w:shd w:val="clear" w:color="auto" w:fill="auto"/>
        <w:tabs>
          <w:tab w:val="left" w:pos="327"/>
        </w:tabs>
        <w:spacing w:after="0"/>
        <w:jc w:val="both"/>
      </w:pPr>
      <w:r>
        <w:t>Cena stočného je stanovována podle cenových předpisů</w:t>
      </w:r>
      <w:r>
        <w:t xml:space="preserve"> na příslušné cenové období, kterým je zpravidla období 12 měsíců, a forma stočného je stanovována rozhodnutím vlastníka kanalizace. Cena a forma stočného jsou uveřejněny prostřednictvím obecních úřadů, regionálních informačních médií, pracovišť Provozovat</w:t>
      </w:r>
      <w:r>
        <w:t>ele (zákaznická</w:t>
      </w:r>
      <w:r>
        <w:br w:type="column"/>
      </w:r>
      <w:r>
        <w:lastRenderedPageBreak/>
        <w:t>centra), vlastních webových stránek Provozovatele nebo jiným v místě obvyklým způsobem.</w:t>
      </w:r>
    </w:p>
    <w:p w:rsidR="00E05B16" w:rsidRDefault="00F51120">
      <w:pPr>
        <w:pStyle w:val="Bodytext20"/>
        <w:numPr>
          <w:ilvl w:val="0"/>
          <w:numId w:val="7"/>
        </w:numPr>
        <w:shd w:val="clear" w:color="auto" w:fill="auto"/>
        <w:tabs>
          <w:tab w:val="left" w:pos="330"/>
        </w:tabs>
        <w:spacing w:after="0"/>
        <w:jc w:val="both"/>
      </w:pPr>
      <w:r>
        <w:t>Změna ceny a formy stočného není považována za změnu této Smlouvy. Pokud dojde ke změně ceny nebo formy stočného v průběhu zúčtovacího období, rozdělí P</w:t>
      </w:r>
      <w:r>
        <w:t>rovozovatel množství odvedené odpadní vody v poměru doby platnosti původní a nové výše ceny nebo formy stočného.</w:t>
      </w:r>
    </w:p>
    <w:p w:rsidR="00E05B16" w:rsidRDefault="00F51120">
      <w:pPr>
        <w:pStyle w:val="Bodytext20"/>
        <w:numPr>
          <w:ilvl w:val="0"/>
          <w:numId w:val="7"/>
        </w:numPr>
        <w:shd w:val="clear" w:color="auto" w:fill="auto"/>
        <w:tabs>
          <w:tab w:val="left" w:pos="332"/>
        </w:tabs>
        <w:spacing w:after="0"/>
        <w:jc w:val="both"/>
      </w:pPr>
      <w:r>
        <w:t>Stočné má jednosložkovou nebo dvousložkovou formu. Jednosložková forma stočného je součinem ceny a množství vypouštěné odpadní vody a srážkovýc</w:t>
      </w:r>
      <w:r>
        <w:t xml:space="preserve">h vod stanoveným v souladu s touto Smlouvou Dvousložková forma stočného obsahuje složku, která je součinem ceny podle cenových předpisů a množství vypouštěné odpadní vody a srážkových vod a pevnou </w:t>
      </w:r>
      <w:proofErr w:type="gramStart"/>
      <w:r>
        <w:t>složku</w:t>
      </w:r>
      <w:proofErr w:type="gramEnd"/>
      <w:r>
        <w:t xml:space="preserve"> stanovenou v souladu s platnými právními předpisy. S</w:t>
      </w:r>
      <w:r>
        <w:t>tanoví-li tak platné právní předpisy, je Provozovatel v případě dvousložkové formy stočného povinen poskytnout na základě žádosti Odběratele přiměřenou slevu z pevné složky, pokud bude kanalizační systém nefunkční po dobu delší než 24 hodin. Je-li stanoven</w:t>
      </w:r>
      <w:r>
        <w:t>a dvousložková forma stočného a Odběratel nevypustí žádné odpadní vody, je povinen zaplatit Provozovateli pevnou složku stočného.</w:t>
      </w:r>
    </w:p>
    <w:p w:rsidR="00E05B16" w:rsidRDefault="00F51120">
      <w:pPr>
        <w:pStyle w:val="Bodytext20"/>
        <w:numPr>
          <w:ilvl w:val="0"/>
          <w:numId w:val="7"/>
        </w:numPr>
        <w:shd w:val="clear" w:color="auto" w:fill="auto"/>
        <w:tabs>
          <w:tab w:val="left" w:pos="330"/>
        </w:tabs>
        <w:spacing w:after="0"/>
        <w:jc w:val="both"/>
      </w:pPr>
      <w:r>
        <w:t>Provozovatel je oprávněn započíst případný přeplatek Odběratele na uhrazení veškerých splatných pohledávek na jiných odběrných</w:t>
      </w:r>
      <w:r>
        <w:t xml:space="preserve"> místech téhož Odběratele. O takto provedených zápočtech bude Provozovatel Odběratele informovat.</w:t>
      </w:r>
    </w:p>
    <w:p w:rsidR="00E05B16" w:rsidRDefault="00F51120">
      <w:pPr>
        <w:pStyle w:val="Bodytext20"/>
        <w:numPr>
          <w:ilvl w:val="0"/>
          <w:numId w:val="7"/>
        </w:numPr>
        <w:shd w:val="clear" w:color="auto" w:fill="auto"/>
        <w:tabs>
          <w:tab w:val="left" w:pos="330"/>
        </w:tabs>
        <w:spacing w:after="0"/>
        <w:jc w:val="both"/>
      </w:pPr>
      <w:r>
        <w:t>Povinnost Odběratele zaplatit Provozovateli peněžité plnění podle této Smlouvy je splněna okamžikem připsání příslušné částky ve prospěch bankovního účtu Prov</w:t>
      </w:r>
      <w:r>
        <w:t>ozovatele uvedeného na faktuře nebo rozpisu záloh, a to tehdy, je-li platba označena správným variabilním symbolem. Neidentifikovatelné platby je Provozovatel oprávněn vrátit zpět na účet, z něhož byly zaslány, čímž není dotčena povinnost Odběratele splnit</w:t>
      </w:r>
      <w:r>
        <w:t xml:space="preserve"> závazky dle této Smlouvy.</w:t>
      </w:r>
    </w:p>
    <w:p w:rsidR="00E05B16" w:rsidRDefault="00F51120">
      <w:pPr>
        <w:pStyle w:val="Bodytext20"/>
        <w:numPr>
          <w:ilvl w:val="0"/>
          <w:numId w:val="7"/>
        </w:numPr>
        <w:shd w:val="clear" w:color="auto" w:fill="auto"/>
        <w:tabs>
          <w:tab w:val="left" w:pos="330"/>
        </w:tabs>
        <w:spacing w:after="0"/>
        <w:jc w:val="both"/>
      </w:pPr>
      <w:r>
        <w:t xml:space="preserve">Provozovatel je oprávněn jednostranně změnit výši a četnost zálohových nebo pravidelných plateb, četnost odečtů a četnost konečného vyúčtování podle článku II. této Smlouvy tak, aby jejich výše a četnost odpovídala předpokládané </w:t>
      </w:r>
      <w:r>
        <w:t>výši stočného placeného Odběratelem v následujícím zúčtovacím období. Předpokládanou výši stočného placeného Odběratelem v následujícím zúčtovacím období stanoví Provozovatel na základě množství odpadních vod odvedených pro Odběratele v předcházejícím zúčt</w:t>
      </w:r>
      <w:r>
        <w:t>ovacím období a na základě platné ceny a formy stočného.</w:t>
      </w:r>
    </w:p>
    <w:p w:rsidR="00E05B16" w:rsidRDefault="00F51120">
      <w:pPr>
        <w:pStyle w:val="Bodytext20"/>
        <w:numPr>
          <w:ilvl w:val="0"/>
          <w:numId w:val="7"/>
        </w:numPr>
        <w:shd w:val="clear" w:color="auto" w:fill="auto"/>
        <w:tabs>
          <w:tab w:val="left" w:pos="342"/>
        </w:tabs>
        <w:spacing w:after="0"/>
        <w:jc w:val="both"/>
      </w:pPr>
      <w:r>
        <w:t>Ke stočnému účtuje Provozovatel Odběrateli příplatky za likvidaci nadměrného znečištění odpadních vod. Pro stanovení výše příplatků za likvidaci nadměrného znečištění odpadních vod je používán systém</w:t>
      </w:r>
      <w:r>
        <w:t xml:space="preserve"> bodování, založený na kvalitě odváděných odpadních vod, která je povolena příslušným Kanalizačním řádem podle místa likvidace odpadních vod. Jednotlivé ukazatele znečištění jsou rozděleny do skupin A, B a C. Skupina A je základní bez příplatku, skupina B </w:t>
      </w:r>
      <w:r>
        <w:t>je ohodnocena 1 bodem, skupina C 2 body. Tyto body se posuzují samostatně u jednotlivých ukazatelů znečištění dle čl. VI. odst. (8) této Smlouvy. Každý bod značí příplatek ke stočnému dle ceníku Provozovatele za kubický metr odváděné odpadní vody. Cena bod</w:t>
      </w:r>
      <w:r>
        <w:t>u vyjadřuje jednotkový podíl nákladů na likvidaci nadměrného znečištění odpadní vody a je uvedena v platném ceníku Provozovatele. Změnu ceny bodu oznámí Provozovatel Odběrateli písemným oznámením. K ceně vypočtené z uvedených sazeb a odváděného množství se</w:t>
      </w:r>
      <w:r>
        <w:t xml:space="preserve"> přičítá DPH v souladu s platnými právními předpisy.</w:t>
      </w:r>
    </w:p>
    <w:p w:rsidR="00E05B16" w:rsidRDefault="00F51120">
      <w:pPr>
        <w:pStyle w:val="Bodytext20"/>
        <w:numPr>
          <w:ilvl w:val="0"/>
          <w:numId w:val="7"/>
        </w:numPr>
        <w:shd w:val="clear" w:color="auto" w:fill="auto"/>
        <w:tabs>
          <w:tab w:val="left" w:pos="330"/>
        </w:tabs>
        <w:spacing w:after="0"/>
        <w:jc w:val="both"/>
      </w:pPr>
      <w:r>
        <w:t>Ukazatele znečištění pro výpočet příplatku za likvidaci nadměrného znečištění odpadních vod:</w:t>
      </w:r>
    </w:p>
    <w:p w:rsidR="00E05B16" w:rsidRDefault="00F51120">
      <w:pPr>
        <w:pStyle w:val="Bodytext20"/>
        <w:shd w:val="clear" w:color="auto" w:fill="auto"/>
        <w:spacing w:after="0"/>
        <w:jc w:val="both"/>
        <w:sectPr w:rsidR="00E05B16">
          <w:pgSz w:w="11900" w:h="16840"/>
          <w:pgMar w:top="1057" w:right="675" w:bottom="1054" w:left="497" w:header="0" w:footer="3" w:gutter="0"/>
          <w:cols w:num="2" w:space="331"/>
          <w:noEndnote/>
          <w:docGrid w:linePitch="360"/>
        </w:sectPr>
      </w:pPr>
      <w:r>
        <w:t>Zařazení do skupin se provádí dle hodnot individuálních limitů jednotlivých ukazatelů</w:t>
      </w:r>
      <w:r>
        <w:t xml:space="preserve"> znečištění odpadních vod stanovených v kanalizačním řádu pro směsný vzorek. Celková výše příplatku pro jednotlivé měřící (výpustní) místo je dána součinem množství vypuštěných odpadních vod (m</w:t>
      </w:r>
      <w:r>
        <w:rPr>
          <w:vertAlign w:val="superscript"/>
        </w:rPr>
        <w:t>3</w:t>
      </w:r>
      <w:r>
        <w:t>) a součtu bodů za všechny ukazatele s individuálním limitem.</w:t>
      </w:r>
    </w:p>
    <w:p w:rsidR="00E05B16" w:rsidRDefault="00F51120">
      <w:pPr>
        <w:rPr>
          <w:sz w:val="2"/>
          <w:szCs w:val="2"/>
        </w:rPr>
      </w:pPr>
      <w:r>
        <w:lastRenderedPageBreak/>
        <w:pict>
          <v:shape id="_x0000_s1034" type="#_x0000_t202" style="position:absolute;margin-left:.7pt;margin-top:0;width:257.3pt;height:.05pt;z-index:-12582937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81"/>
                    <w:gridCol w:w="710"/>
                    <w:gridCol w:w="1094"/>
                    <w:gridCol w:w="979"/>
                    <w:gridCol w:w="1181"/>
                  </w:tblGrid>
                  <w:tr w:rsidR="00E05B16">
                    <w:tblPrEx>
                      <w:tblCellMar>
                        <w:top w:w="0" w:type="dxa"/>
                        <w:bottom w:w="0" w:type="dxa"/>
                      </w:tblCellMar>
                    </w:tblPrEx>
                    <w:trPr>
                      <w:trHeight w:hRule="exact" w:val="211"/>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spellStart"/>
                        <w:r>
                          <w:rPr>
                            <w:rStyle w:val="Bodytext21"/>
                          </w:rPr>
                          <w:t>Ncelk</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70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110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110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 xml:space="preserve">P </w:t>
                        </w:r>
                        <w:proofErr w:type="spellStart"/>
                        <w:r>
                          <w:rPr>
                            <w:rStyle w:val="Bodytext21"/>
                          </w:rPr>
                          <w:t>celk</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9</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18</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18</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NL,05</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500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900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900</w:t>
                        </w:r>
                      </w:p>
                    </w:tc>
                  </w:tr>
                  <w:tr w:rsidR="00E05B16">
                    <w:tblPrEx>
                      <w:tblCellMar>
                        <w:top w:w="0" w:type="dxa"/>
                        <w:bottom w:w="0" w:type="dxa"/>
                      </w:tblCellMar>
                    </w:tblPrEx>
                    <w:trPr>
                      <w:trHeight w:hRule="exact" w:val="211"/>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RI-5S0</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500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1 000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1 000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S0</w:t>
                        </w:r>
                        <w:r>
                          <w:rPr>
                            <w:rStyle w:val="Bodytext21"/>
                            <w:vertAlign w:val="subscript"/>
                          </w:rPr>
                          <w:t>4</w:t>
                        </w:r>
                        <w:r>
                          <w:rPr>
                            <w:rStyle w:val="Bodytext21"/>
                            <w:vertAlign w:val="superscript"/>
                          </w:rPr>
                          <w:t>2</w:t>
                        </w:r>
                        <w:r>
                          <w:rPr>
                            <w:rStyle w:val="Bodytext21"/>
                          </w:rPr>
                          <w:t>-</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200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400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400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F</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1,20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2,40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2,40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ON’</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r>
                  <w:tr w:rsidR="00E05B16">
                    <w:tblPrEx>
                      <w:tblCellMar>
                        <w:top w:w="0" w:type="dxa"/>
                        <w:bottom w:w="0" w:type="dxa"/>
                      </w:tblCellMar>
                    </w:tblPrEx>
                    <w:trPr>
                      <w:trHeight w:hRule="exact" w:val="211"/>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C10-C40</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3</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6</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6</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tuky a oleje</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70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100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100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AOX</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spellStart"/>
                        <w:r>
                          <w:rPr>
                            <w:rStyle w:val="Bodytext21"/>
                          </w:rPr>
                          <w:t>Ag</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As</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Ba</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ÍJ50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3,00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3,00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Cd</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0,02</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0,05</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0,05</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spellStart"/>
                        <w:r>
                          <w:rPr>
                            <w:rStyle w:val="Bodytext21"/>
                          </w:rPr>
                          <w:t>Cr</w:t>
                        </w:r>
                        <w:proofErr w:type="spellEnd"/>
                        <w:r>
                          <w:rPr>
                            <w:rStyle w:val="Bodytext21"/>
                          </w:rPr>
                          <w:t xml:space="preserve"> </w:t>
                        </w:r>
                        <w:proofErr w:type="spellStart"/>
                        <w:r>
                          <w:rPr>
                            <w:rStyle w:val="Bodytext21"/>
                          </w:rPr>
                          <w:t>celk</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lang w:val="de-DE" w:eastAsia="de-DE" w:bidi="de-DE"/>
                          </w:rPr>
                          <w:t>Ö10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0,20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spellStart"/>
                        <w:r>
                          <w:rPr>
                            <w:rStyle w:val="Bodytext21"/>
                          </w:rPr>
                          <w:t>Cr</w:t>
                        </w:r>
                        <w:proofErr w:type="spellEnd"/>
                        <w:r>
                          <w:rPr>
                            <w:rStyle w:val="Bodytext21"/>
                          </w:rPr>
                          <w:t xml:space="preserve"> </w:t>
                        </w:r>
                        <w:proofErr w:type="spellStart"/>
                        <w:r>
                          <w:rPr>
                            <w:rStyle w:val="Bodytext21"/>
                            <w:vertAlign w:val="superscript"/>
                          </w:rPr>
                          <w:t>Vl</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0,05</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r>
                  <w:tr w:rsidR="00E05B16">
                    <w:tblPrEx>
                      <w:tblCellMar>
                        <w:top w:w="0" w:type="dxa"/>
                        <w:bottom w:w="0" w:type="dxa"/>
                      </w:tblCellMar>
                    </w:tblPrEx>
                    <w:trPr>
                      <w:trHeight w:hRule="exact" w:val="211"/>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spellStart"/>
                        <w:r>
                          <w:rPr>
                            <w:rStyle w:val="Bodytext21"/>
                          </w:rPr>
                          <w:t>Cu</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0,50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0,50</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tabs>
                            <w:tab w:val="left" w:leader="underscore" w:pos="1099"/>
                          </w:tabs>
                          <w:spacing w:after="0" w:line="168" w:lineRule="exact"/>
                          <w:jc w:val="both"/>
                        </w:pPr>
                        <w:r>
                          <w:rPr>
                            <w:rStyle w:val="Bodytext21"/>
                          </w:rPr>
                          <w:t>HS</w:t>
                        </w:r>
                        <w:r>
                          <w:rPr>
                            <w:rStyle w:val="Bodytext21"/>
                          </w:rPr>
                          <w:tab/>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0,005</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0,01</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0,01</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Ni</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0,05</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r>
                  <w:tr w:rsidR="00E05B16">
                    <w:tblPrEx>
                      <w:tblCellMar>
                        <w:top w:w="0" w:type="dxa"/>
                        <w:bottom w:w="0" w:type="dxa"/>
                      </w:tblCellMar>
                    </w:tblPrEx>
                    <w:trPr>
                      <w:trHeight w:hRule="exact" w:val="202"/>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spellStart"/>
                        <w:r>
                          <w:rPr>
                            <w:rStyle w:val="Bodytext21"/>
                          </w:rPr>
                          <w:t>Pb</w:t>
                        </w:r>
                        <w:proofErr w:type="spell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0,05</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r>
                  <w:tr w:rsidR="00E05B16">
                    <w:tblPrEx>
                      <w:tblCellMar>
                        <w:top w:w="0" w:type="dxa"/>
                        <w:bottom w:w="0" w:type="dxa"/>
                      </w:tblCellMar>
                    </w:tblPrEx>
                    <w:trPr>
                      <w:trHeight w:hRule="exact" w:val="211"/>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gramStart"/>
                        <w:r>
                          <w:rPr>
                            <w:rStyle w:val="Bodytext21"/>
                          </w:rPr>
                          <w:t>Se</w:t>
                        </w:r>
                        <w:proofErr w:type="gramEnd"/>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0,01</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0,02</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0,02</w:t>
                        </w:r>
                      </w:p>
                    </w:tc>
                  </w:tr>
                  <w:tr w:rsidR="00E05B16">
                    <w:tblPrEx>
                      <w:tblCellMar>
                        <w:top w:w="0" w:type="dxa"/>
                        <w:bottom w:w="0" w:type="dxa"/>
                      </w:tblCellMar>
                    </w:tblPrEx>
                    <w:trPr>
                      <w:trHeight w:hRule="exact" w:val="206"/>
                      <w:jc w:val="center"/>
                    </w:trPr>
                    <w:tc>
                      <w:tcPr>
                        <w:tcW w:w="1181"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both"/>
                        </w:pPr>
                        <w:r>
                          <w:rPr>
                            <w:rStyle w:val="Bodytext21"/>
                          </w:rPr>
                          <w:t>V</w:t>
                        </w:r>
                      </w:p>
                    </w:tc>
                    <w:tc>
                      <w:tcPr>
                        <w:tcW w:w="710"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0,05</w:t>
                        </w:r>
                      </w:p>
                    </w:tc>
                    <w:tc>
                      <w:tcPr>
                        <w:tcW w:w="979" w:type="dxa"/>
                        <w:tcBorders>
                          <w:top w:val="single" w:sz="4" w:space="0" w:color="auto"/>
                          <w:lef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c>
                      <w:tcPr>
                        <w:tcW w:w="1181" w:type="dxa"/>
                        <w:tcBorders>
                          <w:top w:val="single" w:sz="4" w:space="0" w:color="auto"/>
                          <w:left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0,10</w:t>
                        </w:r>
                      </w:p>
                    </w:tc>
                  </w:tr>
                  <w:tr w:rsidR="00E05B16">
                    <w:tblPrEx>
                      <w:tblCellMar>
                        <w:top w:w="0" w:type="dxa"/>
                        <w:bottom w:w="0" w:type="dxa"/>
                      </w:tblCellMar>
                    </w:tblPrEx>
                    <w:trPr>
                      <w:trHeight w:hRule="exact" w:val="216"/>
                      <w:jc w:val="center"/>
                    </w:trPr>
                    <w:tc>
                      <w:tcPr>
                        <w:tcW w:w="1181"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jc w:val="both"/>
                        </w:pPr>
                        <w:proofErr w:type="spellStart"/>
                        <w:r>
                          <w:rPr>
                            <w:rStyle w:val="Bodytext21"/>
                          </w:rPr>
                          <w:t>Zn</w:t>
                        </w:r>
                        <w:proofErr w:type="spellEnd"/>
                      </w:p>
                    </w:tc>
                    <w:tc>
                      <w:tcPr>
                        <w:tcW w:w="710"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ind w:left="220"/>
                          <w:jc w:val="left"/>
                        </w:pPr>
                        <w:r>
                          <w:rPr>
                            <w:rStyle w:val="Bodytext21"/>
                          </w:rPr>
                          <w:t>mg/l</w:t>
                        </w:r>
                      </w:p>
                    </w:tc>
                    <w:tc>
                      <w:tcPr>
                        <w:tcW w:w="1094"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2,0</w:t>
                        </w:r>
                      </w:p>
                    </w:tc>
                    <w:tc>
                      <w:tcPr>
                        <w:tcW w:w="979" w:type="dxa"/>
                        <w:tcBorders>
                          <w:top w:val="single" w:sz="4" w:space="0" w:color="auto"/>
                          <w:left w:val="single" w:sz="4" w:space="0" w:color="auto"/>
                          <w:bottom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4,00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bottom"/>
                      </w:tcPr>
                      <w:p w:rsidR="00E05B16" w:rsidRDefault="00F51120">
                        <w:pPr>
                          <w:pStyle w:val="Bodytext20"/>
                          <w:shd w:val="clear" w:color="auto" w:fill="auto"/>
                          <w:spacing w:after="0" w:line="168" w:lineRule="exact"/>
                          <w:jc w:val="right"/>
                        </w:pPr>
                        <w:r>
                          <w:rPr>
                            <w:rStyle w:val="Bodytext21"/>
                          </w:rPr>
                          <w:t>4,00</w:t>
                        </w:r>
                      </w:p>
                    </w:tc>
                  </w:tr>
                </w:tbl>
                <w:p w:rsidR="00E05B16" w:rsidRDefault="00F51120">
                  <w:pPr>
                    <w:pStyle w:val="Tablecaption0"/>
                    <w:shd w:val="clear" w:color="auto" w:fill="auto"/>
                  </w:pPr>
                  <w:r>
                    <w:rPr>
                      <w:rStyle w:val="TablecaptionExact"/>
                      <w:b/>
                      <w:bCs/>
                    </w:rPr>
                    <w:t>VII. Odpovědnost za vady, reklamace</w:t>
                  </w:r>
                </w:p>
                <w:p w:rsidR="00E05B16" w:rsidRDefault="00E05B16">
                  <w:pPr>
                    <w:rPr>
                      <w:sz w:val="2"/>
                      <w:szCs w:val="2"/>
                    </w:rPr>
                  </w:pPr>
                </w:p>
              </w:txbxContent>
            </v:textbox>
            <w10:wrap type="square" side="right" anchorx="margin"/>
          </v:shape>
        </w:pict>
      </w:r>
    </w:p>
    <w:p w:rsidR="00E05B16" w:rsidRDefault="00F51120">
      <w:pPr>
        <w:pStyle w:val="Bodytext20"/>
        <w:numPr>
          <w:ilvl w:val="0"/>
          <w:numId w:val="8"/>
        </w:numPr>
        <w:shd w:val="clear" w:color="auto" w:fill="auto"/>
        <w:tabs>
          <w:tab w:val="left" w:pos="377"/>
        </w:tabs>
        <w:spacing w:after="0"/>
        <w:jc w:val="both"/>
      </w:pPr>
      <w:r>
        <w:t xml:space="preserve">Odběratel je oprávněn uplatnit vůči Provozovateli práva z odpovědnosti za vady v souladu s obecně závaznými právními předpisy a Reklamačním řádem Provozovatele. </w:t>
      </w:r>
      <w:r>
        <w:t>Platné znění Reklamačního řádu je zveřejněno na webových stránkách Provozovatele a je k dispozici v jeho zákaznickém centru. Odběratel tímto prohlašuje, že byl s Reklamačním řádem Provozovatele seznámen, a že mu porozuměl v plném rozsahu.</w:t>
      </w:r>
    </w:p>
    <w:p w:rsidR="00E05B16" w:rsidRDefault="00F51120">
      <w:pPr>
        <w:pStyle w:val="Bodytext20"/>
        <w:numPr>
          <w:ilvl w:val="0"/>
          <w:numId w:val="8"/>
        </w:numPr>
        <w:shd w:val="clear" w:color="auto" w:fill="auto"/>
        <w:tabs>
          <w:tab w:val="left" w:pos="377"/>
        </w:tabs>
        <w:spacing w:after="0"/>
        <w:jc w:val="both"/>
      </w:pPr>
      <w:r>
        <w:t>Vzniknou-li chyby</w:t>
      </w:r>
      <w:r>
        <w:t xml:space="preserve"> nebo omyly při účtování stočného nesprávným odečtem, použitím nesprávné ceny stočného, početní chybou apod., mají Odběratel a Provozovatel právo na vyrovnání nesprávně účtovaných částek. Odběratel je povinen uplatnit reklamaci nesprávně účtovaných částek </w:t>
      </w:r>
      <w:r>
        <w:t>bez zbytečného odkladu poté, co měl možnost takovou vadu zjistit, a to písemně nebo osobně v zákaznickém centru Provozovatele.</w:t>
      </w:r>
    </w:p>
    <w:p w:rsidR="00E05B16" w:rsidRDefault="00F51120">
      <w:pPr>
        <w:pStyle w:val="Bodytext20"/>
        <w:numPr>
          <w:ilvl w:val="0"/>
          <w:numId w:val="8"/>
        </w:numPr>
        <w:shd w:val="clear" w:color="auto" w:fill="auto"/>
        <w:tabs>
          <w:tab w:val="left" w:pos="377"/>
        </w:tabs>
        <w:spacing w:after="192"/>
        <w:jc w:val="both"/>
      </w:pPr>
      <w:r>
        <w:t xml:space="preserve">Provozovatel reklamaci přezkoumá a výsledek písemně oznámí Odběrateli ve </w:t>
      </w:r>
      <w:proofErr w:type="spellStart"/>
      <w:r>
        <w:t>Ihútě</w:t>
      </w:r>
      <w:proofErr w:type="spellEnd"/>
      <w:r>
        <w:t xml:space="preserve"> 30 </w:t>
      </w:r>
      <w:proofErr w:type="spellStart"/>
      <w:r>
        <w:t>dnú</w:t>
      </w:r>
      <w:proofErr w:type="spellEnd"/>
      <w:r>
        <w:t xml:space="preserve"> ode dne, kdy reklamaci obdržel. Je-li na zá</w:t>
      </w:r>
      <w:r>
        <w:t>kladě reklamace vystavena opravná faktura, považuje se současně za písemné oznámení o výsledku reklamace.</w:t>
      </w:r>
    </w:p>
    <w:p w:rsidR="00E05B16" w:rsidRDefault="00F51120">
      <w:pPr>
        <w:pStyle w:val="Bodytext60"/>
        <w:shd w:val="clear" w:color="auto" w:fill="auto"/>
        <w:spacing w:after="169"/>
        <w:ind w:left="40"/>
        <w:jc w:val="center"/>
      </w:pPr>
      <w:r>
        <w:t>Vlil. Další práva a povinnosti Smluvních stran</w:t>
      </w:r>
    </w:p>
    <w:p w:rsidR="00E05B16" w:rsidRDefault="00F51120">
      <w:pPr>
        <w:pStyle w:val="Bodytext20"/>
        <w:numPr>
          <w:ilvl w:val="0"/>
          <w:numId w:val="9"/>
        </w:numPr>
        <w:shd w:val="clear" w:color="auto" w:fill="auto"/>
        <w:tabs>
          <w:tab w:val="left" w:pos="377"/>
        </w:tabs>
        <w:spacing w:after="0"/>
        <w:jc w:val="both"/>
      </w:pPr>
      <w:r>
        <w:t xml:space="preserve">Odběratel se zavazuje bez zbytečného odkladu, nejpozději však ve </w:t>
      </w:r>
      <w:proofErr w:type="spellStart"/>
      <w:r>
        <w:t>Ihútě</w:t>
      </w:r>
      <w:proofErr w:type="spellEnd"/>
      <w:r>
        <w:t xml:space="preserve"> 15 </w:t>
      </w:r>
      <w:proofErr w:type="spellStart"/>
      <w:r>
        <w:t>dnú</w:t>
      </w:r>
      <w:proofErr w:type="spellEnd"/>
      <w:r>
        <w:t xml:space="preserve"> ode dne, kdy se o změně </w:t>
      </w:r>
      <w:r>
        <w:t>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w:t>
      </w:r>
      <w:r>
        <w:t>e pro fakturaci stočného.</w:t>
      </w:r>
    </w:p>
    <w:p w:rsidR="00E05B16" w:rsidRDefault="00F51120">
      <w:pPr>
        <w:pStyle w:val="Bodytext20"/>
        <w:numPr>
          <w:ilvl w:val="0"/>
          <w:numId w:val="9"/>
        </w:numPr>
        <w:shd w:val="clear" w:color="auto" w:fill="auto"/>
        <w:tabs>
          <w:tab w:val="left" w:pos="377"/>
        </w:tabs>
        <w:spacing w:after="0"/>
        <w:jc w:val="both"/>
      </w:pPr>
      <w:r>
        <w:t xml:space="preserve">Provozovatel je oprávněn provádět kontrolu míry znečištění odpadních vod podle podmínek platného Kanalizačního řádu, případně povolení vodoprávního úřadu. K výzvě Odběratele je Provozovatel povinen poskytnout Odběrateli informace </w:t>
      </w:r>
      <w:r>
        <w:t>o povolené míře znečištění odpadní vody a povinnostech Smluvních stran vyplývajících z Kanalizačního řádu, včetně závazných hodnot limitů ukazatelů znečištění odpadní vody.</w:t>
      </w:r>
    </w:p>
    <w:p w:rsidR="00E05B16" w:rsidRDefault="00F51120">
      <w:pPr>
        <w:pStyle w:val="Bodytext20"/>
        <w:numPr>
          <w:ilvl w:val="0"/>
          <w:numId w:val="9"/>
        </w:numPr>
        <w:shd w:val="clear" w:color="auto" w:fill="auto"/>
        <w:tabs>
          <w:tab w:val="left" w:pos="377"/>
        </w:tabs>
        <w:spacing w:after="0"/>
        <w:jc w:val="both"/>
      </w:pPr>
      <w:r>
        <w:t>Odběratel je povinen užívat vnitřní kanalizaci v souladu s technickými požadavky na</w:t>
      </w:r>
      <w:r>
        <w:t xml:space="preserve"> vnitřní kanalizaci, zejména ve vztahu k používání materiálů pro vnitřní kanalizaci a ve vztahu k propojením zakázaným na základě obecně závazných právních předpisů. Odběratel je dále povinen řídit se při vypouštění odpadních vod platným Kanalizačním řádem</w:t>
      </w:r>
      <w:r>
        <w:t xml:space="preserve"> a dodržovat závazné hodnoty limitů ukazatelů znečištění odpadní vody v tomto Kanalizačním řádu uvedené. Odběratel je dále povinen v místě a rozsahu stanoveném Kanalizačním řádem kontrolovat míru znečištění odpadních vod vypouštěných do kanalizace. Odběrat</w:t>
      </w:r>
      <w:r>
        <w:t>el, kterému je kanalizačním řádem stanovena a/nebo ve smlouvě sjednána povinnost předkládat Provozovateli protokoly o výsledcích kontroly míry znečištění vypouštěných odpadních vod, je povinen doručit Provozovateli v originále nebo ověřené kopii protokol o</w:t>
      </w:r>
      <w:r>
        <w:t xml:space="preserve"> výsledcích takové kontroly provedené k tomu oprávněnou osobou do 30 dnů ode dne doručení takového protokolu Odběrateli. Neprovede-li Odběratel tuto kontrolu v souladu s Kanalizačním řádem, je Provozovatel oprávněn provést takovou kontrolu sám nebo prostře</w:t>
      </w:r>
      <w:r>
        <w:t>dnictvím třetí osoby a výsledek takové</w:t>
      </w:r>
      <w:r>
        <w:br w:type="column"/>
      </w:r>
      <w:r>
        <w:lastRenderedPageBreak/>
        <w:t xml:space="preserve">kontroly použít jako podklad pro případné stanovení finanční náhrady, která se stanoví dle </w:t>
      </w:r>
      <w:proofErr w:type="spellStart"/>
      <w:r>
        <w:t>ust</w:t>
      </w:r>
      <w:proofErr w:type="spellEnd"/>
      <w:r>
        <w:t xml:space="preserve">. </w:t>
      </w:r>
      <w:proofErr w:type="gramStart"/>
      <w:r>
        <w:t>čl.</w:t>
      </w:r>
      <w:proofErr w:type="gramEnd"/>
      <w:r>
        <w:t xml:space="preserve"> IX. odst. (8) této Smlouvy a případné uplatnění smluvní pokuty dle čl. IX. odst. (5) této Smlouvy. Odběratel je v tak</w:t>
      </w:r>
      <w:r>
        <w:t>ovém případě povinen uhradit Provozovateli náklady takové kontroly.</w:t>
      </w:r>
    </w:p>
    <w:p w:rsidR="00E05B16" w:rsidRDefault="00F51120">
      <w:pPr>
        <w:pStyle w:val="Bodytext20"/>
        <w:numPr>
          <w:ilvl w:val="0"/>
          <w:numId w:val="9"/>
        </w:numPr>
        <w:shd w:val="clear" w:color="auto" w:fill="auto"/>
        <w:tabs>
          <w:tab w:val="left" w:pos="327"/>
        </w:tabs>
        <w:spacing w:after="0"/>
        <w:jc w:val="both"/>
      </w:pPr>
      <w:r>
        <w:t>Měřící zařízení Odběratele ke zjišťování množství vypouštěných odpadních a odváděných srážkových vod podléhá úřednímu ověření podle platných právních předpisů. Ověřování je povinen zajisti</w:t>
      </w:r>
      <w:r>
        <w:t xml:space="preserve">t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w:t>
      </w:r>
      <w:r>
        <w:t>úplatu a v rozsahu a za podmínek stanovených dohodou Smluvních stran.</w:t>
      </w:r>
    </w:p>
    <w:p w:rsidR="00E05B16" w:rsidRDefault="00F51120">
      <w:pPr>
        <w:pStyle w:val="Bodytext20"/>
        <w:numPr>
          <w:ilvl w:val="0"/>
          <w:numId w:val="9"/>
        </w:numPr>
        <w:shd w:val="clear" w:color="auto" w:fill="auto"/>
        <w:tabs>
          <w:tab w:val="left" w:pos="332"/>
        </w:tabs>
        <w:spacing w:after="0"/>
        <w:jc w:val="both"/>
      </w:pPr>
      <w:r>
        <w:t>Provozovatel je oprávněn účtovat paušální náklady v souvislosti s uplatněním pohledávky z této Smlouvy, které jsou stanoveny v ceníku Provozovatele a Odběratel je povinen je Provozovatel</w:t>
      </w:r>
      <w:r>
        <w:t>i uhradit. Ceník, ve kterém jsou uvedeny úhrady i za další výkony a činnosti Provozovatele v souvislosti s touto Smlouvou, je k dispozici na webových stránkách Provozovatele a v zákaznických centrech Provozovatele. Odběratel tímto prohlašuje, že byl s cení</w:t>
      </w:r>
      <w:r>
        <w:t>kem Provozovatele před podpisem této Smlouvy seznámen a že mu porozuměl v plném rozsahu.</w:t>
      </w:r>
    </w:p>
    <w:p w:rsidR="00E05B16" w:rsidRDefault="00F51120">
      <w:pPr>
        <w:pStyle w:val="Bodytext20"/>
        <w:numPr>
          <w:ilvl w:val="0"/>
          <w:numId w:val="9"/>
        </w:numPr>
        <w:shd w:val="clear" w:color="auto" w:fill="auto"/>
        <w:tabs>
          <w:tab w:val="left" w:pos="332"/>
        </w:tabs>
        <w:spacing w:after="0"/>
        <w:jc w:val="both"/>
      </w:pPr>
      <w:r>
        <w:t xml:space="preserve">Odběratel se zavazuje umožnit Provozovateli provádění namátkových kontrolních odběrů vzorků odpadních vod k jejich následným rozborům. Odběratel má právo obdržet část </w:t>
      </w:r>
      <w:r>
        <w:t xml:space="preserve">odebraného vzorku nutnou k zajištění paralelního rozboru na své náklady. Provozovatel zároveň vyhotoví o provedeném odběru vzorku odpadních vod protokol, který podepíše Odběratel nebo jeho zástupce a v případě požadavku Odběratele mu Provozovatel poskytne </w:t>
      </w:r>
      <w:r>
        <w:t>kopii protokolu. Náklady na odběr a rozbor kontrolního vzorku v laboratoři Provozovatele hradí Provozovatel. V případě, že je ve vzorku Provozovatelem zjištěno překročení limitů ukazatelů znečištění odpadních vod stanovených kanalizačním řádem, seznámí Pro</w:t>
      </w:r>
      <w:r>
        <w:t xml:space="preserve">vozovatel Odběratele s výsledky rozboru. V těchto případech je Provozovatel oprávněn vyúčtovat Odběrateli náklady spojené s odběrem a rozborem vzorku a finanční náhradu, která se stanoví dle </w:t>
      </w:r>
      <w:proofErr w:type="spellStart"/>
      <w:r>
        <w:t>ust</w:t>
      </w:r>
      <w:proofErr w:type="spellEnd"/>
      <w:r>
        <w:t xml:space="preserve">. </w:t>
      </w:r>
      <w:proofErr w:type="gramStart"/>
      <w:r>
        <w:t>čl.</w:t>
      </w:r>
      <w:proofErr w:type="gramEnd"/>
      <w:r>
        <w:t xml:space="preserve"> IX. odst. (8) této Smlouvy, případně uplatnit smluvní po</w:t>
      </w:r>
      <w:r>
        <w:t>kutu dle čl. IX. odst. (5) této Smlouvy.</w:t>
      </w:r>
    </w:p>
    <w:p w:rsidR="00E05B16" w:rsidRDefault="00F51120">
      <w:pPr>
        <w:pStyle w:val="Bodytext20"/>
        <w:numPr>
          <w:ilvl w:val="0"/>
          <w:numId w:val="9"/>
        </w:numPr>
        <w:shd w:val="clear" w:color="auto" w:fill="auto"/>
        <w:tabs>
          <w:tab w:val="left" w:pos="337"/>
        </w:tabs>
        <w:spacing w:after="192"/>
        <w:jc w:val="both"/>
      </w:pPr>
      <w:r>
        <w:t xml:space="preserve">Smluvní strany se dohodly, že má-li být tato Smlouva, nebo dohoda jí měnící či doplňující (dále jen "Dodatek"), v souladu se zákonem č. 340/2015 Sb., o registru smluv </w:t>
      </w:r>
      <w:r>
        <w:rPr>
          <w:lang w:val="de-DE" w:eastAsia="de-DE" w:bidi="de-DE"/>
        </w:rPr>
        <w:t xml:space="preserve">(„ZRS“), </w:t>
      </w:r>
      <w:r>
        <w:t>uveřejněna prostřednictvím registru sml</w:t>
      </w:r>
      <w:r>
        <w:t>uv, pak její uveřejnění se zavazuje zajistit bez zbytečného odkladu, nejpozději do 30 dnů ode dne jejího uzavření, na své náklady postupem stanoveným v ZRS Odběratel. V případě, že Odběratel nesplní závazek uvedený v předchozí větě, je Provozovatel oprávně</w:t>
      </w:r>
      <w:r>
        <w:t>n Smlouvu nebo Dodatek v registru smluv uveřejnit sám. V případě porušení povinnosti Odběratele uvedené v tomto ustanovení, odpovídá tento Provozovateli za majetkovou i nemajetkovou újmu.</w:t>
      </w:r>
    </w:p>
    <w:p w:rsidR="00E05B16" w:rsidRDefault="00F51120">
      <w:pPr>
        <w:pStyle w:val="Bodytext60"/>
        <w:numPr>
          <w:ilvl w:val="0"/>
          <w:numId w:val="10"/>
        </w:numPr>
        <w:shd w:val="clear" w:color="auto" w:fill="auto"/>
        <w:tabs>
          <w:tab w:val="left" w:pos="1493"/>
        </w:tabs>
        <w:spacing w:after="169"/>
        <w:ind w:left="1180"/>
        <w:jc w:val="left"/>
      </w:pPr>
      <w:r>
        <w:t>Zajištění závazků Smluvních stran</w:t>
      </w:r>
    </w:p>
    <w:p w:rsidR="00E05B16" w:rsidRDefault="00F51120">
      <w:pPr>
        <w:pStyle w:val="Bodytext20"/>
        <w:numPr>
          <w:ilvl w:val="0"/>
          <w:numId w:val="11"/>
        </w:numPr>
        <w:shd w:val="clear" w:color="auto" w:fill="auto"/>
        <w:tabs>
          <w:tab w:val="left" w:pos="327"/>
        </w:tabs>
        <w:spacing w:after="0"/>
        <w:jc w:val="both"/>
      </w:pPr>
      <w:r>
        <w:t>Pro případ prodlení kterékoliv Sml</w:t>
      </w:r>
      <w:r>
        <w:t>uvní strany s plněním peněžitého závazku podle této Smlouvy, se povinná Smluvní strana zavazuje zaplatit oprávněné Smluvní straně za každý den prodlení úrok z prodlení ve výši stanovené v souladu s platnými právními předpisy.</w:t>
      </w:r>
    </w:p>
    <w:p w:rsidR="00E05B16" w:rsidRDefault="00F51120">
      <w:pPr>
        <w:pStyle w:val="Bodytext20"/>
        <w:numPr>
          <w:ilvl w:val="0"/>
          <w:numId w:val="11"/>
        </w:numPr>
        <w:shd w:val="clear" w:color="auto" w:fill="auto"/>
        <w:tabs>
          <w:tab w:val="left" w:pos="327"/>
        </w:tabs>
        <w:spacing w:after="0"/>
        <w:jc w:val="both"/>
      </w:pPr>
      <w:r>
        <w:t>Pro případ prodlení Provozovat</w:t>
      </w:r>
      <w:r>
        <w:t>ele s plněním peněžitého závazku si Smluvní strany sjednávají, vedle povinnosti zaplatit Odběrateli úrok z prodlení podle odstavce 1 výše, povinnost zaplatit Odběrateli smluvní pokutu ve výši 0,05% z dlužné částky za každý den prodlení.</w:t>
      </w:r>
    </w:p>
    <w:p w:rsidR="00E05B16" w:rsidRDefault="00F51120">
      <w:pPr>
        <w:pStyle w:val="Bodytext20"/>
        <w:numPr>
          <w:ilvl w:val="0"/>
          <w:numId w:val="11"/>
        </w:numPr>
        <w:shd w:val="clear" w:color="auto" w:fill="auto"/>
        <w:tabs>
          <w:tab w:val="left" w:pos="327"/>
        </w:tabs>
        <w:spacing w:after="0"/>
        <w:jc w:val="both"/>
      </w:pPr>
      <w:r>
        <w:t>Odběratel se zavazu</w:t>
      </w:r>
      <w:r>
        <w:t xml:space="preserve">je zaplatit Provozovateli smluvní pokutu ve výši 5.000,- Kč, za každý. </w:t>
      </w:r>
      <w:proofErr w:type="gramStart"/>
      <w:r>
        <w:t>zjištěný</w:t>
      </w:r>
      <w:proofErr w:type="gramEnd"/>
      <w:r>
        <w:t xml:space="preserve"> případ neoprávněného vypouštění odpadních vod.</w:t>
      </w:r>
    </w:p>
    <w:p w:rsidR="00E05B16" w:rsidRDefault="00F51120">
      <w:pPr>
        <w:pStyle w:val="Bodytext20"/>
        <w:numPr>
          <w:ilvl w:val="0"/>
          <w:numId w:val="11"/>
        </w:numPr>
        <w:shd w:val="clear" w:color="auto" w:fill="auto"/>
        <w:tabs>
          <w:tab w:val="left" w:pos="327"/>
        </w:tabs>
        <w:spacing w:after="0"/>
        <w:jc w:val="both"/>
      </w:pPr>
      <w:r>
        <w:t xml:space="preserve">Odběratel se zavazuje zaplatit Provozovateli smluvní pokutu ve výši 5.000,- Kč za každý případ porušení své povinnosti podle čl. </w:t>
      </w:r>
      <w:r>
        <w:t xml:space="preserve">I. odst. (4), čl. V. odst. (2), čl. </w:t>
      </w:r>
      <w:proofErr w:type="spellStart"/>
      <w:r>
        <w:t>V</w:t>
      </w:r>
      <w:r w:rsidR="00052106">
        <w:t>II</w:t>
      </w:r>
      <w:r>
        <w:t>l</w:t>
      </w:r>
      <w:proofErr w:type="spellEnd"/>
      <w:r>
        <w:t>. odst. (1) nebo čl. V. odst. (4) této Smlouvy.</w:t>
      </w:r>
    </w:p>
    <w:p w:rsidR="00E05B16" w:rsidRDefault="00F51120">
      <w:pPr>
        <w:pStyle w:val="Bodytext20"/>
        <w:numPr>
          <w:ilvl w:val="0"/>
          <w:numId w:val="11"/>
        </w:numPr>
        <w:shd w:val="clear" w:color="auto" w:fill="auto"/>
        <w:tabs>
          <w:tab w:val="left" w:pos="327"/>
        </w:tabs>
        <w:spacing w:after="0"/>
        <w:jc w:val="both"/>
      </w:pPr>
      <w:r>
        <w:t>Za prokazatelné vypuštění látek, které nejsou podle příslušného kanalizačního řádu odpadními vodami, do kanalizace pro veřejnou potřebu, je Odběratel povinen zaplatit P</w:t>
      </w:r>
      <w:r>
        <w:t>rovozovateli smluvní pokutu ve výši 200 000,- Kč v každém jednotlivém případě.</w:t>
      </w:r>
    </w:p>
    <w:p w:rsidR="00E05B16" w:rsidRDefault="00F51120">
      <w:pPr>
        <w:pStyle w:val="Bodytext20"/>
        <w:numPr>
          <w:ilvl w:val="0"/>
          <w:numId w:val="11"/>
        </w:numPr>
        <w:shd w:val="clear" w:color="auto" w:fill="auto"/>
        <w:tabs>
          <w:tab w:val="left" w:pos="327"/>
        </w:tabs>
        <w:spacing w:after="0"/>
        <w:jc w:val="both"/>
      </w:pPr>
      <w:r>
        <w:t>Smluvní pokuty podle tohoto článku jsou splatné bez zbytečného odkladu poté, co povinná Smluvní strana obdrží písemnou výzvu oprávněné Smluvní strany k jejich zaplacení.</w:t>
      </w:r>
    </w:p>
    <w:p w:rsidR="00E05B16" w:rsidRDefault="00F51120">
      <w:pPr>
        <w:pStyle w:val="Bodytext20"/>
        <w:numPr>
          <w:ilvl w:val="0"/>
          <w:numId w:val="11"/>
        </w:numPr>
        <w:shd w:val="clear" w:color="auto" w:fill="auto"/>
        <w:tabs>
          <w:tab w:val="left" w:pos="327"/>
        </w:tabs>
        <w:spacing w:after="0"/>
        <w:jc w:val="both"/>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w:t>
      </w:r>
      <w:r>
        <w:t>u jsou i náklady, které vznikly Provozovateli v souvislosti se zjišťováním neoprávněného vypouštění odpadních vod.</w:t>
      </w:r>
    </w:p>
    <w:p w:rsidR="00E05B16" w:rsidRDefault="00F51120">
      <w:pPr>
        <w:pStyle w:val="Bodytext20"/>
        <w:numPr>
          <w:ilvl w:val="0"/>
          <w:numId w:val="11"/>
        </w:numPr>
        <w:shd w:val="clear" w:color="auto" w:fill="auto"/>
        <w:tabs>
          <w:tab w:val="left" w:pos="327"/>
        </w:tabs>
        <w:spacing w:after="0"/>
        <w:jc w:val="both"/>
        <w:sectPr w:rsidR="00E05B16">
          <w:headerReference w:type="default" r:id="rId17"/>
          <w:footerReference w:type="even" r:id="rId18"/>
          <w:footerReference w:type="default" r:id="rId19"/>
          <w:footerReference w:type="first" r:id="rId20"/>
          <w:pgSz w:w="11900" w:h="16840"/>
          <w:pgMar w:top="1160" w:right="494" w:bottom="911" w:left="717" w:header="0" w:footer="3" w:gutter="0"/>
          <w:cols w:num="2" w:space="360"/>
          <w:noEndnote/>
          <w:docGrid w:linePitch="360"/>
        </w:sectPr>
      </w:pPr>
      <w:r>
        <w:t xml:space="preserve">V případě, kdy Provozovatel zjistí kontrolou </w:t>
      </w:r>
      <w:r>
        <w:t>odpadních vod na měřícím (výpustním) místě odvádění odpadních vod Odběratele překročení limitu ukazatele znečištění uvedeného v platném</w:t>
      </w:r>
    </w:p>
    <w:p w:rsidR="00E05B16" w:rsidRDefault="00F51120">
      <w:pPr>
        <w:pStyle w:val="Bodytext20"/>
        <w:shd w:val="clear" w:color="auto" w:fill="auto"/>
        <w:spacing w:after="0"/>
        <w:jc w:val="both"/>
      </w:pPr>
      <w:r>
        <w:lastRenderedPageBreak/>
        <w:t xml:space="preserve">kanalizačním řádu, </w:t>
      </w:r>
      <w:proofErr w:type="gramStart"/>
      <w:r>
        <w:t>stanoví</w:t>
      </w:r>
      <w:proofErr w:type="gramEnd"/>
      <w:r>
        <w:t xml:space="preserve"> výši finanční náhrady dle článku </w:t>
      </w:r>
      <w:proofErr w:type="gramStart"/>
      <w:r>
        <w:t>Vlil</w:t>
      </w:r>
      <w:proofErr w:type="gramEnd"/>
      <w:r>
        <w:t>. odst.</w:t>
      </w:r>
    </w:p>
    <w:p w:rsidR="00E05B16" w:rsidRDefault="00F51120">
      <w:pPr>
        <w:pStyle w:val="Bodytext20"/>
        <w:numPr>
          <w:ilvl w:val="0"/>
          <w:numId w:val="5"/>
        </w:numPr>
        <w:shd w:val="clear" w:color="auto" w:fill="auto"/>
        <w:tabs>
          <w:tab w:val="left" w:pos="329"/>
        </w:tabs>
        <w:spacing w:after="0"/>
        <w:jc w:val="both"/>
      </w:pPr>
      <w:r>
        <w:t>této Smlouvy takto:</w:t>
      </w:r>
    </w:p>
    <w:p w:rsidR="00E05B16" w:rsidRDefault="00F51120">
      <w:pPr>
        <w:pStyle w:val="Bodytext20"/>
        <w:shd w:val="clear" w:color="auto" w:fill="auto"/>
        <w:spacing w:after="552"/>
        <w:jc w:val="both"/>
      </w:pPr>
      <w:r>
        <w:t>Základem pro výpočet finančn</w:t>
      </w:r>
      <w:r>
        <w:t xml:space="preserve">ích náhrad je objem odpadních vod, odvedených příslušným měřícím (výpustním) místem odvádění odpadních vod ve fakturačním období, ve kterém byl odebrán vzorek, přepočtený na 30 </w:t>
      </w:r>
      <w:proofErr w:type="gramStart"/>
      <w:r>
        <w:t>dnů ( Q ); finanční</w:t>
      </w:r>
      <w:proofErr w:type="gramEnd"/>
      <w:r>
        <w:t xml:space="preserve"> náhrada za překročení každého ukazatele se vypočítá dle vzo</w:t>
      </w:r>
      <w:r>
        <w:t>rce A = Q x P x CB, kde CB je cena bodu (viz čl. VI. odst. (7) této Smlouvy) a P je míra překročení, určená vztahem naměřená hodnota - limit</w:t>
      </w:r>
    </w:p>
    <w:p w:rsidR="00E05B16" w:rsidRDefault="00F51120">
      <w:pPr>
        <w:pStyle w:val="Bodytext60"/>
        <w:numPr>
          <w:ilvl w:val="0"/>
          <w:numId w:val="10"/>
        </w:numPr>
        <w:shd w:val="clear" w:color="auto" w:fill="auto"/>
        <w:tabs>
          <w:tab w:val="left" w:pos="1430"/>
        </w:tabs>
        <w:spacing w:after="192"/>
        <w:ind w:left="1160"/>
        <w:jc w:val="left"/>
      </w:pPr>
      <w:r>
        <w:t>Doba platnosti a ukončení Smlouvy</w:t>
      </w:r>
    </w:p>
    <w:p w:rsidR="00E05B16" w:rsidRDefault="00F51120">
      <w:pPr>
        <w:pStyle w:val="Bodytext20"/>
        <w:numPr>
          <w:ilvl w:val="0"/>
          <w:numId w:val="12"/>
        </w:numPr>
        <w:shd w:val="clear" w:color="auto" w:fill="auto"/>
        <w:tabs>
          <w:tab w:val="left" w:pos="329"/>
        </w:tabs>
        <w:spacing w:after="0" w:line="178" w:lineRule="exact"/>
        <w:jc w:val="both"/>
      </w:pPr>
      <w:r>
        <w:t xml:space="preserve">Tato Smlouva se uzavírá na </w:t>
      </w:r>
      <w:r>
        <w:rPr>
          <w:rStyle w:val="Bodytext2Bold"/>
        </w:rPr>
        <w:t xml:space="preserve">dobu určitou do </w:t>
      </w:r>
      <w:proofErr w:type="gramStart"/>
      <w:r>
        <w:t>30.11.2021</w:t>
      </w:r>
      <w:proofErr w:type="gramEnd"/>
      <w:r>
        <w:t>.</w:t>
      </w:r>
    </w:p>
    <w:p w:rsidR="00E05B16" w:rsidRDefault="00F51120">
      <w:pPr>
        <w:pStyle w:val="Bodytext20"/>
        <w:numPr>
          <w:ilvl w:val="0"/>
          <w:numId w:val="12"/>
        </w:numPr>
        <w:shd w:val="clear" w:color="auto" w:fill="auto"/>
        <w:tabs>
          <w:tab w:val="left" w:pos="329"/>
        </w:tabs>
        <w:spacing w:after="0" w:line="178" w:lineRule="exact"/>
        <w:jc w:val="both"/>
      </w:pPr>
      <w:r>
        <w:t xml:space="preserve">Tuto Smlouvu jsou obě </w:t>
      </w:r>
      <w:r>
        <w:t>Smluvní strany oprávněny jednostranně písemně vypovědět s výpovědní dobou tři měsíce. Výpovědní doba začíná běžet první den kalendářního měsíce následujícího po doručení výpovědi druhé Smluvní straně.</w:t>
      </w:r>
    </w:p>
    <w:p w:rsidR="00E05B16" w:rsidRDefault="00F51120">
      <w:pPr>
        <w:pStyle w:val="Bodytext20"/>
        <w:numPr>
          <w:ilvl w:val="0"/>
          <w:numId w:val="12"/>
        </w:numPr>
        <w:shd w:val="clear" w:color="auto" w:fill="auto"/>
        <w:tabs>
          <w:tab w:val="left" w:pos="332"/>
        </w:tabs>
        <w:spacing w:after="0" w:line="178" w:lineRule="exact"/>
        <w:jc w:val="both"/>
      </w:pPr>
      <w:r>
        <w:t>Kterákoliv ze Smluvních stran je oprávněna od této Smlo</w:t>
      </w:r>
      <w:r>
        <w:t>uvy odstoupit v případech stanovených zákonem a touto Smlouvou. Kterákoliv ze Smluvních stran je oprávněna odstoupit od Smlouvy v případě, že soud na majetek druhé Smluvní strany prohlásí konkurz. Tato Smlouva zaniká též odpojením kanalizační přípojky od k</w:t>
      </w:r>
      <w:r>
        <w:t>analizace.</w:t>
      </w:r>
    </w:p>
    <w:p w:rsidR="00E05B16" w:rsidRDefault="00F51120">
      <w:pPr>
        <w:pStyle w:val="Bodytext20"/>
        <w:numPr>
          <w:ilvl w:val="0"/>
          <w:numId w:val="12"/>
        </w:numPr>
        <w:shd w:val="clear" w:color="auto" w:fill="auto"/>
        <w:tabs>
          <w:tab w:val="left" w:pos="332"/>
        </w:tabs>
        <w:spacing w:after="0" w:line="178" w:lineRule="exact"/>
        <w:jc w:val="both"/>
      </w:pPr>
      <w:r>
        <w:t>Uzavřením nové smlouvy o odvádění odpadních vod mezi Smluvními stranami pro Odběrné místo uvedené v článku I. této Smlouvy se tato Smlouva považuje za ukončenou. Uzavřením této Smlouvy se ruší všechny mezi Smluvními stranami dříve uzavřené smlou</w:t>
      </w:r>
      <w:r>
        <w:t>vy o odvádění odpadních vod pro stejné Odběrné místo.</w:t>
      </w:r>
    </w:p>
    <w:p w:rsidR="00E05B16" w:rsidRDefault="00F51120">
      <w:pPr>
        <w:pStyle w:val="Bodytext20"/>
        <w:numPr>
          <w:ilvl w:val="0"/>
          <w:numId w:val="12"/>
        </w:numPr>
        <w:shd w:val="clear" w:color="auto" w:fill="auto"/>
        <w:tabs>
          <w:tab w:val="left" w:pos="332"/>
        </w:tabs>
        <w:spacing w:after="0" w:line="178" w:lineRule="exact"/>
        <w:jc w:val="both"/>
      </w:pPr>
      <w:r>
        <w:t>Smluvní strany se dohodly, že pro případ, že Odběratel tuto Smlouvu řádně neukončí v souvislosti se změnou vlastnictví připojené nemovitosti (Odběrného místa), zaniká tato Smlouva dnem, kdy nový vlastní</w:t>
      </w:r>
      <w:r>
        <w:t xml:space="preserve">k připojené nemovitosti prokáže Provozovateli nabytí vlastnického práva k </w:t>
      </w:r>
      <w:proofErr w:type="gramStart"/>
      <w:r>
        <w:t>ni</w:t>
      </w:r>
      <w:proofErr w:type="gramEnd"/>
      <w:r>
        <w:t xml:space="preserve"> a uzavře novou smlouvu o odvádění odpadních vod k témuž Odběrnému místu.</w:t>
      </w:r>
    </w:p>
    <w:p w:rsidR="00E05B16" w:rsidRDefault="00F51120">
      <w:pPr>
        <w:pStyle w:val="Bodytext20"/>
        <w:numPr>
          <w:ilvl w:val="0"/>
          <w:numId w:val="12"/>
        </w:numPr>
        <w:shd w:val="clear" w:color="auto" w:fill="auto"/>
        <w:tabs>
          <w:tab w:val="left" w:pos="337"/>
        </w:tabs>
        <w:spacing w:after="0" w:line="178" w:lineRule="exact"/>
        <w:jc w:val="both"/>
      </w:pPr>
      <w:r>
        <w:t>Smluvní strany se dohodly, že při jakémkoliv ukončení této Smlouvy, je Odběratel povinen na své náklady um</w:t>
      </w:r>
      <w:r>
        <w:t xml:space="preserve">ožnit Provozovateli provést konečný odečet a kontrolu měřicího zařízení Odběratele. Pokud bezprostředně po skončení této Smlouvy nenabude účinnosti obdobná smlouva o odvádění odpadních vod vztahující se k témuž Odběrnému místu, je Odběratel povinen na své </w:t>
      </w:r>
      <w:r>
        <w:t>náklady umožnit Provozovateli činnosti nezbytné k ukončení odvádění odpadních vod. Dojde-li k ukončení této Smlouvy, je Provozovatel současně oprávněn provést odpojení kanalizační přípojky.</w:t>
      </w:r>
    </w:p>
    <w:p w:rsidR="00E05B16" w:rsidRDefault="00F51120">
      <w:pPr>
        <w:pStyle w:val="Bodytext20"/>
        <w:numPr>
          <w:ilvl w:val="0"/>
          <w:numId w:val="12"/>
        </w:numPr>
        <w:shd w:val="clear" w:color="auto" w:fill="auto"/>
        <w:tabs>
          <w:tab w:val="left" w:pos="329"/>
        </w:tabs>
        <w:spacing w:after="208" w:line="178" w:lineRule="exact"/>
        <w:jc w:val="both"/>
      </w:pPr>
      <w:r>
        <w:t>V případě, že Provozovatel za dobu trvání této Smlouvy pozbude prá</w:t>
      </w:r>
      <w:r>
        <w:t>vo uzavírat s odběrateli smluvní vztahy, jejichž předmětem je odvádění odpadních vod, přecházejí práva a povinnosti z této Smlouvy na vlastníka kanalizace a Odběratel s tímto přechodem práv a převzetím povinností uzavřením této Smlouvy výslovně souhlasí.</w:t>
      </w:r>
    </w:p>
    <w:p w:rsidR="00E05B16" w:rsidRDefault="00F51120">
      <w:pPr>
        <w:pStyle w:val="Bodytext60"/>
        <w:numPr>
          <w:ilvl w:val="0"/>
          <w:numId w:val="10"/>
        </w:numPr>
        <w:shd w:val="clear" w:color="auto" w:fill="auto"/>
        <w:tabs>
          <w:tab w:val="left" w:pos="1642"/>
        </w:tabs>
        <w:spacing w:after="189"/>
        <w:ind w:left="1320"/>
        <w:jc w:val="left"/>
      </w:pPr>
      <w:r>
        <w:t>O</w:t>
      </w:r>
      <w:r>
        <w:t>statní a závěrečná ujednání</w:t>
      </w:r>
    </w:p>
    <w:p w:rsidR="00E05B16" w:rsidRDefault="00F51120">
      <w:pPr>
        <w:pStyle w:val="Bodytext20"/>
        <w:shd w:val="clear" w:color="auto" w:fill="auto"/>
        <w:spacing w:after="0"/>
        <w:jc w:val="both"/>
      </w:pPr>
      <w:r>
        <w:t>(1) Smluvní strana zasílá písemnosti druhé Smluvní straně na adresu pro doručování uvedenou v záhlaví této Smlouvy nebo na poslední adresu písemně oznámenou druhou Smluvní stranou. Zřídí-li</w:t>
      </w:r>
      <w:r>
        <w:br w:type="column"/>
      </w:r>
      <w:r>
        <w:lastRenderedPageBreak/>
        <w:t xml:space="preserve">si Odběratel elektronický zákaznický </w:t>
      </w:r>
      <w:r>
        <w:t>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w:t>
      </w:r>
      <w:r>
        <w:t>sti doručované dle této Smlouvy prostřednictvím provozovatele poštovních služeb jako doporučené zásilky, do vlastních rukou nebo s dodejkou (dále jen „doporučená zásilka“) jsou považovány za doručené okamžikem jejich převzetí. Doporučená zásilka se považuj</w:t>
      </w:r>
      <w:r>
        <w:t xml:space="preserve">e za doručenou i v případě, že adresát její přijetí odmítne nebo si ji adresát nevyzvedne v úložní lhůtě a současně neprokáže, že si zásilku nemohl z objektivních důvodů vyzvednout. Taková zásilka se považuje za </w:t>
      </w:r>
      <w:proofErr w:type="gramStart"/>
      <w:r>
        <w:t>doručenou</w:t>
      </w:r>
      <w:proofErr w:type="gramEnd"/>
      <w:r>
        <w:t xml:space="preserve"> poslední den úložní lhůty. Ostatní</w:t>
      </w:r>
      <w:r>
        <w:t xml:space="preserve">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w:t>
      </w:r>
      <w:r>
        <w:t>i patnáctý pracovní den po odeslání do zahraničí. Povinnost odesílatele doručit písemnost adresátovi je splněna také okamžikem vrácení zásilky jako nedoručitelné provozovatelem poštovních služeb nebo v případě, že adresát svým jednáním nebo opomenutím doru</w:t>
      </w:r>
      <w:r>
        <w:t>čení zmařil (např. neoznámením změny doručovací adresy druhé smluvní straně).</w:t>
      </w:r>
    </w:p>
    <w:p w:rsidR="00E05B16" w:rsidRDefault="00F51120">
      <w:pPr>
        <w:pStyle w:val="Bodytext20"/>
        <w:numPr>
          <w:ilvl w:val="0"/>
          <w:numId w:val="13"/>
        </w:numPr>
        <w:shd w:val="clear" w:color="auto" w:fill="auto"/>
        <w:tabs>
          <w:tab w:val="left" w:pos="345"/>
        </w:tabs>
        <w:spacing w:after="0"/>
        <w:jc w:val="both"/>
      </w:pPr>
      <w:r>
        <w:t>Záhlaví článků a částí v této Smlouvě se uvádějí pouze pro přehlednost a v žádném ohledu neomezují nebo neslouží k výkladu pojmů a ustanovení této Smlouvy.</w:t>
      </w:r>
    </w:p>
    <w:p w:rsidR="00E05B16" w:rsidRDefault="00F51120">
      <w:pPr>
        <w:pStyle w:val="Bodytext20"/>
        <w:numPr>
          <w:ilvl w:val="0"/>
          <w:numId w:val="13"/>
        </w:numPr>
        <w:shd w:val="clear" w:color="auto" w:fill="auto"/>
        <w:tabs>
          <w:tab w:val="left" w:pos="345"/>
        </w:tabs>
        <w:spacing w:after="0"/>
        <w:jc w:val="both"/>
      </w:pPr>
      <w:r>
        <w:t>Ve všech ostatních otá</w:t>
      </w:r>
      <w:r>
        <w:t>zkách, výslovně neupravených touto Smlouvou, se postupuje podle právních předpisů platných na území České republiky, zejména podle zákona o vodovodech a kanalizacích a občanského zákoníku. Případné spory ze Smlouvy se Smluvní strany zavazují řešit předevší</w:t>
      </w:r>
      <w:r>
        <w:t>m smírnou cestou. Nebude-li smírného řešení dosaženo, jsou k řešení sporů ze Smlouvy příslušné české soudy.</w:t>
      </w:r>
    </w:p>
    <w:p w:rsidR="00E05B16" w:rsidRDefault="00F51120">
      <w:pPr>
        <w:pStyle w:val="Bodytext20"/>
        <w:numPr>
          <w:ilvl w:val="0"/>
          <w:numId w:val="13"/>
        </w:numPr>
        <w:shd w:val="clear" w:color="auto" w:fill="auto"/>
        <w:tabs>
          <w:tab w:val="left" w:pos="345"/>
        </w:tabs>
        <w:spacing w:after="0"/>
        <w:jc w:val="both"/>
      </w:pPr>
      <w:r>
        <w:t>Tato Smlouva je vyhotovena ve dvou vyhotoveních, z nichž každá Smluvní strana obdrží jedno.</w:t>
      </w:r>
    </w:p>
    <w:p w:rsidR="00E05B16" w:rsidRDefault="00F51120">
      <w:pPr>
        <w:pStyle w:val="Bodytext20"/>
        <w:numPr>
          <w:ilvl w:val="0"/>
          <w:numId w:val="13"/>
        </w:numPr>
        <w:shd w:val="clear" w:color="auto" w:fill="auto"/>
        <w:tabs>
          <w:tab w:val="left" w:pos="345"/>
        </w:tabs>
        <w:spacing w:after="0"/>
        <w:jc w:val="both"/>
      </w:pPr>
      <w:r>
        <w:t xml:space="preserve">Změnu Smlouvy lze provést pouze písemnou formou. Adresu </w:t>
      </w:r>
      <w:r>
        <w:t>sídla (bydliště), adresu pro doručování, jména osob jednajících za Smluvní strany, telefonní čísla a e-mailové adresy, vlastníka kanalizační přípojky/mobilního zařízení, počty trvale připojených osob pro odvádění odpadních vod lze měnit i jednostranným pís</w:t>
      </w:r>
      <w:r>
        <w:t>emným oznámením; Smluvní strany se zavazují neprodleně oznamovat změny uvedených údajů druhé Smluvní straně.</w:t>
      </w:r>
    </w:p>
    <w:p w:rsidR="00E05B16" w:rsidRDefault="00F51120">
      <w:pPr>
        <w:pStyle w:val="Bodytext20"/>
        <w:numPr>
          <w:ilvl w:val="0"/>
          <w:numId w:val="13"/>
        </w:numPr>
        <w:shd w:val="clear" w:color="auto" w:fill="auto"/>
        <w:tabs>
          <w:tab w:val="left" w:pos="345"/>
        </w:tabs>
        <w:spacing w:after="0"/>
        <w:jc w:val="both"/>
      </w:pPr>
      <w:r>
        <w:t>Pokud jakýkoliv závazek vyplývající z této Smlouvy avšak netvořící její podstatnou náležitost je nebo se stane neplatným nebo nevymahatelným jako c</w:t>
      </w:r>
      <w:r>
        <w:t xml:space="preserve">elek nebo jeho část, je plně oddělitelným od ostatních ustanovení této Smlouvy a taková neplatnost nebo nevymahatelnost nebude mít žádný vliv na platnost a vymahatelnost jakýchkoliv ostatních závazků z této Smlouvy. Smluvní strany se zavazují v rámci této </w:t>
      </w:r>
      <w:r>
        <w:t xml:space="preserve">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w:t>
      </w:r>
      <w:r>
        <w:t>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w:t>
      </w:r>
      <w:r>
        <w:t xml:space="preserve"> a vymahatelným závazkem, jehož předmět bude v </w:t>
      </w:r>
      <w:proofErr w:type="spellStart"/>
      <w:r>
        <w:t>nejvyšši</w:t>
      </w:r>
      <w:proofErr w:type="spellEnd"/>
      <w:r>
        <w:t xml:space="preserve"> možné </w:t>
      </w:r>
      <w:proofErr w:type="spellStart"/>
      <w:r>
        <w:t>miře</w:t>
      </w:r>
      <w:proofErr w:type="spellEnd"/>
      <w:r>
        <w:t xml:space="preserve"> odpovídat předmětu původního závazku </w:t>
      </w:r>
      <w:proofErr w:type="gramStart"/>
      <w:r>
        <w:t>obsaženém</w:t>
      </w:r>
      <w:proofErr w:type="gramEnd"/>
      <w:r>
        <w:t xml:space="preserve"> v této Smlouvě.</w:t>
      </w:r>
    </w:p>
    <w:p w:rsidR="00E05B16" w:rsidRDefault="00F51120">
      <w:pPr>
        <w:pStyle w:val="Bodytext60"/>
        <w:numPr>
          <w:ilvl w:val="0"/>
          <w:numId w:val="13"/>
        </w:numPr>
        <w:shd w:val="clear" w:color="auto" w:fill="auto"/>
        <w:tabs>
          <w:tab w:val="left" w:pos="345"/>
        </w:tabs>
        <w:spacing w:line="182" w:lineRule="exact"/>
      </w:pPr>
      <w:r>
        <w:rPr>
          <w:rStyle w:val="Bodytext61"/>
          <w:b/>
          <w:bCs/>
        </w:rPr>
        <w:t xml:space="preserve">Nedílnou součástí této Smlouvy jsou </w:t>
      </w:r>
      <w:proofErr w:type="gramStart"/>
      <w:r>
        <w:rPr>
          <w:rStyle w:val="Bodytext61"/>
          <w:b/>
          <w:bCs/>
        </w:rPr>
        <w:t>přílohy :</w:t>
      </w:r>
      <w:proofErr w:type="gramEnd"/>
    </w:p>
    <w:p w:rsidR="00E05B16" w:rsidRDefault="00F51120">
      <w:pPr>
        <w:pStyle w:val="Bodytext20"/>
        <w:shd w:val="clear" w:color="auto" w:fill="auto"/>
        <w:spacing w:after="0"/>
        <w:jc w:val="both"/>
        <w:sectPr w:rsidR="00E05B16">
          <w:pgSz w:w="11900" w:h="16840"/>
          <w:pgMar w:top="888" w:right="508" w:bottom="1287" w:left="682" w:header="0" w:footer="3" w:gutter="0"/>
          <w:cols w:num="2" w:space="322"/>
          <w:noEndnote/>
          <w:docGrid w:linePitch="360"/>
        </w:sectPr>
      </w:pPr>
      <w:r>
        <w:t xml:space="preserve">Příloha č. 1 - Schéma areálu Odběratele s napojením na </w:t>
      </w:r>
      <w:r>
        <w:t>kanalizaci pro veřejnou potřebu s vyznačením umístění měřících (výpustních) míst odvádění odpadních vod.</w:t>
      </w:r>
    </w:p>
    <w:p w:rsidR="00E05B16" w:rsidRDefault="00E05B16">
      <w:pPr>
        <w:spacing w:line="240" w:lineRule="exact"/>
        <w:rPr>
          <w:sz w:val="19"/>
          <w:szCs w:val="19"/>
        </w:rPr>
      </w:pPr>
    </w:p>
    <w:p w:rsidR="00E05B16" w:rsidRDefault="00E05B16">
      <w:pPr>
        <w:spacing w:before="8" w:after="8" w:line="240" w:lineRule="exact"/>
        <w:rPr>
          <w:sz w:val="19"/>
          <w:szCs w:val="19"/>
        </w:rPr>
      </w:pPr>
    </w:p>
    <w:p w:rsidR="00E05B16" w:rsidRDefault="00E05B16">
      <w:pPr>
        <w:rPr>
          <w:sz w:val="2"/>
          <w:szCs w:val="2"/>
        </w:rPr>
        <w:sectPr w:rsidR="00E05B16">
          <w:type w:val="continuous"/>
          <w:pgSz w:w="11900" w:h="16840"/>
          <w:pgMar w:top="873" w:right="0" w:bottom="1257" w:left="0" w:header="0" w:footer="3" w:gutter="0"/>
          <w:cols w:space="720"/>
          <w:noEndnote/>
          <w:docGrid w:linePitch="360"/>
        </w:sectPr>
      </w:pPr>
    </w:p>
    <w:p w:rsidR="00E05B16" w:rsidRPr="00052106" w:rsidRDefault="00052106" w:rsidP="00052106">
      <w:pPr>
        <w:spacing w:line="360" w:lineRule="exact"/>
        <w:rPr>
          <w:sz w:val="20"/>
          <w:szCs w:val="20"/>
        </w:rPr>
      </w:pPr>
      <w:r w:rsidRPr="00052106">
        <w:rPr>
          <w:sz w:val="20"/>
          <w:szCs w:val="20"/>
        </w:rPr>
        <w:lastRenderedPageBreak/>
        <w:t>Dne …………………….</w:t>
      </w:r>
      <w:r w:rsidRPr="00052106">
        <w:rPr>
          <w:sz w:val="20"/>
          <w:szCs w:val="20"/>
        </w:rPr>
        <w:tab/>
      </w:r>
      <w:r w:rsidRPr="00052106">
        <w:rPr>
          <w:sz w:val="20"/>
          <w:szCs w:val="20"/>
        </w:rPr>
        <w:tab/>
      </w:r>
      <w:r w:rsidRPr="00052106">
        <w:rPr>
          <w:sz w:val="20"/>
          <w:szCs w:val="20"/>
        </w:rPr>
        <w:tab/>
      </w:r>
      <w:r w:rsidRPr="00052106">
        <w:rPr>
          <w:sz w:val="20"/>
          <w:szCs w:val="20"/>
        </w:rPr>
        <w:tab/>
      </w:r>
      <w:r w:rsidRPr="00052106">
        <w:rPr>
          <w:sz w:val="20"/>
          <w:szCs w:val="20"/>
        </w:rPr>
        <w:tab/>
      </w:r>
      <w:r>
        <w:rPr>
          <w:sz w:val="20"/>
          <w:szCs w:val="20"/>
        </w:rPr>
        <w:tab/>
      </w:r>
      <w:r w:rsidRPr="00052106">
        <w:rPr>
          <w:sz w:val="20"/>
          <w:szCs w:val="20"/>
        </w:rPr>
        <w:t>Dne …………………………</w:t>
      </w:r>
    </w:p>
    <w:p w:rsidR="00052106" w:rsidRDefault="00052106" w:rsidP="00052106">
      <w:pPr>
        <w:spacing w:line="360" w:lineRule="exact"/>
      </w:pPr>
    </w:p>
    <w:p w:rsidR="00052106" w:rsidRPr="00052106" w:rsidRDefault="00052106" w:rsidP="00052106">
      <w:pPr>
        <w:spacing w:line="360" w:lineRule="exact"/>
        <w:rPr>
          <w:sz w:val="20"/>
          <w:szCs w:val="20"/>
        </w:rPr>
      </w:pPr>
      <w:r w:rsidRPr="00052106">
        <w:rPr>
          <w:sz w:val="20"/>
          <w:szCs w:val="20"/>
        </w:rPr>
        <w:t>Odběratel:</w:t>
      </w:r>
      <w:r w:rsidRPr="00052106">
        <w:rPr>
          <w:sz w:val="20"/>
          <w:szCs w:val="20"/>
        </w:rPr>
        <w:tab/>
      </w:r>
      <w:r w:rsidRPr="00052106">
        <w:rPr>
          <w:sz w:val="20"/>
          <w:szCs w:val="20"/>
        </w:rPr>
        <w:tab/>
      </w:r>
      <w:r w:rsidRPr="00052106">
        <w:rPr>
          <w:sz w:val="20"/>
          <w:szCs w:val="20"/>
        </w:rPr>
        <w:tab/>
      </w:r>
      <w:r w:rsidRPr="00052106">
        <w:rPr>
          <w:sz w:val="20"/>
          <w:szCs w:val="20"/>
        </w:rPr>
        <w:tab/>
      </w:r>
      <w:r w:rsidRPr="00052106">
        <w:rPr>
          <w:sz w:val="20"/>
          <w:szCs w:val="20"/>
        </w:rPr>
        <w:tab/>
      </w:r>
      <w:r w:rsidRPr="00052106">
        <w:rPr>
          <w:sz w:val="20"/>
          <w:szCs w:val="20"/>
        </w:rPr>
        <w:tab/>
      </w:r>
      <w:r w:rsidRPr="00052106">
        <w:rPr>
          <w:sz w:val="20"/>
          <w:szCs w:val="20"/>
        </w:rPr>
        <w:tab/>
        <w:t>Provozovatel:</w:t>
      </w:r>
    </w:p>
    <w:p w:rsidR="00052106" w:rsidRDefault="00052106" w:rsidP="00052106">
      <w:pPr>
        <w:spacing w:line="360" w:lineRule="exact"/>
      </w:pPr>
    </w:p>
    <w:p w:rsidR="00052106" w:rsidRPr="00052106" w:rsidRDefault="00052106" w:rsidP="00052106">
      <w:pPr>
        <w:spacing w:line="360" w:lineRule="exact"/>
        <w:rPr>
          <w:sz w:val="20"/>
          <w:szCs w:val="20"/>
        </w:rPr>
      </w:pPr>
      <w:r>
        <w:tab/>
      </w:r>
      <w:r w:rsidRPr="00052106">
        <w:rPr>
          <w:sz w:val="20"/>
          <w:szCs w:val="20"/>
        </w:rPr>
        <w:tab/>
        <w:t>Josef Hegr</w:t>
      </w:r>
      <w:r w:rsidRPr="00052106">
        <w:rPr>
          <w:sz w:val="20"/>
          <w:szCs w:val="20"/>
        </w:rPr>
        <w:tab/>
      </w:r>
      <w:r w:rsidRPr="00052106">
        <w:rPr>
          <w:sz w:val="20"/>
          <w:szCs w:val="20"/>
        </w:rPr>
        <w:tab/>
      </w:r>
      <w:r w:rsidRPr="00052106">
        <w:rPr>
          <w:sz w:val="20"/>
          <w:szCs w:val="20"/>
        </w:rPr>
        <w:tab/>
      </w:r>
      <w:r w:rsidRPr="00052106">
        <w:rPr>
          <w:sz w:val="20"/>
          <w:szCs w:val="20"/>
        </w:rPr>
        <w:tab/>
      </w:r>
      <w:r w:rsidRPr="00052106">
        <w:rPr>
          <w:sz w:val="20"/>
          <w:szCs w:val="20"/>
        </w:rPr>
        <w:tab/>
      </w:r>
      <w:r w:rsidRPr="00052106">
        <w:rPr>
          <w:sz w:val="20"/>
          <w:szCs w:val="20"/>
        </w:rPr>
        <w:tab/>
        <w:t>Ing. Aleš Sedláček</w:t>
      </w:r>
    </w:p>
    <w:p w:rsidR="00052106" w:rsidRPr="00052106" w:rsidRDefault="00052106" w:rsidP="00052106">
      <w:pPr>
        <w:spacing w:line="360" w:lineRule="exact"/>
        <w:rPr>
          <w:sz w:val="20"/>
          <w:szCs w:val="20"/>
        </w:rPr>
      </w:pPr>
      <w:r w:rsidRPr="00052106">
        <w:rPr>
          <w:sz w:val="20"/>
          <w:szCs w:val="20"/>
        </w:rPr>
        <w:tab/>
      </w:r>
      <w:r>
        <w:rPr>
          <w:sz w:val="20"/>
          <w:szCs w:val="20"/>
        </w:rPr>
        <w:t>e</w:t>
      </w:r>
      <w:r w:rsidRPr="00052106">
        <w:rPr>
          <w:sz w:val="20"/>
          <w:szCs w:val="20"/>
        </w:rPr>
        <w:t xml:space="preserve">nergetik NM, na základě plné moci </w:t>
      </w:r>
      <w:r w:rsidRPr="00052106">
        <w:rPr>
          <w:sz w:val="20"/>
          <w:szCs w:val="20"/>
        </w:rPr>
        <w:tab/>
      </w:r>
      <w:r w:rsidRPr="00052106">
        <w:rPr>
          <w:sz w:val="20"/>
          <w:szCs w:val="20"/>
        </w:rPr>
        <w:tab/>
      </w:r>
      <w:r>
        <w:rPr>
          <w:sz w:val="20"/>
          <w:szCs w:val="20"/>
        </w:rPr>
        <w:tab/>
      </w:r>
      <w:r w:rsidRPr="00052106">
        <w:rPr>
          <w:sz w:val="20"/>
          <w:szCs w:val="20"/>
        </w:rPr>
        <w:t>vedoucí oddělení pro korporátní klientelu</w:t>
      </w:r>
    </w:p>
    <w:sectPr w:rsidR="00052106" w:rsidRPr="00052106" w:rsidSect="00052106">
      <w:type w:val="continuous"/>
      <w:pgSz w:w="11900" w:h="16840"/>
      <w:pgMar w:top="873" w:right="509" w:bottom="1257" w:left="62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120" w:rsidRDefault="00F51120">
      <w:r>
        <w:separator/>
      </w:r>
    </w:p>
  </w:endnote>
  <w:endnote w:type="continuationSeparator" w:id="0">
    <w:p w:rsidR="00F51120" w:rsidRDefault="00F5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F51120">
    <w:pPr>
      <w:rPr>
        <w:sz w:val="2"/>
        <w:szCs w:val="2"/>
      </w:rPr>
    </w:pPr>
    <w:r>
      <w:pict>
        <v:shapetype id="_x0000_t202" coordsize="21600,21600" o:spt="202" path="m,l,21600r21600,l21600,xe">
          <v:stroke joinstyle="miter"/>
          <v:path gradientshapeok="t" o:connecttype="rect"/>
        </v:shapetype>
        <v:shape id="_x0000_s2053" type="#_x0000_t202" style="position:absolute;margin-left:311.3pt;margin-top:808.3pt;width:4.3pt;height:6.5pt;z-index:-188744063;mso-wrap-style:none;mso-wrap-distance-left:5pt;mso-wrap-distance-right:5pt;mso-position-horizontal-relative:page;mso-position-vertical-relative:page" wrapcoords="0 0" filled="f" stroked="f">
          <v:textbox style="mso-fit-shape-to-text:t" inset="0,0,0,0">
            <w:txbxContent>
              <w:p w:rsidR="00E05B16" w:rsidRDefault="00F51120">
                <w:pPr>
                  <w:pStyle w:val="Headerorfooter0"/>
                  <w:shd w:val="clear" w:color="auto" w:fill="auto"/>
                  <w:spacing w:line="240" w:lineRule="auto"/>
                </w:pPr>
                <w:r>
                  <w:fldChar w:fldCharType="begin"/>
                </w:r>
                <w:r>
                  <w:instrText xml:space="preserve"> PAGE \* MERGEFORMAT </w:instrText>
                </w:r>
                <w:r>
                  <w:fldChar w:fldCharType="separate"/>
                </w:r>
                <w:r w:rsidR="003A7BBA" w:rsidRPr="003A7BBA">
                  <w:rPr>
                    <w:rStyle w:val="Headerorfooter85ptNotItalic"/>
                    <w:noProof/>
                  </w:rPr>
                  <w:t>2</w:t>
                </w:r>
                <w:r>
                  <w:rPr>
                    <w:rStyle w:val="Headerorfooter85ptNotItalic"/>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F51120">
    <w:pPr>
      <w:rPr>
        <w:sz w:val="2"/>
        <w:szCs w:val="2"/>
      </w:rPr>
    </w:pPr>
    <w:r>
      <w:pict>
        <v:shapetype id="_x0000_t202" coordsize="21600,21600" o:spt="202" path="m,l,21600r21600,l21600,xe">
          <v:stroke joinstyle="miter"/>
          <v:path gradientshapeok="t" o:connecttype="rect"/>
        </v:shapetype>
        <v:shape id="_x0000_s2052" type="#_x0000_t202" style="position:absolute;margin-left:289.35pt;margin-top:794.5pt;width:4.3pt;height:6.7pt;z-index:-188744062;mso-wrap-style:none;mso-wrap-distance-left:5pt;mso-wrap-distance-right:5pt;mso-position-horizontal-relative:page;mso-position-vertical-relative:page" wrapcoords="0 0" filled="f" stroked="f">
          <v:textbox style="mso-fit-shape-to-text:t" inset="0,0,0,0">
            <w:txbxContent>
              <w:p w:rsidR="00E05B16" w:rsidRDefault="00F51120">
                <w:pPr>
                  <w:pStyle w:val="Headerorfooter0"/>
                  <w:shd w:val="clear" w:color="auto" w:fill="auto"/>
                  <w:spacing w:line="240" w:lineRule="auto"/>
                </w:pPr>
                <w:r>
                  <w:fldChar w:fldCharType="begin"/>
                </w:r>
                <w:r>
                  <w:instrText xml:space="preserve"> PAGE \* MERGEFORMAT </w:instrText>
                </w:r>
                <w:r>
                  <w:fldChar w:fldCharType="separate"/>
                </w:r>
                <w:r w:rsidR="003A7BBA" w:rsidRPr="003A7BBA">
                  <w:rPr>
                    <w:rStyle w:val="Headerorfooter85ptNotItalic"/>
                    <w:noProof/>
                  </w:rPr>
                  <w:t>3</w:t>
                </w:r>
                <w:r>
                  <w:rPr>
                    <w:rStyle w:val="Headerorfooter85ptNotItalic"/>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F51120">
    <w:pPr>
      <w:rPr>
        <w:sz w:val="2"/>
        <w:szCs w:val="2"/>
      </w:rPr>
    </w:pPr>
    <w:r>
      <w:pict>
        <v:shapetype id="_x0000_t202" coordsize="21600,21600" o:spt="202" path="m,l,21600r21600,l21600,xe">
          <v:stroke joinstyle="miter"/>
          <v:path gradientshapeok="t" o:connecttype="rect"/>
        </v:shapetype>
        <v:shape id="_x0000_s2051" type="#_x0000_t202" style="position:absolute;margin-left:310.05pt;margin-top:788.95pt;width:2.4pt;height:6.25pt;z-index:-188744061;mso-wrap-style:none;mso-wrap-distance-left:5pt;mso-wrap-distance-right:5pt;mso-position-horizontal-relative:page;mso-position-vertical-relative:page" wrapcoords="0 0" filled="f" stroked="f">
          <v:textbox style="mso-fit-shape-to-text:t" inset="0,0,0,0">
            <w:txbxContent>
              <w:p w:rsidR="00E05B16" w:rsidRDefault="00F51120">
                <w:pPr>
                  <w:pStyle w:val="Headerorfooter0"/>
                  <w:shd w:val="clear" w:color="auto" w:fill="auto"/>
                  <w:spacing w:line="240" w:lineRule="auto"/>
                </w:pPr>
                <w:r>
                  <w:fldChar w:fldCharType="begin"/>
                </w:r>
                <w:r>
                  <w:instrText xml:space="preserve"> PAGE \* MERGEFORMAT </w:instrText>
                </w:r>
                <w:r>
                  <w:fldChar w:fldCharType="separate"/>
                </w:r>
                <w:r w:rsidR="003A7BBA" w:rsidRPr="003A7BBA">
                  <w:rPr>
                    <w:rStyle w:val="Headerorfooter85ptNotItalic"/>
                    <w:noProof/>
                  </w:rPr>
                  <w:t>1</w:t>
                </w:r>
                <w:r>
                  <w:rPr>
                    <w:rStyle w:val="Headerorfooter85ptNotItalic"/>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F51120">
    <w:pPr>
      <w:rPr>
        <w:sz w:val="2"/>
        <w:szCs w:val="2"/>
      </w:rPr>
    </w:pPr>
    <w:r>
      <w:pict>
        <v:shapetype id="_x0000_t202" coordsize="21600,21600" o:spt="202" path="m,l,21600r21600,l21600,xe">
          <v:stroke joinstyle="miter"/>
          <v:path gradientshapeok="t" o:connecttype="rect"/>
        </v:shapetype>
        <v:shape id="_x0000_s2050" type="#_x0000_t202" style="position:absolute;margin-left:299.35pt;margin-top:799.7pt;width:4.3pt;height:6.25pt;z-index:-188744060;mso-wrap-style:none;mso-wrap-distance-left:5pt;mso-wrap-distance-right:5pt;mso-position-horizontal-relative:page;mso-position-vertical-relative:page" wrapcoords="0 0" filled="f" stroked="f">
          <v:textbox style="mso-fit-shape-to-text:t" inset="0,0,0,0">
            <w:txbxContent>
              <w:p w:rsidR="00E05B16" w:rsidRDefault="00F51120">
                <w:pPr>
                  <w:pStyle w:val="Headerorfooter0"/>
                  <w:shd w:val="clear" w:color="auto" w:fill="auto"/>
                  <w:spacing w:line="240" w:lineRule="auto"/>
                </w:pPr>
                <w:r>
                  <w:fldChar w:fldCharType="begin"/>
                </w:r>
                <w:r>
                  <w:instrText xml:space="preserve"> PAGE \* MERGEFORMAT </w:instrText>
                </w:r>
                <w:r>
                  <w:fldChar w:fldCharType="separate"/>
                </w:r>
                <w:r w:rsidR="003A7BBA" w:rsidRPr="003A7BBA">
                  <w:rPr>
                    <w:rStyle w:val="Headerorfooter85ptNotItalic"/>
                    <w:noProof/>
                  </w:rPr>
                  <w:t>4</w:t>
                </w:r>
                <w:r>
                  <w:rPr>
                    <w:rStyle w:val="Headerorfooter85ptNotItalic"/>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F51120">
    <w:pPr>
      <w:rPr>
        <w:sz w:val="2"/>
        <w:szCs w:val="2"/>
      </w:rPr>
    </w:pPr>
    <w:r>
      <w:pict>
        <v:shapetype id="_x0000_t202" coordsize="21600,21600" o:spt="202" path="m,l,21600r21600,l21600,xe">
          <v:stroke joinstyle="miter"/>
          <v:path gradientshapeok="t" o:connecttype="rect"/>
        </v:shapetype>
        <v:shape id="_x0000_s2049" type="#_x0000_t202" style="position:absolute;margin-left:299.35pt;margin-top:799.7pt;width:4.3pt;height:6.25pt;z-index:-188744059;mso-wrap-style:none;mso-wrap-distance-left:5pt;mso-wrap-distance-right:5pt;mso-position-horizontal-relative:page;mso-position-vertical-relative:page" wrapcoords="0 0" filled="f" stroked="f">
          <v:textbox style="mso-fit-shape-to-text:t" inset="0,0,0,0">
            <w:txbxContent>
              <w:p w:rsidR="00E05B16" w:rsidRDefault="00F51120">
                <w:pPr>
                  <w:pStyle w:val="Headerorfooter0"/>
                  <w:shd w:val="clear" w:color="auto" w:fill="auto"/>
                  <w:spacing w:line="240" w:lineRule="auto"/>
                </w:pPr>
                <w:r>
                  <w:fldChar w:fldCharType="begin"/>
                </w:r>
                <w:r>
                  <w:instrText xml:space="preserve"> PAGE \* MERGEFORMAT </w:instrText>
                </w:r>
                <w:r>
                  <w:fldChar w:fldCharType="separate"/>
                </w:r>
                <w:r w:rsidR="003A7BBA" w:rsidRPr="003A7BBA">
                  <w:rPr>
                    <w:rStyle w:val="Headerorfooter85ptNotItalic"/>
                    <w:noProof/>
                  </w:rPr>
                  <w:t>5</w:t>
                </w:r>
                <w:r>
                  <w:rPr>
                    <w:rStyle w:val="Headerorfooter85ptNotItalic"/>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E05B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120" w:rsidRDefault="00F51120"/>
  </w:footnote>
  <w:footnote w:type="continuationSeparator" w:id="0">
    <w:p w:rsidR="00F51120" w:rsidRDefault="00F511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F51120">
    <w:pPr>
      <w:rPr>
        <w:sz w:val="2"/>
        <w:szCs w:val="2"/>
      </w:rPr>
    </w:pPr>
    <w:r>
      <w:pict>
        <v:shapetype id="_x0000_t202" coordsize="21600,21600" o:spt="202" path="m,l,21600r21600,l21600,xe">
          <v:stroke joinstyle="miter"/>
          <v:path gradientshapeok="t" o:connecttype="rect"/>
        </v:shapetype>
        <v:shape id="_x0000_s2054" type="#_x0000_t202" style="position:absolute;margin-left:543.5pt;margin-top:7.55pt;width:29.5pt;height:3.35pt;z-index:-188744064;mso-wrap-style:none;mso-wrap-distance-left:5pt;mso-wrap-distance-right:5pt;mso-position-horizontal-relative:page;mso-position-vertical-relative:page" wrapcoords="0 0" filled="f" stroked="f">
          <v:textbox style="mso-fit-shape-to-text:t" inset="0,0,0,0">
            <w:txbxContent>
              <w:p w:rsidR="00E05B16" w:rsidRDefault="00F51120">
                <w:pPr>
                  <w:pStyle w:val="Headerorfooter0"/>
                  <w:shd w:val="clear" w:color="auto" w:fill="auto"/>
                  <w:spacing w:line="240" w:lineRule="auto"/>
                </w:pPr>
                <w:r>
                  <w:rPr>
                    <w:rStyle w:val="Headerorfooter1"/>
                    <w:i/>
                    <w:iCs/>
                    <w:lang w:val="en-US" w:eastAsia="en-US" w:bidi="en-US"/>
                  </w:rPr>
                  <w:t xml:space="preserve">I </w:t>
                </w:r>
                <w:r>
                  <w:rPr>
                    <w:rStyle w:val="Headerorfooter1"/>
                    <w:i/>
                    <w:iCs/>
                  </w:rPr>
                  <w:t>11 n * 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16" w:rsidRDefault="00E05B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073D"/>
    <w:multiLevelType w:val="multilevel"/>
    <w:tmpl w:val="BF6868E4"/>
    <w:lvl w:ilvl="0">
      <w:start w:val="9"/>
      <w:numFmt w:val="upperRoman"/>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CF1C9D"/>
    <w:multiLevelType w:val="multilevel"/>
    <w:tmpl w:val="F69A2E20"/>
    <w:lvl w:ilvl="0">
      <w:start w:val="3"/>
      <w:numFmt w:val="upperRoman"/>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227C30"/>
    <w:multiLevelType w:val="multilevel"/>
    <w:tmpl w:val="2788D4DA"/>
    <w:lvl w:ilvl="0">
      <w:start w:val="2"/>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C62C7A"/>
    <w:multiLevelType w:val="multilevel"/>
    <w:tmpl w:val="1A4EA0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C226AC"/>
    <w:multiLevelType w:val="multilevel"/>
    <w:tmpl w:val="94C24D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471F5F"/>
    <w:multiLevelType w:val="multilevel"/>
    <w:tmpl w:val="6AD8491C"/>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766F11"/>
    <w:multiLevelType w:val="multilevel"/>
    <w:tmpl w:val="817291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E45CD2"/>
    <w:multiLevelType w:val="multilevel"/>
    <w:tmpl w:val="690EBB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BB3EE0"/>
    <w:multiLevelType w:val="multilevel"/>
    <w:tmpl w:val="B5A4C4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7D32BA"/>
    <w:multiLevelType w:val="multilevel"/>
    <w:tmpl w:val="A5F893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34F3B"/>
    <w:multiLevelType w:val="multilevel"/>
    <w:tmpl w:val="9EFCC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1631FD"/>
    <w:multiLevelType w:val="multilevel"/>
    <w:tmpl w:val="F8C2CC70"/>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EF34CB"/>
    <w:multiLevelType w:val="multilevel"/>
    <w:tmpl w:val="0F9C2054"/>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10"/>
  </w:num>
  <w:num w:numId="4">
    <w:abstractNumId w:val="11"/>
  </w:num>
  <w:num w:numId="5">
    <w:abstractNumId w:val="7"/>
  </w:num>
  <w:num w:numId="6">
    <w:abstractNumId w:val="8"/>
  </w:num>
  <w:num w:numId="7">
    <w:abstractNumId w:val="9"/>
  </w:num>
  <w:num w:numId="8">
    <w:abstractNumId w:val="12"/>
  </w:num>
  <w:num w:numId="9">
    <w:abstractNumId w:val="5"/>
  </w:num>
  <w:num w:numId="10">
    <w:abstractNumId w:val="0"/>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05B16"/>
    <w:rsid w:val="00052106"/>
    <w:rsid w:val="003A7BBA"/>
    <w:rsid w:val="00E05B16"/>
    <w:rsid w:val="00F51120"/>
    <w:rsid w:val="00FF6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Exact">
    <w:name w:val="Body text (3) Exact"/>
    <w:basedOn w:val="Standardnpsmoodstavce"/>
    <w:rPr>
      <w:rFonts w:ascii="Arial" w:eastAsia="Arial" w:hAnsi="Arial" w:cs="Arial"/>
      <w:b w:val="0"/>
      <w:bCs w:val="0"/>
      <w:i w:val="0"/>
      <w:iCs w:val="0"/>
      <w:smallCaps w:val="0"/>
      <w:strike w:val="0"/>
      <w:sz w:val="15"/>
      <w:szCs w:val="15"/>
      <w:u w:val="none"/>
    </w:rPr>
  </w:style>
  <w:style w:type="character" w:customStyle="1" w:styleId="Bodytext310ptBoldScaling70Exact">
    <w:name w:val="Body text (3) + 10 pt;Bold;Scaling 70% Exact"/>
    <w:basedOn w:val="Bodytext3"/>
    <w:rPr>
      <w:rFonts w:ascii="Arial" w:eastAsia="Arial" w:hAnsi="Arial" w:cs="Arial"/>
      <w:b/>
      <w:bCs/>
      <w:i w:val="0"/>
      <w:iCs w:val="0"/>
      <w:smallCaps w:val="0"/>
      <w:strike w:val="0"/>
      <w:w w:val="70"/>
      <w:sz w:val="20"/>
      <w:szCs w:val="20"/>
      <w:u w:val="none"/>
    </w:rPr>
  </w:style>
  <w:style w:type="character" w:customStyle="1" w:styleId="Bodytext310ptBoldSmallCapsScaling70Exact">
    <w:name w:val="Body text (3) + 10 pt;Bold;Small Caps;Scaling 70% Exact"/>
    <w:basedOn w:val="Bodytext3"/>
    <w:rPr>
      <w:rFonts w:ascii="Arial" w:eastAsia="Arial" w:hAnsi="Arial" w:cs="Arial"/>
      <w:b/>
      <w:bCs/>
      <w:i w:val="0"/>
      <w:iCs w:val="0"/>
      <w:smallCaps/>
      <w:strike w:val="0"/>
      <w:w w:val="70"/>
      <w:sz w:val="20"/>
      <w:szCs w:val="20"/>
      <w:u w:val="none"/>
    </w:rPr>
  </w:style>
  <w:style w:type="character" w:customStyle="1" w:styleId="Bodytext38ptExact">
    <w:name w:val="Body text (3) + 8 pt Exact"/>
    <w:basedOn w:val="Bodytext3"/>
    <w:rPr>
      <w:rFonts w:ascii="Arial" w:eastAsia="Arial" w:hAnsi="Arial" w:cs="Arial"/>
      <w:b w:val="0"/>
      <w:bCs w:val="0"/>
      <w:i w:val="0"/>
      <w:iCs w:val="0"/>
      <w:smallCaps w:val="0"/>
      <w:strike w:val="0"/>
      <w:sz w:val="16"/>
      <w:szCs w:val="16"/>
      <w:u w:val="none"/>
    </w:rPr>
  </w:style>
  <w:style w:type="character" w:customStyle="1" w:styleId="Bodytext4Exact">
    <w:name w:val="Body text (4) Exact"/>
    <w:basedOn w:val="Standardnpsmoodstavce"/>
    <w:link w:val="Bodytext4"/>
    <w:rPr>
      <w:rFonts w:ascii="Arial" w:eastAsia="Arial" w:hAnsi="Arial" w:cs="Arial"/>
      <w:b/>
      <w:bCs/>
      <w:i w:val="0"/>
      <w:iCs w:val="0"/>
      <w:smallCaps w:val="0"/>
      <w:strike w:val="0"/>
      <w:sz w:val="19"/>
      <w:szCs w:val="19"/>
      <w:u w:val="none"/>
    </w:rPr>
  </w:style>
  <w:style w:type="character" w:customStyle="1" w:styleId="Bodytext49ptNotBoldExact">
    <w:name w:val="Body text (4) + 9 pt;Not Bold Exact"/>
    <w:basedOn w:val="Bodytext4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5Exact">
    <w:name w:val="Body text (5) Exact"/>
    <w:basedOn w:val="Standardnpsmoodstavce"/>
    <w:link w:val="Bodytext5"/>
    <w:rPr>
      <w:rFonts w:ascii="Arial" w:eastAsia="Arial" w:hAnsi="Arial" w:cs="Arial"/>
      <w:b/>
      <w:bCs/>
      <w:i w:val="0"/>
      <w:iCs w:val="0"/>
      <w:smallCaps w:val="0"/>
      <w:strike w:val="0"/>
      <w:sz w:val="22"/>
      <w:szCs w:val="22"/>
      <w:u w:val="none"/>
    </w:rPr>
  </w:style>
  <w:style w:type="character" w:customStyle="1" w:styleId="Bodytext2Exact">
    <w:name w:val="Body text (2) Exact"/>
    <w:basedOn w:val="Standardnpsmoodstavce"/>
    <w:rPr>
      <w:rFonts w:ascii="Arial" w:eastAsia="Arial" w:hAnsi="Arial" w:cs="Arial"/>
      <w:b w:val="0"/>
      <w:bCs w:val="0"/>
      <w:i w:val="0"/>
      <w:iCs w:val="0"/>
      <w:smallCaps w:val="0"/>
      <w:strike w:val="0"/>
      <w:sz w:val="15"/>
      <w:szCs w:val="15"/>
      <w:u w:val="none"/>
    </w:rPr>
  </w:style>
  <w:style w:type="character" w:customStyle="1" w:styleId="Bodytext2Exact0">
    <w:name w:val="Body text (2) Exact"/>
    <w:basedOn w:val="Bodytext2"/>
    <w:rPr>
      <w:rFonts w:ascii="Arial" w:eastAsia="Arial" w:hAnsi="Arial" w:cs="Arial"/>
      <w:b w:val="0"/>
      <w:bCs w:val="0"/>
      <w:i w:val="0"/>
      <w:iCs w:val="0"/>
      <w:smallCaps w:val="0"/>
      <w:strike w:val="0"/>
      <w:color w:val="7668AE"/>
      <w:sz w:val="15"/>
      <w:szCs w:val="15"/>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26"/>
      <w:szCs w:val="26"/>
      <w:u w:val="none"/>
    </w:rPr>
  </w:style>
  <w:style w:type="character" w:customStyle="1" w:styleId="Heading21">
    <w:name w:val="Heading #2"/>
    <w:basedOn w:val="Heading2"/>
    <w:rPr>
      <w:rFonts w:ascii="Arial" w:eastAsia="Arial" w:hAnsi="Arial" w:cs="Arial"/>
      <w:b w:val="0"/>
      <w:bCs w:val="0"/>
      <w:i w:val="0"/>
      <w:iCs w:val="0"/>
      <w:smallCaps w:val="0"/>
      <w:strike w:val="0"/>
      <w:color w:val="7668AE"/>
      <w:spacing w:val="0"/>
      <w:w w:val="100"/>
      <w:position w:val="0"/>
      <w:sz w:val="26"/>
      <w:szCs w:val="26"/>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iCs/>
      <w:smallCaps w:val="0"/>
      <w:strike w:val="0"/>
      <w:sz w:val="8"/>
      <w:szCs w:val="8"/>
      <w:u w:val="none"/>
    </w:rPr>
  </w:style>
  <w:style w:type="character" w:customStyle="1" w:styleId="Headerorfooter85ptNotItalic">
    <w:name w:val="Header or footer + 8.5 pt;Not Italic"/>
    <w:basedOn w:val="Headerorfooter"/>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30"/>
      <w:szCs w:val="30"/>
      <w:u w:val="none"/>
    </w:rPr>
  </w:style>
  <w:style w:type="character" w:customStyle="1" w:styleId="Heading3NotBoldItalic">
    <w:name w:val="Heading #3 + Not Bold;Italic"/>
    <w:basedOn w:val="Heading3"/>
    <w:rPr>
      <w:rFonts w:ascii="Arial" w:eastAsia="Arial" w:hAnsi="Arial" w:cs="Arial"/>
      <w:b/>
      <w:bCs/>
      <w:i/>
      <w:iCs/>
      <w:smallCaps w:val="0"/>
      <w:strike w:val="0"/>
      <w:color w:val="000000"/>
      <w:spacing w:val="0"/>
      <w:w w:val="100"/>
      <w:position w:val="0"/>
      <w:sz w:val="30"/>
      <w:szCs w:val="30"/>
      <w:u w:val="none"/>
    </w:rPr>
  </w:style>
  <w:style w:type="character" w:customStyle="1" w:styleId="Heading311pt">
    <w:name w:val="Heading #3 + 11 pt"/>
    <w:basedOn w:val="Heading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20"/>
      <w:szCs w:val="20"/>
      <w:u w:val="none"/>
    </w:rPr>
  </w:style>
  <w:style w:type="character" w:customStyle="1" w:styleId="Heading41">
    <w:name w:val="Heading #4"/>
    <w:basedOn w:val="Heading4"/>
    <w:rPr>
      <w:rFonts w:ascii="Arial" w:eastAsia="Arial" w:hAnsi="Arial" w:cs="Arial"/>
      <w:b/>
      <w:bCs/>
      <w:i w:val="0"/>
      <w:iCs w:val="0"/>
      <w:smallCaps w:val="0"/>
      <w:strike w:val="0"/>
      <w:color w:val="7668AE"/>
      <w:spacing w:val="0"/>
      <w:w w:val="100"/>
      <w:position w:val="0"/>
      <w:sz w:val="20"/>
      <w:szCs w:val="20"/>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6">
    <w:name w:val="Body text (6)_"/>
    <w:basedOn w:val="Standardnpsmoodstavce"/>
    <w:link w:val="Bodytext60"/>
    <w:rPr>
      <w:rFonts w:ascii="Arial" w:eastAsia="Arial" w:hAnsi="Arial" w:cs="Arial"/>
      <w:b/>
      <w:bCs/>
      <w:i w:val="0"/>
      <w:iCs w:val="0"/>
      <w:smallCaps w:val="0"/>
      <w:strike w:val="0"/>
      <w:sz w:val="15"/>
      <w:szCs w:val="15"/>
      <w:u w:val="none"/>
    </w:rPr>
  </w:style>
  <w:style w:type="character" w:customStyle="1" w:styleId="Bodytext6NotBold">
    <w:name w:val="Body text (6) + Not Bold"/>
    <w:basedOn w:val="Bodytext6"/>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6Exact">
    <w:name w:val="Body text (6) Exact"/>
    <w:basedOn w:val="Standardnpsmoodstavce"/>
    <w:rPr>
      <w:rFonts w:ascii="Arial" w:eastAsia="Arial" w:hAnsi="Arial" w:cs="Arial"/>
      <w:b/>
      <w:bCs/>
      <w:i w:val="0"/>
      <w:iCs w:val="0"/>
      <w:smallCaps w:val="0"/>
      <w:strike w:val="0"/>
      <w:sz w:val="15"/>
      <w:szCs w:val="15"/>
      <w:u w:val="none"/>
    </w:rPr>
  </w:style>
  <w:style w:type="character" w:customStyle="1" w:styleId="Bodytext6NotBoldExact">
    <w:name w:val="Body text (6) + Not Bold Exact"/>
    <w:basedOn w:val="Bodytext6"/>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6NotBold0">
    <w:name w:val="Body text (6) + Not Bold"/>
    <w:basedOn w:val="Bodytext6"/>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Bodytext61">
    <w:name w:val="Body text (6)"/>
    <w:basedOn w:val="Bodytext6"/>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Tablecaption">
    <w:name w:val="Table caption_"/>
    <w:basedOn w:val="Standardnpsmoodstavce"/>
    <w:link w:val="Tablecaption0"/>
    <w:rPr>
      <w:rFonts w:ascii="Arial" w:eastAsia="Arial" w:hAnsi="Arial" w:cs="Arial"/>
      <w:b/>
      <w:bCs/>
      <w:i w:val="0"/>
      <w:iCs w:val="0"/>
      <w:smallCaps w:val="0"/>
      <w:strike w:val="0"/>
      <w:sz w:val="15"/>
      <w:szCs w:val="15"/>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Heading5">
    <w:name w:val="Heading #5_"/>
    <w:basedOn w:val="Standardnpsmoodstavce"/>
    <w:link w:val="Heading50"/>
    <w:rPr>
      <w:rFonts w:ascii="Arial" w:eastAsia="Arial" w:hAnsi="Arial" w:cs="Arial"/>
      <w:b/>
      <w:bCs/>
      <w:i w:val="0"/>
      <w:iCs w:val="0"/>
      <w:smallCaps w:val="0"/>
      <w:strike w:val="0"/>
      <w:sz w:val="18"/>
      <w:szCs w:val="18"/>
      <w:u w:val="none"/>
    </w:rPr>
  </w:style>
  <w:style w:type="character" w:customStyle="1" w:styleId="Bodytext27pt">
    <w:name w:val="Body text (2) + 7 pt"/>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Headerorfooter1">
    <w:name w:val="Header or footer"/>
    <w:basedOn w:val="Headerorfooter"/>
    <w:rPr>
      <w:rFonts w:ascii="Arial" w:eastAsia="Arial" w:hAnsi="Arial" w:cs="Arial"/>
      <w:b w:val="0"/>
      <w:bCs w:val="0"/>
      <w:i/>
      <w:iCs/>
      <w:smallCaps w:val="0"/>
      <w:strike w:val="0"/>
      <w:color w:val="7668AE"/>
      <w:spacing w:val="0"/>
      <w:w w:val="100"/>
      <w:position w:val="0"/>
      <w:sz w:val="8"/>
      <w:szCs w:val="8"/>
      <w:u w:val="none"/>
      <w:lang w:val="cs-CZ" w:eastAsia="cs-CZ" w:bidi="cs-CZ"/>
    </w:rPr>
  </w:style>
  <w:style w:type="character" w:customStyle="1" w:styleId="TablecaptionExact">
    <w:name w:val="Table caption Exact"/>
    <w:basedOn w:val="Standardnpsmoodstavce"/>
    <w:rPr>
      <w:rFonts w:ascii="Arial" w:eastAsia="Arial" w:hAnsi="Arial" w:cs="Arial"/>
      <w:b/>
      <w:bCs/>
      <w:i w:val="0"/>
      <w:iCs w:val="0"/>
      <w:smallCaps w:val="0"/>
      <w:strike w:val="0"/>
      <w:sz w:val="15"/>
      <w:szCs w:val="15"/>
      <w:u w:val="none"/>
    </w:rPr>
  </w:style>
  <w:style w:type="character" w:customStyle="1" w:styleId="Bodytext7Exact">
    <w:name w:val="Body text (7) Exact"/>
    <w:basedOn w:val="Standardnpsmoodstavce"/>
    <w:link w:val="Bodytext7"/>
    <w:rPr>
      <w:rFonts w:ascii="Arial" w:eastAsia="Arial" w:hAnsi="Arial" w:cs="Arial"/>
      <w:b/>
      <w:bCs/>
      <w:i/>
      <w:iCs/>
      <w:smallCaps w:val="0"/>
      <w:strike w:val="0"/>
      <w:sz w:val="32"/>
      <w:szCs w:val="32"/>
      <w:u w:val="none"/>
    </w:rPr>
  </w:style>
  <w:style w:type="character" w:customStyle="1" w:styleId="Bodytext775ptNotBoldNotItalicExact">
    <w:name w:val="Body text (7) + 7.5 pt;Not Bold;Not Italic Exact"/>
    <w:basedOn w:val="Bodytext7Exact"/>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Bodytext7Exact0">
    <w:name w:val="Body text (7) Exact"/>
    <w:basedOn w:val="Bodytext7Exact"/>
    <w:rPr>
      <w:rFonts w:ascii="Arial" w:eastAsia="Arial" w:hAnsi="Arial" w:cs="Arial"/>
      <w:b/>
      <w:bCs/>
      <w:i/>
      <w:iCs/>
      <w:smallCaps w:val="0"/>
      <w:strike w:val="0"/>
      <w:color w:val="7668AE"/>
      <w:spacing w:val="0"/>
      <w:w w:val="100"/>
      <w:position w:val="0"/>
      <w:sz w:val="32"/>
      <w:szCs w:val="32"/>
      <w:u w:val="none"/>
      <w:lang w:val="cs-CZ" w:eastAsia="cs-CZ" w:bidi="cs-CZ"/>
    </w:rPr>
  </w:style>
  <w:style w:type="character" w:customStyle="1" w:styleId="Heading1Exact">
    <w:name w:val="Heading #1 Exact"/>
    <w:basedOn w:val="Standardnpsmoodstavce"/>
    <w:link w:val="Heading1"/>
    <w:rPr>
      <w:rFonts w:ascii="Arial" w:eastAsia="Arial" w:hAnsi="Arial" w:cs="Arial"/>
      <w:b/>
      <w:bCs/>
      <w:i w:val="0"/>
      <w:iCs w:val="0"/>
      <w:smallCaps w:val="0"/>
      <w:strike w:val="0"/>
      <w:w w:val="66"/>
      <w:sz w:val="28"/>
      <w:szCs w:val="28"/>
      <w:u w:val="none"/>
    </w:rPr>
  </w:style>
  <w:style w:type="character" w:customStyle="1" w:styleId="Heading14ptNotBoldScaling100Exact">
    <w:name w:val="Heading #1 + 4 pt;Not Bold;Scaling 100% Exact"/>
    <w:basedOn w:val="Heading1Exact"/>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5"/>
      <w:szCs w:val="15"/>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Bodytext310ptBoldScaling75">
    <w:name w:val="Body text (3) + 10 pt;Bold;Scaling 75%"/>
    <w:basedOn w:val="Bodytext3"/>
    <w:rPr>
      <w:rFonts w:ascii="Arial" w:eastAsia="Arial" w:hAnsi="Arial" w:cs="Arial"/>
      <w:b/>
      <w:bCs/>
      <w:i w:val="0"/>
      <w:iCs w:val="0"/>
      <w:smallCaps w:val="0"/>
      <w:strike w:val="0"/>
      <w:color w:val="000000"/>
      <w:spacing w:val="0"/>
      <w:w w:val="75"/>
      <w:position w:val="0"/>
      <w:sz w:val="20"/>
      <w:szCs w:val="20"/>
      <w:u w:val="none"/>
      <w:lang w:val="cs-CZ" w:eastAsia="cs-CZ" w:bidi="cs-CZ"/>
    </w:rPr>
  </w:style>
  <w:style w:type="paragraph" w:customStyle="1" w:styleId="Bodytext30">
    <w:name w:val="Body text (3)"/>
    <w:basedOn w:val="Normln"/>
    <w:link w:val="Bodytext3"/>
    <w:pPr>
      <w:shd w:val="clear" w:color="auto" w:fill="FFFFFF"/>
      <w:spacing w:line="197" w:lineRule="exact"/>
      <w:jc w:val="both"/>
    </w:pPr>
    <w:rPr>
      <w:rFonts w:ascii="Arial" w:eastAsia="Arial" w:hAnsi="Arial" w:cs="Arial"/>
      <w:sz w:val="15"/>
      <w:szCs w:val="15"/>
    </w:rPr>
  </w:style>
  <w:style w:type="paragraph" w:customStyle="1" w:styleId="Bodytext4">
    <w:name w:val="Body text (4)"/>
    <w:basedOn w:val="Normln"/>
    <w:link w:val="Bodytext4Exact"/>
    <w:pPr>
      <w:shd w:val="clear" w:color="auto" w:fill="FFFFFF"/>
      <w:spacing w:line="197" w:lineRule="exact"/>
    </w:pPr>
    <w:rPr>
      <w:rFonts w:ascii="Arial" w:eastAsia="Arial" w:hAnsi="Arial" w:cs="Arial"/>
      <w:b/>
      <w:bCs/>
      <w:sz w:val="19"/>
      <w:szCs w:val="19"/>
    </w:rPr>
  </w:style>
  <w:style w:type="paragraph" w:customStyle="1" w:styleId="Bodytext5">
    <w:name w:val="Body text (5)"/>
    <w:basedOn w:val="Normln"/>
    <w:link w:val="Bodytext5Exact"/>
    <w:pPr>
      <w:shd w:val="clear" w:color="auto" w:fill="FFFFFF"/>
      <w:spacing w:line="246" w:lineRule="exact"/>
      <w:jc w:val="right"/>
    </w:pPr>
    <w:rPr>
      <w:rFonts w:ascii="Arial" w:eastAsia="Arial" w:hAnsi="Arial" w:cs="Arial"/>
      <w:b/>
      <w:bCs/>
      <w:sz w:val="22"/>
      <w:szCs w:val="22"/>
    </w:rPr>
  </w:style>
  <w:style w:type="paragraph" w:customStyle="1" w:styleId="Bodytext20">
    <w:name w:val="Body text (2)"/>
    <w:basedOn w:val="Normln"/>
    <w:link w:val="Bodytext2"/>
    <w:pPr>
      <w:shd w:val="clear" w:color="auto" w:fill="FFFFFF"/>
      <w:spacing w:after="100" w:line="182" w:lineRule="exact"/>
      <w:jc w:val="center"/>
    </w:pPr>
    <w:rPr>
      <w:rFonts w:ascii="Arial" w:eastAsia="Arial" w:hAnsi="Arial" w:cs="Arial"/>
      <w:sz w:val="15"/>
      <w:szCs w:val="15"/>
    </w:rPr>
  </w:style>
  <w:style w:type="paragraph" w:customStyle="1" w:styleId="Heading20">
    <w:name w:val="Heading #2"/>
    <w:basedOn w:val="Normln"/>
    <w:link w:val="Heading2"/>
    <w:pPr>
      <w:shd w:val="clear" w:color="auto" w:fill="FFFFFF"/>
      <w:spacing w:after="400" w:line="290" w:lineRule="exact"/>
      <w:jc w:val="center"/>
      <w:outlineLvl w:val="1"/>
    </w:pPr>
    <w:rPr>
      <w:rFonts w:ascii="Arial" w:eastAsia="Arial" w:hAnsi="Arial" w:cs="Arial"/>
      <w:sz w:val="26"/>
      <w:szCs w:val="26"/>
    </w:rPr>
  </w:style>
  <w:style w:type="paragraph" w:customStyle="1" w:styleId="Headerorfooter0">
    <w:name w:val="Header or footer"/>
    <w:basedOn w:val="Normln"/>
    <w:link w:val="Headerorfooter"/>
    <w:pPr>
      <w:shd w:val="clear" w:color="auto" w:fill="FFFFFF"/>
      <w:spacing w:line="90" w:lineRule="exact"/>
    </w:pPr>
    <w:rPr>
      <w:rFonts w:ascii="Arial" w:eastAsia="Arial" w:hAnsi="Arial" w:cs="Arial"/>
      <w:i/>
      <w:iCs/>
      <w:sz w:val="8"/>
      <w:szCs w:val="8"/>
    </w:rPr>
  </w:style>
  <w:style w:type="paragraph" w:customStyle="1" w:styleId="Heading30">
    <w:name w:val="Heading #3"/>
    <w:basedOn w:val="Normln"/>
    <w:link w:val="Heading3"/>
    <w:pPr>
      <w:shd w:val="clear" w:color="auto" w:fill="FFFFFF"/>
      <w:spacing w:before="400" w:line="334" w:lineRule="exact"/>
      <w:jc w:val="both"/>
      <w:outlineLvl w:val="2"/>
    </w:pPr>
    <w:rPr>
      <w:rFonts w:ascii="Arial" w:eastAsia="Arial" w:hAnsi="Arial" w:cs="Arial"/>
      <w:b/>
      <w:bCs/>
      <w:sz w:val="30"/>
      <w:szCs w:val="30"/>
    </w:rPr>
  </w:style>
  <w:style w:type="paragraph" w:customStyle="1" w:styleId="Heading40">
    <w:name w:val="Heading #4"/>
    <w:basedOn w:val="Normln"/>
    <w:link w:val="Heading4"/>
    <w:pPr>
      <w:shd w:val="clear" w:color="auto" w:fill="FFFFFF"/>
      <w:spacing w:before="100" w:after="100" w:line="224" w:lineRule="exact"/>
      <w:jc w:val="right"/>
      <w:outlineLvl w:val="3"/>
    </w:pPr>
    <w:rPr>
      <w:rFonts w:ascii="Arial" w:eastAsia="Arial" w:hAnsi="Arial" w:cs="Arial"/>
      <w:b/>
      <w:bCs/>
      <w:sz w:val="20"/>
      <w:szCs w:val="20"/>
    </w:rPr>
  </w:style>
  <w:style w:type="paragraph" w:customStyle="1" w:styleId="Bodytext60">
    <w:name w:val="Body text (6)"/>
    <w:basedOn w:val="Normln"/>
    <w:link w:val="Bodytext6"/>
    <w:pPr>
      <w:shd w:val="clear" w:color="auto" w:fill="FFFFFF"/>
      <w:spacing w:line="168" w:lineRule="exact"/>
      <w:jc w:val="both"/>
    </w:pPr>
    <w:rPr>
      <w:rFonts w:ascii="Arial" w:eastAsia="Arial" w:hAnsi="Arial" w:cs="Arial"/>
      <w:b/>
      <w:bCs/>
      <w:sz w:val="15"/>
      <w:szCs w:val="15"/>
    </w:rPr>
  </w:style>
  <w:style w:type="paragraph" w:customStyle="1" w:styleId="Tablecaption0">
    <w:name w:val="Table caption"/>
    <w:basedOn w:val="Normln"/>
    <w:link w:val="Tablecaption"/>
    <w:pPr>
      <w:shd w:val="clear" w:color="auto" w:fill="FFFFFF"/>
      <w:spacing w:line="168" w:lineRule="exact"/>
    </w:pPr>
    <w:rPr>
      <w:rFonts w:ascii="Arial" w:eastAsia="Arial" w:hAnsi="Arial" w:cs="Arial"/>
      <w:b/>
      <w:bCs/>
      <w:sz w:val="15"/>
      <w:szCs w:val="15"/>
    </w:rPr>
  </w:style>
  <w:style w:type="paragraph" w:customStyle="1" w:styleId="Heading50">
    <w:name w:val="Heading #5"/>
    <w:basedOn w:val="Normln"/>
    <w:link w:val="Heading5"/>
    <w:pPr>
      <w:shd w:val="clear" w:color="auto" w:fill="FFFFFF"/>
      <w:spacing w:before="380" w:line="365" w:lineRule="exact"/>
      <w:jc w:val="center"/>
      <w:outlineLvl w:val="4"/>
    </w:pPr>
    <w:rPr>
      <w:rFonts w:ascii="Arial" w:eastAsia="Arial" w:hAnsi="Arial" w:cs="Arial"/>
      <w:b/>
      <w:bCs/>
      <w:sz w:val="18"/>
      <w:szCs w:val="18"/>
    </w:rPr>
  </w:style>
  <w:style w:type="paragraph" w:customStyle="1" w:styleId="Bodytext7">
    <w:name w:val="Body text (7)"/>
    <w:basedOn w:val="Normln"/>
    <w:link w:val="Bodytext7Exact"/>
    <w:pPr>
      <w:shd w:val="clear" w:color="auto" w:fill="FFFFFF"/>
      <w:spacing w:line="358" w:lineRule="exact"/>
    </w:pPr>
    <w:rPr>
      <w:rFonts w:ascii="Arial" w:eastAsia="Arial" w:hAnsi="Arial" w:cs="Arial"/>
      <w:b/>
      <w:bCs/>
      <w:i/>
      <w:iCs/>
      <w:sz w:val="32"/>
      <w:szCs w:val="32"/>
    </w:rPr>
  </w:style>
  <w:style w:type="paragraph" w:customStyle="1" w:styleId="Heading1">
    <w:name w:val="Heading #1"/>
    <w:basedOn w:val="Normln"/>
    <w:link w:val="Heading1Exact"/>
    <w:pPr>
      <w:shd w:val="clear" w:color="auto" w:fill="FFFFFF"/>
      <w:spacing w:line="312" w:lineRule="exact"/>
      <w:outlineLvl w:val="0"/>
    </w:pPr>
    <w:rPr>
      <w:rFonts w:ascii="Arial" w:eastAsia="Arial" w:hAnsi="Arial" w:cs="Arial"/>
      <w:b/>
      <w:bCs/>
      <w:w w:val="66"/>
      <w:sz w:val="28"/>
      <w:szCs w:val="28"/>
    </w:rPr>
  </w:style>
  <w:style w:type="paragraph" w:customStyle="1" w:styleId="Picturecaption">
    <w:name w:val="Picture caption"/>
    <w:basedOn w:val="Normln"/>
    <w:link w:val="PicturecaptionExact"/>
    <w:pPr>
      <w:shd w:val="clear" w:color="auto" w:fill="FFFFFF"/>
      <w:spacing w:line="168" w:lineRule="exact"/>
    </w:pPr>
    <w:rPr>
      <w:rFonts w:ascii="Arial" w:eastAsia="Arial" w:hAnsi="Arial" w:cs="Arial"/>
      <w:sz w:val="15"/>
      <w:szCs w:val="15"/>
    </w:rPr>
  </w:style>
  <w:style w:type="character" w:styleId="Hypertextovodkaz">
    <w:name w:val="Hyperlink"/>
    <w:basedOn w:val="Standardnpsmoodstavce"/>
    <w:uiPriority w:val="99"/>
    <w:unhideWhenUsed/>
    <w:rsid w:val="00FF61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vk.cz" TargetMode="Externa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xxxxxxxxxxxxxxxx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eva_liberska@nm.cz"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vk.cz/zakaznici/zpracovani-osobnich-udaiu/"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m@nm.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4700</Words>
  <Characters>27736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Machová</dc:creator>
  <cp:lastModifiedBy>Zuzana Machová</cp:lastModifiedBy>
  <cp:revision>2</cp:revision>
  <dcterms:created xsi:type="dcterms:W3CDTF">2020-01-06T13:29:00Z</dcterms:created>
  <dcterms:modified xsi:type="dcterms:W3CDTF">2020-01-06T13:29:00Z</dcterms:modified>
</cp:coreProperties>
</file>