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96424E" w14:textId="2D5679D6" w:rsidR="009D2B69" w:rsidRPr="00F73633" w:rsidRDefault="009D2B69" w:rsidP="003A4812">
      <w:pPr>
        <w:pStyle w:val="Zkladntext"/>
        <w:rPr>
          <w:b/>
        </w:rPr>
      </w:pPr>
      <w:bookmarkStart w:id="0" w:name="_GoBack"/>
      <w:bookmarkEnd w:id="0"/>
      <w:r w:rsidRPr="00F73633">
        <w:rPr>
          <w:b/>
        </w:rPr>
        <w:t>Smluvní strany:</w:t>
      </w:r>
    </w:p>
    <w:p w14:paraId="4C7A6D19" w14:textId="77777777" w:rsidR="003A4812" w:rsidRDefault="003A4812" w:rsidP="003A4812">
      <w:pPr>
        <w:pStyle w:val="Zkladntext"/>
      </w:pPr>
    </w:p>
    <w:p w14:paraId="0FB82BDB" w14:textId="6C5BD81E" w:rsidR="009D2B69" w:rsidRDefault="009D2B69" w:rsidP="00F73633">
      <w:pPr>
        <w:pStyle w:val="Zkladntext"/>
        <w:tabs>
          <w:tab w:val="left" w:pos="1985"/>
        </w:tabs>
        <w:ind w:left="567" w:hanging="567"/>
        <w:rPr>
          <w:b/>
        </w:rPr>
      </w:pPr>
      <w:r w:rsidRPr="00F73633">
        <w:rPr>
          <w:b/>
          <w:bCs/>
        </w:rPr>
        <w:t>1.</w:t>
      </w:r>
      <w:r>
        <w:rPr>
          <w:bCs/>
        </w:rPr>
        <w:t xml:space="preserve"> </w:t>
      </w:r>
      <w:r w:rsidR="00714548">
        <w:rPr>
          <w:bCs/>
        </w:rPr>
        <w:tab/>
      </w:r>
      <w:r w:rsidR="00FE660B">
        <w:rPr>
          <w:b/>
          <w:szCs w:val="24"/>
        </w:rPr>
        <w:t>TEDOM</w:t>
      </w:r>
      <w:r w:rsidR="00AA610F">
        <w:rPr>
          <w:b/>
          <w:szCs w:val="24"/>
        </w:rPr>
        <w:t xml:space="preserve"> a.s. </w:t>
      </w:r>
    </w:p>
    <w:p w14:paraId="1900919E" w14:textId="0CDBCE33" w:rsidR="00B478AD" w:rsidRDefault="00714548" w:rsidP="00B478AD">
      <w:pPr>
        <w:pStyle w:val="Zkladntext"/>
        <w:ind w:left="567" w:hanging="567"/>
      </w:pPr>
      <w:r>
        <w:tab/>
      </w:r>
      <w:r w:rsidR="00B478AD" w:rsidRPr="00B478AD">
        <w:t>obchodní společnost zapsaná v obchodním rejstříku vedeném Krajským soudem v Brně, oddíl B, vložka č. 6260</w:t>
      </w:r>
    </w:p>
    <w:p w14:paraId="277726E2" w14:textId="45DF13DE" w:rsidR="009D2B69" w:rsidRDefault="00B478AD" w:rsidP="00AB7951">
      <w:pPr>
        <w:pStyle w:val="Zkladntext"/>
        <w:tabs>
          <w:tab w:val="left" w:pos="1985"/>
        </w:tabs>
        <w:ind w:left="567" w:hanging="567"/>
      </w:pPr>
      <w:r>
        <w:tab/>
      </w:r>
      <w:r w:rsidR="009D2B69">
        <w:t xml:space="preserve">adresa sídla: </w:t>
      </w:r>
      <w:r w:rsidR="00FE660B" w:rsidRPr="00FE660B">
        <w:t>č.p. 195, 674 01 Výčapy</w:t>
      </w:r>
      <w:r w:rsidR="009D2B69">
        <w:tab/>
      </w:r>
    </w:p>
    <w:p w14:paraId="211B7A07" w14:textId="73C2381A" w:rsidR="009D2B69" w:rsidRDefault="00714548" w:rsidP="00F73633">
      <w:pPr>
        <w:pStyle w:val="Zkladntext"/>
        <w:tabs>
          <w:tab w:val="left" w:pos="1985"/>
        </w:tabs>
        <w:ind w:left="567" w:hanging="567"/>
      </w:pPr>
      <w:r>
        <w:tab/>
      </w:r>
      <w:r w:rsidR="009D2B69">
        <w:t xml:space="preserve">IČ: </w:t>
      </w:r>
      <w:r w:rsidR="00FE660B" w:rsidRPr="00FE660B">
        <w:t>28466021</w:t>
      </w:r>
      <w:r w:rsidR="009D2B69">
        <w:tab/>
      </w:r>
    </w:p>
    <w:p w14:paraId="362534C9" w14:textId="43DAE383" w:rsidR="0099272E" w:rsidRDefault="00714548" w:rsidP="0099272E">
      <w:pPr>
        <w:pStyle w:val="Zkladntext"/>
        <w:tabs>
          <w:tab w:val="left" w:pos="1985"/>
        </w:tabs>
        <w:ind w:left="567" w:hanging="567"/>
      </w:pPr>
      <w:r>
        <w:tab/>
      </w:r>
      <w:r w:rsidR="009D2B69">
        <w:t>zastoupená:</w:t>
      </w:r>
      <w:r w:rsidR="00B478AD">
        <w:t xml:space="preserve"> </w:t>
      </w:r>
      <w:r w:rsidR="00EB790C">
        <w:t>xxx</w:t>
      </w:r>
      <w:r w:rsidR="00B478AD">
        <w:t>, předsedou představenstva a generální ředitel</w:t>
      </w:r>
    </w:p>
    <w:p w14:paraId="4C66DF7B" w14:textId="23D9B420" w:rsidR="003A4812" w:rsidRDefault="005A615B" w:rsidP="0099272E">
      <w:pPr>
        <w:pStyle w:val="Zkladntext"/>
        <w:tabs>
          <w:tab w:val="left" w:pos="1985"/>
        </w:tabs>
        <w:ind w:left="567" w:hanging="567"/>
      </w:pPr>
      <w:r>
        <w:tab/>
      </w:r>
      <w:r w:rsidR="009D2B69">
        <w:rPr>
          <w:bCs/>
        </w:rPr>
        <w:t>(dále jen</w:t>
      </w:r>
      <w:r w:rsidR="009D2B69">
        <w:rPr>
          <w:b/>
        </w:rPr>
        <w:t xml:space="preserve"> </w:t>
      </w:r>
      <w:r w:rsidR="007814D3">
        <w:rPr>
          <w:b/>
        </w:rPr>
        <w:t>„</w:t>
      </w:r>
      <w:r w:rsidR="00AB7951">
        <w:rPr>
          <w:b/>
        </w:rPr>
        <w:t>T</w:t>
      </w:r>
      <w:r w:rsidR="00FE660B">
        <w:rPr>
          <w:b/>
        </w:rPr>
        <w:t>EDOM</w:t>
      </w:r>
      <w:r w:rsidR="007814D3">
        <w:rPr>
          <w:b/>
        </w:rPr>
        <w:t>“</w:t>
      </w:r>
      <w:r w:rsidR="0099272E" w:rsidRPr="0099272E">
        <w:t>)</w:t>
      </w:r>
      <w:r w:rsidR="0070173D">
        <w:rPr>
          <w:b/>
        </w:rPr>
        <w:t xml:space="preserve"> </w:t>
      </w:r>
    </w:p>
    <w:p w14:paraId="21985112" w14:textId="77777777" w:rsidR="009D2B69" w:rsidRPr="00B910F7" w:rsidRDefault="009D2B69" w:rsidP="00F73633">
      <w:pPr>
        <w:pStyle w:val="Zkladntext"/>
      </w:pPr>
      <w:r w:rsidRPr="00B910F7">
        <w:t>a</w:t>
      </w:r>
    </w:p>
    <w:p w14:paraId="6B6ADBC7" w14:textId="77777777" w:rsidR="003A4812" w:rsidRDefault="003A4812" w:rsidP="00F73633">
      <w:pPr>
        <w:pStyle w:val="Zkladntext"/>
      </w:pPr>
    </w:p>
    <w:p w14:paraId="7D7E62FE" w14:textId="625EEE7F" w:rsidR="009D2B69" w:rsidRPr="00981A5E" w:rsidRDefault="009D2B69" w:rsidP="00F73633">
      <w:pPr>
        <w:pStyle w:val="Zkladntext"/>
        <w:tabs>
          <w:tab w:val="left" w:pos="1985"/>
        </w:tabs>
        <w:ind w:left="567" w:hanging="567"/>
        <w:rPr>
          <w:b/>
          <w:szCs w:val="24"/>
        </w:rPr>
      </w:pPr>
      <w:r w:rsidRPr="00F73633">
        <w:rPr>
          <w:b/>
          <w:bCs/>
        </w:rPr>
        <w:t>2.</w:t>
      </w:r>
      <w:r w:rsidR="00714548" w:rsidRPr="00714548">
        <w:rPr>
          <w:szCs w:val="24"/>
        </w:rPr>
        <w:t xml:space="preserve"> </w:t>
      </w:r>
      <w:r w:rsidR="00714548">
        <w:rPr>
          <w:szCs w:val="24"/>
        </w:rPr>
        <w:tab/>
      </w:r>
      <w:r w:rsidR="00D93E9F">
        <w:rPr>
          <w:b/>
          <w:szCs w:val="24"/>
        </w:rPr>
        <w:t>Západočeská univerzita v Plzni</w:t>
      </w:r>
      <w:r w:rsidRPr="00655A1E">
        <w:rPr>
          <w:b/>
          <w:bCs/>
          <w:szCs w:val="24"/>
        </w:rPr>
        <w:tab/>
      </w:r>
    </w:p>
    <w:p w14:paraId="74A8944B" w14:textId="22642D07" w:rsidR="009D2B69" w:rsidRPr="00981A5E" w:rsidRDefault="00714548" w:rsidP="00F73633">
      <w:pPr>
        <w:pStyle w:val="Zkladntext"/>
        <w:tabs>
          <w:tab w:val="left" w:pos="1985"/>
        </w:tabs>
        <w:ind w:left="567" w:hanging="567"/>
        <w:rPr>
          <w:szCs w:val="24"/>
        </w:rPr>
      </w:pPr>
      <w:r>
        <w:rPr>
          <w:szCs w:val="24"/>
        </w:rPr>
        <w:tab/>
      </w:r>
      <w:r w:rsidR="009D2B69" w:rsidRPr="00981A5E">
        <w:rPr>
          <w:szCs w:val="24"/>
        </w:rPr>
        <w:t>adresa sídla:</w:t>
      </w:r>
      <w:r w:rsidR="004B4BFE">
        <w:rPr>
          <w:szCs w:val="24"/>
        </w:rPr>
        <w:t xml:space="preserve"> </w:t>
      </w:r>
      <w:r w:rsidR="007814D3">
        <w:t>Univerzitní 8, 301 00 Plzeň</w:t>
      </w:r>
    </w:p>
    <w:p w14:paraId="024E025A" w14:textId="78202800" w:rsidR="009D2B69" w:rsidRPr="00981A5E" w:rsidRDefault="00714548" w:rsidP="00F73633">
      <w:pPr>
        <w:pStyle w:val="Zkladntext"/>
        <w:tabs>
          <w:tab w:val="left" w:pos="1985"/>
        </w:tabs>
        <w:ind w:left="567" w:hanging="567"/>
        <w:rPr>
          <w:szCs w:val="24"/>
        </w:rPr>
      </w:pPr>
      <w:r>
        <w:rPr>
          <w:szCs w:val="24"/>
        </w:rPr>
        <w:tab/>
      </w:r>
      <w:r w:rsidR="009D2B69" w:rsidRPr="00981A5E">
        <w:rPr>
          <w:szCs w:val="24"/>
        </w:rPr>
        <w:t>IČ:</w:t>
      </w:r>
      <w:r w:rsidR="00CF7ADF">
        <w:rPr>
          <w:szCs w:val="24"/>
        </w:rPr>
        <w:t xml:space="preserve"> </w:t>
      </w:r>
      <w:r w:rsidR="007814D3">
        <w:t>49777513</w:t>
      </w:r>
    </w:p>
    <w:p w14:paraId="24CEC43C" w14:textId="6A694BBF" w:rsidR="007F3325" w:rsidRDefault="00714548" w:rsidP="00F73633">
      <w:pPr>
        <w:pStyle w:val="Zkladntext"/>
        <w:tabs>
          <w:tab w:val="left" w:pos="1985"/>
        </w:tabs>
        <w:ind w:left="567" w:hanging="567"/>
      </w:pPr>
      <w:r>
        <w:rPr>
          <w:szCs w:val="24"/>
        </w:rPr>
        <w:tab/>
      </w:r>
      <w:r w:rsidR="009D2B69" w:rsidRPr="00981A5E">
        <w:rPr>
          <w:szCs w:val="24"/>
        </w:rPr>
        <w:t>zastoupená:</w:t>
      </w:r>
      <w:r w:rsidR="005A615B" w:rsidRPr="005A615B">
        <w:rPr>
          <w:rFonts w:ascii="Arial" w:hAnsi="Arial" w:cs="Arial"/>
          <w:i/>
          <w:sz w:val="20"/>
        </w:rPr>
        <w:t xml:space="preserve"> </w:t>
      </w:r>
      <w:r w:rsidR="00BB352E" w:rsidRPr="005A615B">
        <w:rPr>
          <w:rFonts w:ascii="Arial" w:hAnsi="Arial" w:cs="Arial"/>
          <w:i/>
          <w:sz w:val="20"/>
        </w:rPr>
        <w:t xml:space="preserve"> </w:t>
      </w:r>
      <w:r w:rsidR="00BB352E">
        <w:t>doc. Ing. Luděk Hynčík, Ph.D., prorektor pro výzkum a vývoj</w:t>
      </w:r>
      <w:r w:rsidR="003A4812">
        <w:tab/>
      </w:r>
    </w:p>
    <w:p w14:paraId="3B426DBA" w14:textId="2B4AEF2A" w:rsidR="009D2B69" w:rsidRDefault="007F3325" w:rsidP="00F73633">
      <w:pPr>
        <w:pStyle w:val="Zkladntext"/>
        <w:tabs>
          <w:tab w:val="left" w:pos="1985"/>
        </w:tabs>
        <w:ind w:left="567" w:hanging="567"/>
        <w:rPr>
          <w:bCs/>
        </w:rPr>
      </w:pPr>
      <w:r>
        <w:rPr>
          <w:bCs/>
        </w:rPr>
        <w:tab/>
      </w:r>
      <w:r w:rsidR="009D2B69">
        <w:rPr>
          <w:bCs/>
        </w:rPr>
        <w:t>(dále jen</w:t>
      </w:r>
      <w:r w:rsidR="009D2B69">
        <w:rPr>
          <w:b/>
        </w:rPr>
        <w:t xml:space="preserve"> </w:t>
      </w:r>
      <w:r w:rsidR="007814D3">
        <w:rPr>
          <w:b/>
        </w:rPr>
        <w:t>„ZČU“</w:t>
      </w:r>
      <w:r w:rsidR="00A22B2A" w:rsidRPr="00A22B2A">
        <w:t>)</w:t>
      </w:r>
    </w:p>
    <w:p w14:paraId="7E785E29" w14:textId="77777777" w:rsidR="003A4812" w:rsidRDefault="003A4812" w:rsidP="00F73633">
      <w:pPr>
        <w:pStyle w:val="Zkladntext"/>
        <w:tabs>
          <w:tab w:val="left" w:pos="1985"/>
        </w:tabs>
        <w:rPr>
          <w:bCs/>
        </w:rPr>
      </w:pPr>
    </w:p>
    <w:p w14:paraId="6AC1477F" w14:textId="77777777" w:rsidR="002B2D50" w:rsidRDefault="002B2D50" w:rsidP="003A4812">
      <w:pPr>
        <w:pStyle w:val="Zkladntext"/>
      </w:pPr>
      <w:r>
        <w:t>uzavírají níže uvedené</w:t>
      </w:r>
      <w:r w:rsidR="00C540B5">
        <w:t>ho</w:t>
      </w:r>
      <w:r>
        <w:t xml:space="preserve"> dne, měsíce a roku tuto </w:t>
      </w:r>
    </w:p>
    <w:p w14:paraId="13E0D60A" w14:textId="77777777" w:rsidR="00B910F7" w:rsidRPr="00B910F7" w:rsidRDefault="00B910F7" w:rsidP="002B2D50">
      <w:pPr>
        <w:pStyle w:val="Zkladntext"/>
        <w:jc w:val="center"/>
        <w:rPr>
          <w:b/>
          <w:sz w:val="36"/>
          <w:szCs w:val="36"/>
        </w:rPr>
      </w:pPr>
    </w:p>
    <w:p w14:paraId="337FFD9F" w14:textId="77777777" w:rsidR="002B2D50" w:rsidRDefault="002B2D50" w:rsidP="002B2D50">
      <w:pPr>
        <w:pStyle w:val="Zkladntext"/>
        <w:jc w:val="center"/>
        <w:rPr>
          <w:b/>
          <w:sz w:val="36"/>
        </w:rPr>
      </w:pPr>
      <w:r>
        <w:rPr>
          <w:b/>
          <w:sz w:val="36"/>
        </w:rPr>
        <w:t xml:space="preserve">Smlouvu o využití výsledků </w:t>
      </w:r>
    </w:p>
    <w:p w14:paraId="50319B3F" w14:textId="77777777" w:rsidR="002B2D50" w:rsidRDefault="002B2D50" w:rsidP="002B2D50">
      <w:pPr>
        <w:pStyle w:val="Zkladntext"/>
        <w:jc w:val="center"/>
        <w:rPr>
          <w:b/>
          <w:sz w:val="36"/>
        </w:rPr>
      </w:pPr>
      <w:r>
        <w:rPr>
          <w:b/>
          <w:sz w:val="36"/>
        </w:rPr>
        <w:t>dosažených při řešení projektu výzkumu a vývoje</w:t>
      </w:r>
    </w:p>
    <w:p w14:paraId="1A1D9B9A" w14:textId="77777777" w:rsidR="003A4812" w:rsidRDefault="003A4812" w:rsidP="006922EA">
      <w:pPr>
        <w:pStyle w:val="Zkladntext"/>
        <w:jc w:val="both"/>
      </w:pPr>
    </w:p>
    <w:p w14:paraId="7CE72301" w14:textId="77777777" w:rsidR="009D2B69" w:rsidRDefault="009D2B69" w:rsidP="006922EA">
      <w:pPr>
        <w:pStyle w:val="Zkladntext"/>
        <w:jc w:val="center"/>
        <w:rPr>
          <w:b/>
        </w:rPr>
      </w:pPr>
      <w:r>
        <w:rPr>
          <w:b/>
        </w:rPr>
        <w:t>I.</w:t>
      </w:r>
    </w:p>
    <w:p w14:paraId="4A36E92E" w14:textId="77777777" w:rsidR="009D2B69" w:rsidRDefault="009D2B69">
      <w:pPr>
        <w:pStyle w:val="Zkladntext"/>
        <w:jc w:val="center"/>
        <w:rPr>
          <w:b/>
        </w:rPr>
      </w:pPr>
      <w:r>
        <w:rPr>
          <w:b/>
          <w:bCs/>
        </w:rPr>
        <w:t>Základní údaje o projektu</w:t>
      </w:r>
    </w:p>
    <w:p w14:paraId="379C6174" w14:textId="77777777" w:rsidR="002B2D50" w:rsidRDefault="002B2D50" w:rsidP="002B2D50">
      <w:pPr>
        <w:pStyle w:val="Zkladntextodsazen"/>
        <w:ind w:firstLine="0"/>
      </w:pPr>
    </w:p>
    <w:p w14:paraId="05536D85" w14:textId="55E4EC3D" w:rsidR="002B2D50" w:rsidRDefault="004D05EF" w:rsidP="004D05EF">
      <w:pPr>
        <w:pStyle w:val="Zkladntextodsazen"/>
        <w:numPr>
          <w:ilvl w:val="0"/>
          <w:numId w:val="21"/>
        </w:numPr>
        <w:ind w:hanging="720"/>
      </w:pPr>
      <w:r w:rsidRPr="004D05EF">
        <w:t>Smluvní strany se na základě výsledků veřejné soutěže vyhlášené Technologickou agenturou České republiky (dále jen „poskytovatel“) v rámci programu Centra kompetence podílejí na řešení projektu výzkumu a vývoje s názvem: „Pokročilé technologie pro výrobu tepla a elektřiny“, ev. č. TE01020036 (dále jen „projekt“).</w:t>
      </w:r>
    </w:p>
    <w:p w14:paraId="6C9D3AA4" w14:textId="77777777" w:rsidR="002B2D50" w:rsidRDefault="002B2D50" w:rsidP="004D05EF">
      <w:pPr>
        <w:pStyle w:val="Zkladntextodsazen"/>
        <w:ind w:left="720" w:hanging="720"/>
      </w:pPr>
    </w:p>
    <w:p w14:paraId="66DF8FAD" w14:textId="3E8A1092" w:rsidR="002B2D50" w:rsidRDefault="009D2B69" w:rsidP="004D05EF">
      <w:pPr>
        <w:pStyle w:val="Zkladntextodsazen"/>
        <w:numPr>
          <w:ilvl w:val="0"/>
          <w:numId w:val="21"/>
        </w:numPr>
        <w:ind w:hanging="720"/>
      </w:pPr>
      <w:r>
        <w:t>Termín ukončení řešení p</w:t>
      </w:r>
      <w:r w:rsidR="00D81034">
        <w:t>roj</w:t>
      </w:r>
      <w:r w:rsidR="00A22B2A">
        <w:t xml:space="preserve">ektu byl stanoven </w:t>
      </w:r>
      <w:r w:rsidR="0065282D">
        <w:t xml:space="preserve">na </w:t>
      </w:r>
      <w:r w:rsidR="00D93E9F" w:rsidRPr="00B96F13">
        <w:t xml:space="preserve">31. </w:t>
      </w:r>
      <w:r w:rsidR="00AB7951">
        <w:t>12</w:t>
      </w:r>
      <w:r w:rsidR="00D93E9F" w:rsidRPr="00B96F13">
        <w:t>. 20</w:t>
      </w:r>
      <w:r w:rsidR="00AB7951">
        <w:t>19</w:t>
      </w:r>
    </w:p>
    <w:p w14:paraId="2997C17B" w14:textId="77777777" w:rsidR="002B2D50" w:rsidRDefault="002B2D50" w:rsidP="004D05EF">
      <w:pPr>
        <w:pStyle w:val="Odstavecseseznamem"/>
        <w:ind w:hanging="720"/>
      </w:pPr>
    </w:p>
    <w:p w14:paraId="3DE65929" w14:textId="789D6789" w:rsidR="002B2D50" w:rsidRDefault="00A22B2A" w:rsidP="004D05EF">
      <w:pPr>
        <w:pStyle w:val="Zkladntextodsazen"/>
        <w:numPr>
          <w:ilvl w:val="0"/>
          <w:numId w:val="21"/>
        </w:numPr>
        <w:ind w:hanging="720"/>
      </w:pPr>
      <w:r>
        <w:t xml:space="preserve">Příjemce: </w:t>
      </w:r>
      <w:r w:rsidR="00AB7951" w:rsidRPr="00AB7951">
        <w:t>České</w:t>
      </w:r>
      <w:r w:rsidR="00AB7951">
        <w:t xml:space="preserve"> vysoké učení technické v</w:t>
      </w:r>
      <w:r w:rsidR="004D05EF">
        <w:t> </w:t>
      </w:r>
      <w:r w:rsidR="00AB7951">
        <w:t>Praze</w:t>
      </w:r>
      <w:r w:rsidR="004D05EF">
        <w:t xml:space="preserve"> (ČVUT)</w:t>
      </w:r>
    </w:p>
    <w:p w14:paraId="48F74CB1" w14:textId="77777777" w:rsidR="002B2D50" w:rsidRDefault="002B2D50" w:rsidP="004D05EF">
      <w:pPr>
        <w:pStyle w:val="Odstavecseseznamem"/>
        <w:ind w:hanging="720"/>
      </w:pPr>
    </w:p>
    <w:p w14:paraId="775C7181" w14:textId="648BE0AF" w:rsidR="004D05EF" w:rsidRPr="004D05EF" w:rsidRDefault="004D05EF" w:rsidP="004D05EF">
      <w:pPr>
        <w:pStyle w:val="Odstavecseseznamem"/>
        <w:numPr>
          <w:ilvl w:val="0"/>
          <w:numId w:val="21"/>
        </w:numPr>
        <w:ind w:hanging="720"/>
        <w:jc w:val="both"/>
        <w:rPr>
          <w:sz w:val="24"/>
        </w:rPr>
      </w:pPr>
      <w:r w:rsidRPr="004D05EF">
        <w:rPr>
          <w:sz w:val="24"/>
        </w:rPr>
        <w:t xml:space="preserve">ZČU a </w:t>
      </w:r>
      <w:r w:rsidR="004D6E26">
        <w:rPr>
          <w:sz w:val="24"/>
        </w:rPr>
        <w:t>TEDOM</w:t>
      </w:r>
      <w:r w:rsidRPr="004D05EF">
        <w:rPr>
          <w:sz w:val="24"/>
        </w:rPr>
        <w:t xml:space="preserve"> jsou dalšími účastníky projektu na základě Smlouvy o spolupráci a využití výsledků výzkumu a vývoje při řešení projektu Centra kompetence TE01020036 ,,Pokročilé technologie pro výrobu tepla a elektřiny“ uzavřené s příjemcem. </w:t>
      </w:r>
    </w:p>
    <w:p w14:paraId="604035C2" w14:textId="77777777" w:rsidR="002B2D50" w:rsidRDefault="002B2D50" w:rsidP="009D3797"/>
    <w:p w14:paraId="1A5B4B37" w14:textId="02B6283C" w:rsidR="002B2D50" w:rsidRDefault="009D2B69" w:rsidP="004D05EF">
      <w:pPr>
        <w:pStyle w:val="Zkladntextodsazen"/>
        <w:numPr>
          <w:ilvl w:val="0"/>
          <w:numId w:val="21"/>
        </w:numPr>
        <w:ind w:hanging="720"/>
      </w:pPr>
      <w:r w:rsidRPr="0099272E">
        <w:rPr>
          <w:spacing w:val="-8"/>
        </w:rPr>
        <w:t>Údaje o projektu podléhají kódu důvěrnosti údajů:</w:t>
      </w:r>
      <w:r w:rsidR="0014671A" w:rsidRPr="0099272E">
        <w:rPr>
          <w:spacing w:val="-8"/>
        </w:rPr>
        <w:t xml:space="preserve"> </w:t>
      </w:r>
      <w:r w:rsidR="00D93E9F" w:rsidRPr="00D93E9F">
        <w:t xml:space="preserve">C – </w:t>
      </w:r>
      <w:r w:rsidR="004D05EF" w:rsidRPr="004D05EF">
        <w:t>(nepodléhají ochraně podle zvláštních právních předpisů).</w:t>
      </w:r>
    </w:p>
    <w:p w14:paraId="3B613A7F" w14:textId="77777777" w:rsidR="0099272E" w:rsidRDefault="0099272E" w:rsidP="004D05EF">
      <w:pPr>
        <w:pStyle w:val="Zkladntextodsazen"/>
        <w:ind w:left="720" w:hanging="720"/>
      </w:pPr>
    </w:p>
    <w:p w14:paraId="1C0DF8D9" w14:textId="40321D3C" w:rsidR="00A80E49" w:rsidRDefault="009D2B69" w:rsidP="004D05EF">
      <w:pPr>
        <w:pStyle w:val="Zkladntextodsazen"/>
        <w:numPr>
          <w:ilvl w:val="0"/>
          <w:numId w:val="21"/>
        </w:numPr>
        <w:ind w:hanging="720"/>
      </w:pPr>
      <w:r>
        <w:t>Na základě smlouvy</w:t>
      </w:r>
      <w:r w:rsidR="004A783F">
        <w:t xml:space="preserve"> o poskytnutí účelové podpory</w:t>
      </w:r>
      <w:r>
        <w:t xml:space="preserve"> uzavřené mez</w:t>
      </w:r>
      <w:r w:rsidR="00ED0FD2">
        <w:t xml:space="preserve">i příjemcem a </w:t>
      </w:r>
      <w:r w:rsidR="00D0097B">
        <w:t>poskytovatelem</w:t>
      </w:r>
      <w:r w:rsidR="00ED0FD2">
        <w:t xml:space="preserve"> </w:t>
      </w:r>
      <w:r>
        <w:t xml:space="preserve">byl projekt financován z veřejných prostředků ve výši </w:t>
      </w:r>
      <w:r w:rsidR="00EB100F">
        <w:t>68</w:t>
      </w:r>
      <w:r w:rsidR="00927DEB" w:rsidRPr="00B96F13">
        <w:t>,</w:t>
      </w:r>
      <w:r w:rsidR="00EB100F">
        <w:t>86</w:t>
      </w:r>
      <w:r w:rsidR="00927DEB" w:rsidRPr="00B96F13">
        <w:t>%</w:t>
      </w:r>
    </w:p>
    <w:p w14:paraId="5F106716" w14:textId="77777777" w:rsidR="00DA7279" w:rsidRDefault="00A80E49">
      <w:pPr>
        <w:pStyle w:val="Zkladntext"/>
        <w:jc w:val="both"/>
      </w:pPr>
      <w:r w:rsidDel="00A80E49">
        <w:t xml:space="preserve"> </w:t>
      </w:r>
    </w:p>
    <w:p w14:paraId="134F910F" w14:textId="77777777" w:rsidR="00DA7279" w:rsidRDefault="00DA7279">
      <w:pPr>
        <w:rPr>
          <w:sz w:val="24"/>
        </w:rPr>
      </w:pPr>
      <w:r>
        <w:br w:type="page"/>
      </w:r>
    </w:p>
    <w:p w14:paraId="6E7CACA9" w14:textId="77777777" w:rsidR="009D2B69" w:rsidRDefault="009D2B69" w:rsidP="00A80E49">
      <w:pPr>
        <w:pStyle w:val="Zkladntext"/>
        <w:jc w:val="center"/>
        <w:rPr>
          <w:b/>
        </w:rPr>
      </w:pPr>
      <w:r>
        <w:rPr>
          <w:b/>
        </w:rPr>
        <w:lastRenderedPageBreak/>
        <w:t>II.</w:t>
      </w:r>
    </w:p>
    <w:p w14:paraId="3FF8C2C9" w14:textId="77777777" w:rsidR="009D2B69" w:rsidRDefault="009D2B69">
      <w:pPr>
        <w:pStyle w:val="Zkladntext"/>
        <w:jc w:val="center"/>
        <w:rPr>
          <w:b/>
          <w:bCs/>
        </w:rPr>
      </w:pPr>
      <w:r>
        <w:rPr>
          <w:b/>
          <w:bCs/>
        </w:rPr>
        <w:t>V</w:t>
      </w:r>
      <w:r w:rsidR="00635D46">
        <w:rPr>
          <w:b/>
          <w:bCs/>
        </w:rPr>
        <w:t>ymezení výsledků a vlastnických práv k nim</w:t>
      </w:r>
      <w:r>
        <w:rPr>
          <w:b/>
          <w:bCs/>
        </w:rPr>
        <w:t xml:space="preserve"> </w:t>
      </w:r>
    </w:p>
    <w:p w14:paraId="4555685E" w14:textId="77777777" w:rsidR="002B2D50" w:rsidRDefault="002B2D50">
      <w:pPr>
        <w:jc w:val="both"/>
        <w:rPr>
          <w:i/>
          <w:color w:val="FF0000"/>
          <w:sz w:val="24"/>
          <w:szCs w:val="24"/>
        </w:rPr>
      </w:pPr>
    </w:p>
    <w:p w14:paraId="7891C5B2" w14:textId="74FB4151" w:rsidR="009D2B69" w:rsidRPr="002B2D50" w:rsidRDefault="00F670D1" w:rsidP="002B2D50">
      <w:pPr>
        <w:pStyle w:val="Odstavecseseznamem"/>
        <w:numPr>
          <w:ilvl w:val="0"/>
          <w:numId w:val="19"/>
        </w:numPr>
        <w:ind w:hanging="783"/>
        <w:jc w:val="both"/>
        <w:rPr>
          <w:sz w:val="24"/>
          <w:szCs w:val="24"/>
        </w:rPr>
      </w:pPr>
      <w:r>
        <w:rPr>
          <w:sz w:val="24"/>
          <w:szCs w:val="24"/>
        </w:rPr>
        <w:t>Smluvní strany</w:t>
      </w:r>
      <w:r w:rsidR="009D2B69" w:rsidRPr="002B2D50">
        <w:rPr>
          <w:sz w:val="24"/>
          <w:szCs w:val="24"/>
        </w:rPr>
        <w:t xml:space="preserve"> při řešení projektu </w:t>
      </w:r>
      <w:r w:rsidR="00AA610F">
        <w:rPr>
          <w:sz w:val="24"/>
          <w:szCs w:val="24"/>
        </w:rPr>
        <w:t>dosáh</w:t>
      </w:r>
      <w:r w:rsidR="00EB100F">
        <w:rPr>
          <w:sz w:val="24"/>
          <w:szCs w:val="24"/>
        </w:rPr>
        <w:t>ly</w:t>
      </w:r>
      <w:r w:rsidR="00AA610F">
        <w:rPr>
          <w:sz w:val="24"/>
          <w:szCs w:val="24"/>
        </w:rPr>
        <w:t xml:space="preserve"> </w:t>
      </w:r>
      <w:r w:rsidR="009D2B69" w:rsidRPr="002B2D50">
        <w:rPr>
          <w:sz w:val="24"/>
          <w:szCs w:val="24"/>
        </w:rPr>
        <w:t>následující</w:t>
      </w:r>
      <w:r w:rsidR="005558AB">
        <w:rPr>
          <w:sz w:val="24"/>
          <w:szCs w:val="24"/>
        </w:rPr>
        <w:t xml:space="preserve"> výsledk</w:t>
      </w:r>
      <w:r w:rsidR="00EB100F">
        <w:rPr>
          <w:sz w:val="24"/>
          <w:szCs w:val="24"/>
        </w:rPr>
        <w:t>y</w:t>
      </w:r>
      <w:r w:rsidR="009D2B69" w:rsidRPr="002B2D50">
        <w:rPr>
          <w:sz w:val="24"/>
          <w:szCs w:val="24"/>
        </w:rPr>
        <w:t>:</w:t>
      </w:r>
    </w:p>
    <w:p w14:paraId="0B5A3EEB" w14:textId="77777777" w:rsidR="00EC748A" w:rsidRPr="00CB05A6" w:rsidRDefault="00EC748A">
      <w:pPr>
        <w:jc w:val="both"/>
        <w:rPr>
          <w:i/>
          <w:color w:val="FF0000"/>
          <w:sz w:val="24"/>
          <w:szCs w:val="24"/>
        </w:rPr>
      </w:pPr>
    </w:p>
    <w:p w14:paraId="202C7D96" w14:textId="413D21CA" w:rsidR="002A66D8" w:rsidRPr="00B96F13" w:rsidRDefault="00FE660B" w:rsidP="00FE660B">
      <w:pPr>
        <w:pStyle w:val="Odstavecseseznamem"/>
        <w:numPr>
          <w:ilvl w:val="0"/>
          <w:numId w:val="27"/>
        </w:numPr>
        <w:jc w:val="both"/>
        <w:rPr>
          <w:sz w:val="24"/>
          <w:szCs w:val="24"/>
        </w:rPr>
      </w:pPr>
      <w:r w:rsidRPr="00FE660B">
        <w:rPr>
          <w:sz w:val="24"/>
          <w:szCs w:val="24"/>
        </w:rPr>
        <w:t>TE01020036-V156</w:t>
      </w:r>
      <w:r>
        <w:rPr>
          <w:sz w:val="24"/>
          <w:szCs w:val="24"/>
        </w:rPr>
        <w:t xml:space="preserve"> </w:t>
      </w:r>
      <w:r w:rsidRPr="00FE660B">
        <w:rPr>
          <w:sz w:val="24"/>
          <w:szCs w:val="24"/>
        </w:rPr>
        <w:t>Funkční vzorek chlazení výfukového potrubí kogenerační jednotky</w:t>
      </w:r>
    </w:p>
    <w:p w14:paraId="6A041482" w14:textId="77777777" w:rsidR="00FE660B" w:rsidRPr="00774E3F" w:rsidRDefault="00FE660B" w:rsidP="00774E3F">
      <w:pPr>
        <w:ind w:left="1065"/>
        <w:jc w:val="both"/>
        <w:rPr>
          <w:sz w:val="24"/>
        </w:rPr>
      </w:pPr>
      <w:r w:rsidRPr="00774E3F">
        <w:rPr>
          <w:sz w:val="24"/>
        </w:rPr>
        <w:t>Typ výsledku – „Gfunk – Funkční vzorek“</w:t>
      </w:r>
    </w:p>
    <w:p w14:paraId="11B2ADAB" w14:textId="253C40C4" w:rsidR="00736DEF" w:rsidRPr="00B96F13" w:rsidRDefault="00FE660B" w:rsidP="00EB100F">
      <w:pPr>
        <w:ind w:left="714" w:firstLine="351"/>
        <w:jc w:val="both"/>
        <w:rPr>
          <w:sz w:val="24"/>
        </w:rPr>
      </w:pPr>
      <w:r w:rsidRPr="00FE660B">
        <w:rPr>
          <w:sz w:val="24"/>
          <w:szCs w:val="24"/>
        </w:rPr>
        <w:t>Vlastnictví výsledku – TEDOM 80% ZČU 20%</w:t>
      </w:r>
    </w:p>
    <w:p w14:paraId="0EBD3A50" w14:textId="77777777" w:rsidR="0099272E" w:rsidRPr="00B96F13" w:rsidRDefault="0099272E" w:rsidP="004C050D">
      <w:pPr>
        <w:ind w:left="705"/>
        <w:jc w:val="both"/>
        <w:rPr>
          <w:sz w:val="24"/>
          <w:szCs w:val="24"/>
        </w:rPr>
      </w:pPr>
    </w:p>
    <w:p w14:paraId="0C72C397" w14:textId="3654EF71" w:rsidR="0099272E" w:rsidRDefault="00FE660B" w:rsidP="00FE660B">
      <w:pPr>
        <w:pStyle w:val="Odstavecseseznamem"/>
        <w:numPr>
          <w:ilvl w:val="0"/>
          <w:numId w:val="27"/>
        </w:numPr>
        <w:jc w:val="both"/>
        <w:rPr>
          <w:sz w:val="24"/>
          <w:szCs w:val="24"/>
        </w:rPr>
      </w:pPr>
      <w:r w:rsidRPr="00FE660B">
        <w:rPr>
          <w:sz w:val="24"/>
          <w:szCs w:val="24"/>
        </w:rPr>
        <w:t>TE01020036-V157</w:t>
      </w:r>
      <w:r>
        <w:rPr>
          <w:sz w:val="24"/>
          <w:szCs w:val="24"/>
        </w:rPr>
        <w:t xml:space="preserve"> </w:t>
      </w:r>
      <w:r w:rsidRPr="00FE660B">
        <w:rPr>
          <w:sz w:val="24"/>
          <w:szCs w:val="24"/>
        </w:rPr>
        <w:t>Optimalizované chlazení výfukového potrubí kogenerační jednotky</w:t>
      </w:r>
    </w:p>
    <w:p w14:paraId="60AF9832" w14:textId="77777777" w:rsidR="00FE660B" w:rsidRPr="00774E3F" w:rsidRDefault="00FE660B" w:rsidP="00774E3F">
      <w:pPr>
        <w:ind w:left="1059"/>
        <w:jc w:val="both"/>
        <w:rPr>
          <w:sz w:val="24"/>
        </w:rPr>
      </w:pPr>
      <w:r w:rsidRPr="00774E3F">
        <w:rPr>
          <w:sz w:val="24"/>
        </w:rPr>
        <w:t>Typ výsledku – „Gfunk – Funkční vzorek“</w:t>
      </w:r>
    </w:p>
    <w:p w14:paraId="345EF7B2" w14:textId="662514C2" w:rsidR="0099272E" w:rsidRDefault="00FE660B" w:rsidP="00EB100F">
      <w:pPr>
        <w:ind w:left="1059" w:firstLine="3"/>
        <w:jc w:val="both"/>
        <w:rPr>
          <w:sz w:val="24"/>
        </w:rPr>
      </w:pPr>
      <w:r w:rsidRPr="00FE660B">
        <w:rPr>
          <w:sz w:val="24"/>
          <w:szCs w:val="24"/>
        </w:rPr>
        <w:t>Vlastnictví výsledku – TEDOM 80% ZČU 20%</w:t>
      </w:r>
    </w:p>
    <w:p w14:paraId="6234D36D" w14:textId="77777777" w:rsidR="002923C2" w:rsidRDefault="002923C2" w:rsidP="00EB100F">
      <w:pPr>
        <w:ind w:left="1059" w:firstLine="3"/>
        <w:jc w:val="both"/>
        <w:rPr>
          <w:sz w:val="24"/>
        </w:rPr>
      </w:pPr>
    </w:p>
    <w:p w14:paraId="1CD198EE" w14:textId="3CC55E68" w:rsidR="004B3EAE" w:rsidRDefault="00FE660B" w:rsidP="00FE660B">
      <w:pPr>
        <w:pStyle w:val="Odstavecseseznamem"/>
        <w:numPr>
          <w:ilvl w:val="0"/>
          <w:numId w:val="27"/>
        </w:numPr>
        <w:jc w:val="both"/>
        <w:rPr>
          <w:sz w:val="24"/>
          <w:szCs w:val="24"/>
        </w:rPr>
      </w:pPr>
      <w:r w:rsidRPr="00FE660B">
        <w:rPr>
          <w:sz w:val="24"/>
          <w:szCs w:val="24"/>
        </w:rPr>
        <w:t>TE01020036-V158 Optimalizace systému měření teplotního pole uvnitř kogenerační jednotky</w:t>
      </w:r>
    </w:p>
    <w:p w14:paraId="4712283C" w14:textId="42DDEFF6" w:rsidR="004B3EAE" w:rsidRPr="004B3EAE" w:rsidRDefault="004B3EAE" w:rsidP="004B3EAE">
      <w:pPr>
        <w:ind w:left="1059" w:firstLine="3"/>
        <w:jc w:val="both"/>
        <w:rPr>
          <w:sz w:val="24"/>
        </w:rPr>
      </w:pPr>
      <w:r w:rsidRPr="004B3EAE">
        <w:rPr>
          <w:sz w:val="24"/>
        </w:rPr>
        <w:t>Typ výsledku – „G</w:t>
      </w:r>
      <w:r>
        <w:rPr>
          <w:sz w:val="24"/>
        </w:rPr>
        <w:t>funk</w:t>
      </w:r>
      <w:r w:rsidRPr="004B3EAE">
        <w:rPr>
          <w:sz w:val="24"/>
        </w:rPr>
        <w:t xml:space="preserve"> – </w:t>
      </w:r>
      <w:r>
        <w:rPr>
          <w:sz w:val="24"/>
        </w:rPr>
        <w:t>Funkční vzorek</w:t>
      </w:r>
      <w:r w:rsidRPr="004B3EAE">
        <w:rPr>
          <w:sz w:val="24"/>
        </w:rPr>
        <w:t>“</w:t>
      </w:r>
    </w:p>
    <w:p w14:paraId="1E7F8302" w14:textId="50AD3EE0" w:rsidR="004B3EAE" w:rsidRDefault="004B3EAE" w:rsidP="004B3EAE">
      <w:pPr>
        <w:ind w:left="1059" w:firstLine="3"/>
        <w:jc w:val="both"/>
        <w:rPr>
          <w:sz w:val="24"/>
        </w:rPr>
      </w:pPr>
      <w:r w:rsidRPr="004B3EAE">
        <w:rPr>
          <w:sz w:val="24"/>
        </w:rPr>
        <w:t xml:space="preserve">Vlastnictví výsledku – </w:t>
      </w:r>
      <w:r w:rsidR="00FE660B">
        <w:rPr>
          <w:sz w:val="24"/>
        </w:rPr>
        <w:t>TEDOM</w:t>
      </w:r>
      <w:r w:rsidRPr="004B3EAE">
        <w:rPr>
          <w:sz w:val="24"/>
        </w:rPr>
        <w:t xml:space="preserve"> </w:t>
      </w:r>
      <w:r w:rsidR="00FE660B">
        <w:rPr>
          <w:sz w:val="24"/>
        </w:rPr>
        <w:t>8</w:t>
      </w:r>
      <w:r w:rsidRPr="004B3EAE">
        <w:rPr>
          <w:sz w:val="24"/>
        </w:rPr>
        <w:t xml:space="preserve">0% ZČU </w:t>
      </w:r>
      <w:r w:rsidR="00FE660B">
        <w:rPr>
          <w:sz w:val="24"/>
        </w:rPr>
        <w:t>2</w:t>
      </w:r>
      <w:r>
        <w:rPr>
          <w:sz w:val="24"/>
        </w:rPr>
        <w:t>0</w:t>
      </w:r>
      <w:r w:rsidRPr="004B3EAE">
        <w:rPr>
          <w:sz w:val="24"/>
        </w:rPr>
        <w:t>%</w:t>
      </w:r>
    </w:p>
    <w:p w14:paraId="7F57B12C" w14:textId="77777777" w:rsidR="002923C2" w:rsidRPr="00B96F13" w:rsidRDefault="002923C2" w:rsidP="002923C2">
      <w:pPr>
        <w:jc w:val="both"/>
      </w:pPr>
    </w:p>
    <w:p w14:paraId="29000442" w14:textId="77777777" w:rsidR="00C2376D" w:rsidRDefault="00C2376D" w:rsidP="0083570F">
      <w:pPr>
        <w:ind w:left="705"/>
        <w:jc w:val="both"/>
        <w:rPr>
          <w:sz w:val="24"/>
          <w:szCs w:val="24"/>
        </w:rPr>
      </w:pPr>
    </w:p>
    <w:p w14:paraId="00B00E4E" w14:textId="6A3C3D25" w:rsidR="000006FB" w:rsidRDefault="002B2D50" w:rsidP="00F73633">
      <w:pPr>
        <w:jc w:val="both"/>
        <w:rPr>
          <w:sz w:val="24"/>
          <w:szCs w:val="24"/>
        </w:rPr>
      </w:pPr>
      <w:r>
        <w:rPr>
          <w:sz w:val="24"/>
          <w:szCs w:val="24"/>
        </w:rPr>
        <w:t>(d</w:t>
      </w:r>
      <w:r w:rsidR="000006FB">
        <w:rPr>
          <w:sz w:val="24"/>
          <w:szCs w:val="24"/>
        </w:rPr>
        <w:t xml:space="preserve">ále </w:t>
      </w:r>
      <w:r w:rsidR="00635D46">
        <w:rPr>
          <w:sz w:val="24"/>
          <w:szCs w:val="24"/>
        </w:rPr>
        <w:t xml:space="preserve">společně </w:t>
      </w:r>
      <w:r w:rsidR="000006FB">
        <w:rPr>
          <w:sz w:val="24"/>
          <w:szCs w:val="24"/>
        </w:rPr>
        <w:t>jen „</w:t>
      </w:r>
      <w:r w:rsidR="000006FB" w:rsidRPr="00F73633">
        <w:rPr>
          <w:b/>
          <w:sz w:val="24"/>
          <w:szCs w:val="24"/>
        </w:rPr>
        <w:t>výsledky</w:t>
      </w:r>
      <w:r w:rsidR="000006FB">
        <w:rPr>
          <w:sz w:val="24"/>
          <w:szCs w:val="24"/>
        </w:rPr>
        <w:t>“</w:t>
      </w:r>
      <w:r w:rsidR="007814D3">
        <w:rPr>
          <w:sz w:val="24"/>
          <w:szCs w:val="24"/>
        </w:rPr>
        <w:t xml:space="preserve"> nebo „</w:t>
      </w:r>
      <w:r w:rsidR="007814D3" w:rsidRPr="00B96F13">
        <w:rPr>
          <w:b/>
          <w:sz w:val="24"/>
          <w:szCs w:val="24"/>
        </w:rPr>
        <w:t>výsledky projektu</w:t>
      </w:r>
      <w:r w:rsidR="007814D3">
        <w:rPr>
          <w:sz w:val="24"/>
          <w:szCs w:val="24"/>
        </w:rPr>
        <w:t>“</w:t>
      </w:r>
      <w:r w:rsidR="000006FB">
        <w:rPr>
          <w:sz w:val="24"/>
          <w:szCs w:val="24"/>
        </w:rPr>
        <w:t>).</w:t>
      </w:r>
    </w:p>
    <w:p w14:paraId="7D216DE5" w14:textId="77777777" w:rsidR="00635D46" w:rsidRDefault="00635D46" w:rsidP="00F73633">
      <w:pPr>
        <w:jc w:val="both"/>
        <w:rPr>
          <w:sz w:val="24"/>
          <w:szCs w:val="24"/>
        </w:rPr>
      </w:pPr>
    </w:p>
    <w:p w14:paraId="2910AC25" w14:textId="20AA7481" w:rsidR="006C3254" w:rsidRDefault="006C3254" w:rsidP="006C3254">
      <w:pPr>
        <w:pStyle w:val="Zkladntext"/>
        <w:numPr>
          <w:ilvl w:val="0"/>
          <w:numId w:val="19"/>
        </w:numPr>
        <w:ind w:hanging="783"/>
        <w:jc w:val="both"/>
        <w:rPr>
          <w:szCs w:val="24"/>
        </w:rPr>
      </w:pPr>
      <w:bookmarkStart w:id="1" w:name="_Hlk24545725"/>
      <w:r>
        <w:rPr>
          <w:szCs w:val="24"/>
        </w:rPr>
        <w:t xml:space="preserve">Výsledky projektu jakožto hmotná vyjádření byly zhotoveny na základě technických řešení, kterých dosáhly smluvní strany společně v rámci projektu (dále jen „technická řešení“). Tato technická řešení náleží smluvním stranám ve stejném poměru jako příslušné výsledky projektu. Ustanovení této smlouvy týkající se výsledků projektu se ve stejném rozsahu vztahují na technická řešení. </w:t>
      </w:r>
    </w:p>
    <w:bookmarkEnd w:id="1"/>
    <w:p w14:paraId="0F35AA8F" w14:textId="77777777" w:rsidR="006C3254" w:rsidRDefault="006C3254" w:rsidP="00635139">
      <w:pPr>
        <w:pStyle w:val="Zkladntext"/>
        <w:ind w:left="783"/>
        <w:jc w:val="both"/>
        <w:rPr>
          <w:szCs w:val="24"/>
        </w:rPr>
      </w:pPr>
    </w:p>
    <w:p w14:paraId="0681E6CD" w14:textId="77777777" w:rsidR="00635D46" w:rsidRDefault="00635D46" w:rsidP="002B2D50">
      <w:pPr>
        <w:pStyle w:val="Zkladntext"/>
        <w:numPr>
          <w:ilvl w:val="0"/>
          <w:numId w:val="19"/>
        </w:numPr>
        <w:ind w:hanging="783"/>
        <w:jc w:val="both"/>
        <w:rPr>
          <w:szCs w:val="24"/>
        </w:rPr>
      </w:pPr>
      <w:r w:rsidRPr="00655A1E">
        <w:rPr>
          <w:szCs w:val="24"/>
        </w:rPr>
        <w:t>Uvedené výsledky projektu jsou v souladu s cíl</w:t>
      </w:r>
      <w:r>
        <w:rPr>
          <w:szCs w:val="24"/>
        </w:rPr>
        <w:t>i</w:t>
      </w:r>
      <w:r w:rsidRPr="00655A1E">
        <w:rPr>
          <w:szCs w:val="24"/>
        </w:rPr>
        <w:t xml:space="preserve"> projektu. </w:t>
      </w:r>
    </w:p>
    <w:p w14:paraId="4080082F" w14:textId="77777777" w:rsidR="00635D46" w:rsidRDefault="00635D46" w:rsidP="00635D46">
      <w:pPr>
        <w:pStyle w:val="Zkladntext"/>
        <w:jc w:val="both"/>
      </w:pPr>
    </w:p>
    <w:p w14:paraId="0AC6D861" w14:textId="15F2C58A" w:rsidR="00635D46" w:rsidRDefault="00635D46" w:rsidP="002B2D50">
      <w:pPr>
        <w:pStyle w:val="Odstavecseseznamem"/>
        <w:numPr>
          <w:ilvl w:val="0"/>
          <w:numId w:val="19"/>
        </w:numPr>
        <w:ind w:hanging="783"/>
        <w:jc w:val="both"/>
        <w:rPr>
          <w:sz w:val="24"/>
          <w:szCs w:val="24"/>
        </w:rPr>
      </w:pPr>
      <w:r w:rsidRPr="002B2D50">
        <w:rPr>
          <w:sz w:val="24"/>
          <w:szCs w:val="24"/>
        </w:rPr>
        <w:t xml:space="preserve">Výsledky projektu, včetně závěrečné zprávy, </w:t>
      </w:r>
      <w:r w:rsidR="00AA610F">
        <w:rPr>
          <w:sz w:val="24"/>
          <w:szCs w:val="24"/>
        </w:rPr>
        <w:t xml:space="preserve">jsou chráněny ve smyslu </w:t>
      </w:r>
      <w:r w:rsidR="00741E56">
        <w:rPr>
          <w:sz w:val="24"/>
          <w:szCs w:val="24"/>
        </w:rPr>
        <w:t>zvláštních předpisů</w:t>
      </w:r>
      <w:r w:rsidR="00741E56" w:rsidRPr="002B2D50">
        <w:rPr>
          <w:sz w:val="24"/>
          <w:szCs w:val="24"/>
        </w:rPr>
        <w:t xml:space="preserve"> </w:t>
      </w:r>
      <w:r w:rsidR="00554CD1" w:rsidRPr="0046708F">
        <w:rPr>
          <w:rFonts w:eastAsia="Arial"/>
          <w:color w:val="000000"/>
          <w:spacing w:val="-2"/>
          <w:sz w:val="24"/>
          <w:szCs w:val="24"/>
        </w:rPr>
        <w:t>u</w:t>
      </w:r>
      <w:r w:rsidR="00554CD1" w:rsidRPr="0046708F">
        <w:rPr>
          <w:rFonts w:eastAsia="Arial"/>
          <w:color w:val="000000"/>
          <w:sz w:val="24"/>
          <w:szCs w:val="24"/>
        </w:rPr>
        <w:t>pra</w:t>
      </w:r>
      <w:r w:rsidR="00554CD1" w:rsidRPr="0046708F">
        <w:rPr>
          <w:rFonts w:eastAsia="Arial"/>
          <w:color w:val="000000"/>
          <w:spacing w:val="-2"/>
          <w:sz w:val="24"/>
          <w:szCs w:val="24"/>
        </w:rPr>
        <w:t>v</w:t>
      </w:r>
      <w:r w:rsidR="00554CD1" w:rsidRPr="0046708F">
        <w:rPr>
          <w:rFonts w:eastAsia="Arial"/>
          <w:color w:val="000000"/>
          <w:sz w:val="24"/>
          <w:szCs w:val="24"/>
        </w:rPr>
        <w:t>uj</w:t>
      </w:r>
      <w:r w:rsidR="00554CD1" w:rsidRPr="0046708F">
        <w:rPr>
          <w:rFonts w:eastAsia="Arial"/>
          <w:color w:val="000000"/>
          <w:spacing w:val="-3"/>
          <w:sz w:val="24"/>
          <w:szCs w:val="24"/>
        </w:rPr>
        <w:t>í</w:t>
      </w:r>
      <w:r w:rsidR="00554CD1" w:rsidRPr="0046708F">
        <w:rPr>
          <w:rFonts w:eastAsia="Arial"/>
          <w:color w:val="000000"/>
          <w:spacing w:val="1"/>
          <w:sz w:val="24"/>
          <w:szCs w:val="24"/>
        </w:rPr>
        <w:t>c</w:t>
      </w:r>
      <w:r w:rsidR="00554CD1" w:rsidRPr="0046708F">
        <w:rPr>
          <w:rFonts w:eastAsia="Arial"/>
          <w:color w:val="000000"/>
          <w:spacing w:val="-2"/>
          <w:sz w:val="24"/>
          <w:szCs w:val="24"/>
        </w:rPr>
        <w:t>í</w:t>
      </w:r>
      <w:r w:rsidR="00554CD1">
        <w:rPr>
          <w:rFonts w:eastAsia="Arial"/>
          <w:color w:val="000000"/>
          <w:spacing w:val="-2"/>
          <w:sz w:val="24"/>
          <w:szCs w:val="24"/>
        </w:rPr>
        <w:t>ch</w:t>
      </w:r>
      <w:r w:rsidR="00554CD1" w:rsidRPr="0046708F">
        <w:rPr>
          <w:rFonts w:eastAsia="Arial"/>
          <w:color w:val="000000"/>
          <w:sz w:val="24"/>
          <w:szCs w:val="24"/>
        </w:rPr>
        <w:t xml:space="preserve"> prá</w:t>
      </w:r>
      <w:r w:rsidR="00554CD1" w:rsidRPr="0046708F">
        <w:rPr>
          <w:rFonts w:eastAsia="Arial"/>
          <w:color w:val="000000"/>
          <w:spacing w:val="-1"/>
          <w:sz w:val="24"/>
          <w:szCs w:val="24"/>
        </w:rPr>
        <w:t>v</w:t>
      </w:r>
      <w:r w:rsidR="00554CD1" w:rsidRPr="0046708F">
        <w:rPr>
          <w:rFonts w:eastAsia="Arial"/>
          <w:color w:val="000000"/>
          <w:sz w:val="24"/>
          <w:szCs w:val="24"/>
        </w:rPr>
        <w:t>a</w:t>
      </w:r>
      <w:r w:rsidR="00554CD1" w:rsidRPr="0046708F">
        <w:rPr>
          <w:rFonts w:eastAsia="Arial"/>
          <w:color w:val="000000"/>
          <w:spacing w:val="74"/>
          <w:sz w:val="24"/>
          <w:szCs w:val="24"/>
        </w:rPr>
        <w:t xml:space="preserve"> </w:t>
      </w:r>
      <w:r w:rsidR="00554CD1" w:rsidRPr="0046708F">
        <w:rPr>
          <w:rFonts w:eastAsia="Arial"/>
          <w:color w:val="000000"/>
          <w:sz w:val="24"/>
          <w:szCs w:val="24"/>
        </w:rPr>
        <w:t>duš</w:t>
      </w:r>
      <w:r w:rsidR="00554CD1" w:rsidRPr="0046708F">
        <w:rPr>
          <w:rFonts w:eastAsia="Arial"/>
          <w:color w:val="000000"/>
          <w:spacing w:val="1"/>
          <w:sz w:val="24"/>
          <w:szCs w:val="24"/>
        </w:rPr>
        <w:t>e</w:t>
      </w:r>
      <w:r w:rsidR="00554CD1" w:rsidRPr="0046708F">
        <w:rPr>
          <w:rFonts w:eastAsia="Arial"/>
          <w:color w:val="000000"/>
          <w:spacing w:val="-1"/>
          <w:sz w:val="24"/>
          <w:szCs w:val="24"/>
        </w:rPr>
        <w:t>v</w:t>
      </w:r>
      <w:r w:rsidR="00554CD1" w:rsidRPr="0046708F">
        <w:rPr>
          <w:rFonts w:eastAsia="Arial"/>
          <w:color w:val="000000"/>
          <w:sz w:val="24"/>
          <w:szCs w:val="24"/>
        </w:rPr>
        <w:t>n</w:t>
      </w:r>
      <w:r w:rsidR="00554CD1" w:rsidRPr="0046708F">
        <w:rPr>
          <w:rFonts w:eastAsia="Arial"/>
          <w:color w:val="000000"/>
          <w:spacing w:val="-2"/>
          <w:sz w:val="24"/>
          <w:szCs w:val="24"/>
        </w:rPr>
        <w:t>í</w:t>
      </w:r>
      <w:r w:rsidR="00554CD1" w:rsidRPr="0046708F">
        <w:rPr>
          <w:rFonts w:eastAsia="Arial"/>
          <w:color w:val="000000"/>
          <w:sz w:val="24"/>
          <w:szCs w:val="24"/>
        </w:rPr>
        <w:t>ho</w:t>
      </w:r>
      <w:r w:rsidR="00554CD1" w:rsidRPr="0046708F">
        <w:rPr>
          <w:rFonts w:eastAsia="Arial"/>
          <w:color w:val="000000"/>
          <w:spacing w:val="76"/>
          <w:sz w:val="24"/>
          <w:szCs w:val="24"/>
        </w:rPr>
        <w:t xml:space="preserve"> </w:t>
      </w:r>
      <w:r w:rsidR="00554CD1" w:rsidRPr="0046708F">
        <w:rPr>
          <w:rFonts w:eastAsia="Arial"/>
          <w:color w:val="000000"/>
          <w:sz w:val="24"/>
          <w:szCs w:val="24"/>
        </w:rPr>
        <w:t>vlastn</w:t>
      </w:r>
      <w:r w:rsidR="00554CD1" w:rsidRPr="0046708F">
        <w:rPr>
          <w:rFonts w:eastAsia="Arial"/>
          <w:color w:val="000000"/>
          <w:spacing w:val="-1"/>
          <w:sz w:val="24"/>
          <w:szCs w:val="24"/>
        </w:rPr>
        <w:t>i</w:t>
      </w:r>
      <w:r w:rsidR="00554CD1" w:rsidRPr="0046708F">
        <w:rPr>
          <w:rFonts w:eastAsia="Arial"/>
          <w:color w:val="000000"/>
          <w:sz w:val="24"/>
          <w:szCs w:val="24"/>
        </w:rPr>
        <w:t>ctví</w:t>
      </w:r>
      <w:r w:rsidR="00554CD1" w:rsidRPr="0046708F">
        <w:rPr>
          <w:rFonts w:eastAsia="Arial"/>
          <w:color w:val="000000"/>
          <w:spacing w:val="72"/>
          <w:sz w:val="24"/>
          <w:szCs w:val="24"/>
        </w:rPr>
        <w:t xml:space="preserve"> </w:t>
      </w:r>
      <w:r w:rsidR="00554CD1" w:rsidRPr="0046708F">
        <w:rPr>
          <w:rFonts w:eastAsia="Arial"/>
          <w:color w:val="000000"/>
          <w:sz w:val="24"/>
          <w:szCs w:val="24"/>
        </w:rPr>
        <w:t>a</w:t>
      </w:r>
      <w:r w:rsidR="00554CD1" w:rsidRPr="0046708F">
        <w:rPr>
          <w:rFonts w:eastAsia="Arial"/>
          <w:color w:val="000000"/>
          <w:spacing w:val="77"/>
          <w:sz w:val="24"/>
          <w:szCs w:val="24"/>
        </w:rPr>
        <w:t xml:space="preserve"> </w:t>
      </w:r>
      <w:r w:rsidR="00554CD1" w:rsidRPr="0046708F">
        <w:rPr>
          <w:rFonts w:eastAsia="Arial"/>
          <w:color w:val="000000"/>
          <w:spacing w:val="-1"/>
          <w:sz w:val="24"/>
          <w:szCs w:val="24"/>
        </w:rPr>
        <w:t>v</w:t>
      </w:r>
      <w:r w:rsidR="00554CD1" w:rsidRPr="0046708F">
        <w:rPr>
          <w:rFonts w:eastAsia="Arial"/>
          <w:color w:val="000000"/>
          <w:sz w:val="24"/>
          <w:szCs w:val="24"/>
        </w:rPr>
        <w:t>e</w:t>
      </w:r>
      <w:r w:rsidR="00554CD1" w:rsidRPr="0046708F">
        <w:rPr>
          <w:rFonts w:eastAsia="Arial"/>
          <w:color w:val="000000"/>
          <w:spacing w:val="76"/>
          <w:sz w:val="24"/>
          <w:szCs w:val="24"/>
        </w:rPr>
        <w:t xml:space="preserve"> </w:t>
      </w:r>
      <w:r w:rsidR="00554CD1" w:rsidRPr="0046708F">
        <w:rPr>
          <w:rFonts w:eastAsia="Arial"/>
          <w:color w:val="000000"/>
          <w:sz w:val="24"/>
          <w:szCs w:val="24"/>
        </w:rPr>
        <w:t>s</w:t>
      </w:r>
      <w:r w:rsidR="00554CD1" w:rsidRPr="0046708F">
        <w:rPr>
          <w:rFonts w:eastAsia="Arial"/>
          <w:color w:val="000000"/>
          <w:spacing w:val="1"/>
          <w:sz w:val="24"/>
          <w:szCs w:val="24"/>
        </w:rPr>
        <w:t>m</w:t>
      </w:r>
      <w:r w:rsidR="00554CD1" w:rsidRPr="0046708F">
        <w:rPr>
          <w:rFonts w:eastAsia="Arial"/>
          <w:color w:val="000000"/>
          <w:spacing w:val="-1"/>
          <w:sz w:val="24"/>
          <w:szCs w:val="24"/>
        </w:rPr>
        <w:t>y</w:t>
      </w:r>
      <w:r w:rsidR="00554CD1" w:rsidRPr="0046708F">
        <w:rPr>
          <w:rFonts w:eastAsia="Arial"/>
          <w:color w:val="000000"/>
          <w:sz w:val="24"/>
          <w:szCs w:val="24"/>
        </w:rPr>
        <w:t>s</w:t>
      </w:r>
      <w:r w:rsidR="00554CD1" w:rsidRPr="0046708F">
        <w:rPr>
          <w:rFonts w:eastAsia="Arial"/>
          <w:color w:val="000000"/>
          <w:spacing w:val="-2"/>
          <w:sz w:val="24"/>
          <w:szCs w:val="24"/>
        </w:rPr>
        <w:t>l</w:t>
      </w:r>
      <w:r w:rsidR="00554CD1" w:rsidRPr="0046708F">
        <w:rPr>
          <w:rFonts w:eastAsia="Arial"/>
          <w:color w:val="000000"/>
          <w:sz w:val="24"/>
          <w:szCs w:val="24"/>
        </w:rPr>
        <w:t>u</w:t>
      </w:r>
      <w:r w:rsidR="00554CD1" w:rsidRPr="0046708F">
        <w:rPr>
          <w:rFonts w:eastAsia="Arial"/>
          <w:color w:val="000000"/>
          <w:spacing w:val="75"/>
          <w:sz w:val="24"/>
          <w:szCs w:val="24"/>
        </w:rPr>
        <w:t xml:space="preserve"> </w:t>
      </w:r>
      <w:r w:rsidR="00554CD1" w:rsidRPr="0046708F">
        <w:rPr>
          <w:rFonts w:eastAsia="Arial"/>
          <w:color w:val="000000"/>
          <w:sz w:val="24"/>
          <w:szCs w:val="24"/>
        </w:rPr>
        <w:t>p</w:t>
      </w:r>
      <w:r w:rsidR="00554CD1" w:rsidRPr="0046708F">
        <w:rPr>
          <w:rFonts w:eastAsia="Arial"/>
          <w:color w:val="000000"/>
          <w:spacing w:val="-2"/>
          <w:sz w:val="24"/>
          <w:szCs w:val="24"/>
        </w:rPr>
        <w:t>řís</w:t>
      </w:r>
      <w:r w:rsidR="00554CD1" w:rsidRPr="0046708F">
        <w:rPr>
          <w:rFonts w:eastAsia="Arial"/>
          <w:color w:val="000000"/>
          <w:sz w:val="24"/>
          <w:szCs w:val="24"/>
        </w:rPr>
        <w:t>luš</w:t>
      </w:r>
      <w:r w:rsidR="00554CD1" w:rsidRPr="0046708F">
        <w:rPr>
          <w:rFonts w:eastAsia="Arial"/>
          <w:color w:val="000000"/>
          <w:spacing w:val="-1"/>
          <w:sz w:val="24"/>
          <w:szCs w:val="24"/>
        </w:rPr>
        <w:t>n</w:t>
      </w:r>
      <w:r w:rsidR="00554CD1" w:rsidRPr="0046708F">
        <w:rPr>
          <w:rFonts w:eastAsia="Arial"/>
          <w:color w:val="000000"/>
          <w:spacing w:val="-2"/>
          <w:sz w:val="24"/>
          <w:szCs w:val="24"/>
        </w:rPr>
        <w:t>ý</w:t>
      </w:r>
      <w:r w:rsidR="00554CD1" w:rsidRPr="0046708F">
        <w:rPr>
          <w:rFonts w:eastAsia="Arial"/>
          <w:color w:val="000000"/>
          <w:sz w:val="24"/>
          <w:szCs w:val="24"/>
        </w:rPr>
        <w:t>ch</w:t>
      </w:r>
      <w:r w:rsidR="00554CD1" w:rsidRPr="0046708F">
        <w:rPr>
          <w:rFonts w:eastAsia="Arial"/>
          <w:color w:val="000000"/>
          <w:spacing w:val="74"/>
          <w:sz w:val="24"/>
          <w:szCs w:val="24"/>
        </w:rPr>
        <w:t xml:space="preserve"> </w:t>
      </w:r>
      <w:r w:rsidR="00554CD1" w:rsidRPr="0046708F">
        <w:rPr>
          <w:rFonts w:eastAsia="Arial"/>
          <w:color w:val="000000"/>
          <w:sz w:val="24"/>
          <w:szCs w:val="24"/>
        </w:rPr>
        <w:t>us</w:t>
      </w:r>
      <w:r w:rsidR="00554CD1" w:rsidRPr="0046708F">
        <w:rPr>
          <w:rFonts w:eastAsia="Arial"/>
          <w:color w:val="000000"/>
          <w:spacing w:val="3"/>
          <w:sz w:val="24"/>
          <w:szCs w:val="24"/>
        </w:rPr>
        <w:t>t</w:t>
      </w:r>
      <w:r w:rsidR="00554CD1" w:rsidRPr="0046708F">
        <w:rPr>
          <w:rFonts w:eastAsia="Arial"/>
          <w:color w:val="000000"/>
          <w:sz w:val="24"/>
          <w:szCs w:val="24"/>
        </w:rPr>
        <w:t>ano</w:t>
      </w:r>
      <w:r w:rsidR="00554CD1" w:rsidRPr="0046708F">
        <w:rPr>
          <w:rFonts w:eastAsia="Arial"/>
          <w:color w:val="000000"/>
          <w:spacing w:val="-3"/>
          <w:sz w:val="24"/>
          <w:szCs w:val="24"/>
        </w:rPr>
        <w:t>v</w:t>
      </w:r>
      <w:r w:rsidR="00554CD1" w:rsidRPr="0046708F">
        <w:rPr>
          <w:rFonts w:eastAsia="Arial"/>
          <w:color w:val="000000"/>
          <w:sz w:val="24"/>
          <w:szCs w:val="24"/>
        </w:rPr>
        <w:t>e</w:t>
      </w:r>
      <w:r w:rsidR="00554CD1" w:rsidRPr="0046708F">
        <w:rPr>
          <w:rFonts w:eastAsia="Arial"/>
          <w:color w:val="000000"/>
          <w:spacing w:val="1"/>
          <w:sz w:val="24"/>
          <w:szCs w:val="24"/>
        </w:rPr>
        <w:t>n</w:t>
      </w:r>
      <w:r w:rsidR="00554CD1" w:rsidRPr="0046708F">
        <w:rPr>
          <w:rFonts w:eastAsia="Arial"/>
          <w:color w:val="000000"/>
          <w:sz w:val="24"/>
          <w:szCs w:val="24"/>
        </w:rPr>
        <w:t>í</w:t>
      </w:r>
      <w:r w:rsidR="008259DF">
        <w:rPr>
          <w:sz w:val="24"/>
          <w:szCs w:val="24"/>
        </w:rPr>
        <w:t xml:space="preserve"> </w:t>
      </w:r>
      <w:r w:rsidR="00AA610F">
        <w:rPr>
          <w:sz w:val="24"/>
          <w:szCs w:val="24"/>
        </w:rPr>
        <w:t xml:space="preserve">těchto </w:t>
      </w:r>
      <w:r w:rsidRPr="002B2D50">
        <w:rPr>
          <w:sz w:val="24"/>
          <w:szCs w:val="24"/>
        </w:rPr>
        <w:t xml:space="preserve">se považují za </w:t>
      </w:r>
      <w:r w:rsidRPr="0099272E">
        <w:rPr>
          <w:sz w:val="24"/>
          <w:szCs w:val="24"/>
        </w:rPr>
        <w:t>zaměstnanecká díla</w:t>
      </w:r>
      <w:r w:rsidRPr="002B2D50">
        <w:rPr>
          <w:sz w:val="24"/>
          <w:szCs w:val="24"/>
        </w:rPr>
        <w:t>, k nimž majetková práva vyk</w:t>
      </w:r>
      <w:r w:rsidR="008259DF">
        <w:rPr>
          <w:sz w:val="24"/>
          <w:szCs w:val="24"/>
        </w:rPr>
        <w:t>onáv</w:t>
      </w:r>
      <w:r w:rsidR="00EB100F">
        <w:rPr>
          <w:sz w:val="24"/>
          <w:szCs w:val="24"/>
        </w:rPr>
        <w:t>ají smluvní strany</w:t>
      </w:r>
      <w:r w:rsidR="008259DF">
        <w:rPr>
          <w:sz w:val="24"/>
          <w:szCs w:val="24"/>
        </w:rPr>
        <w:t xml:space="preserve"> společně</w:t>
      </w:r>
      <w:r w:rsidRPr="002B2D50">
        <w:rPr>
          <w:sz w:val="24"/>
          <w:szCs w:val="24"/>
        </w:rPr>
        <w:t>.</w:t>
      </w:r>
    </w:p>
    <w:p w14:paraId="0967CAE5" w14:textId="77777777" w:rsidR="00AA610F" w:rsidRPr="00861E90" w:rsidRDefault="00AA610F" w:rsidP="00861E90">
      <w:pPr>
        <w:pStyle w:val="Odstavecseseznamem"/>
        <w:rPr>
          <w:sz w:val="24"/>
          <w:szCs w:val="24"/>
        </w:rPr>
      </w:pPr>
    </w:p>
    <w:p w14:paraId="6DDF7BDF" w14:textId="20D66441" w:rsidR="00AA610F" w:rsidRDefault="00AA610F" w:rsidP="002B2D50">
      <w:pPr>
        <w:pStyle w:val="Odstavecseseznamem"/>
        <w:numPr>
          <w:ilvl w:val="0"/>
          <w:numId w:val="19"/>
        </w:numPr>
        <w:ind w:hanging="783"/>
        <w:jc w:val="both"/>
        <w:rPr>
          <w:sz w:val="24"/>
          <w:szCs w:val="24"/>
        </w:rPr>
      </w:pPr>
      <w:r>
        <w:rPr>
          <w:sz w:val="24"/>
          <w:szCs w:val="24"/>
        </w:rPr>
        <w:t xml:space="preserve">V případě, že výsledky nemají povahu předmětů ochrany podle zvláštních předpisů upravujících práva duševního vlastnictví, považují je smluvní strany za </w:t>
      </w:r>
      <w:r w:rsidR="007814D3">
        <w:rPr>
          <w:sz w:val="24"/>
          <w:szCs w:val="24"/>
        </w:rPr>
        <w:t>k</w:t>
      </w:r>
      <w:r>
        <w:rPr>
          <w:sz w:val="24"/>
          <w:szCs w:val="24"/>
        </w:rPr>
        <w:t xml:space="preserve">now-how a jako takové je činí předmětem obchodního tajemství. </w:t>
      </w:r>
    </w:p>
    <w:p w14:paraId="319FFB32" w14:textId="77777777" w:rsidR="002B2D50" w:rsidRPr="002B2D50" w:rsidRDefault="002B2D50" w:rsidP="002B2D50">
      <w:pPr>
        <w:pStyle w:val="Odstavecseseznamem"/>
        <w:ind w:hanging="783"/>
        <w:rPr>
          <w:sz w:val="24"/>
          <w:szCs w:val="24"/>
        </w:rPr>
      </w:pPr>
    </w:p>
    <w:p w14:paraId="61747744" w14:textId="0E245172" w:rsidR="002B2D50" w:rsidRPr="001D15C1" w:rsidRDefault="00EB100F" w:rsidP="002B2D50">
      <w:pPr>
        <w:pStyle w:val="Odstavecseseznamem"/>
        <w:numPr>
          <w:ilvl w:val="0"/>
          <w:numId w:val="19"/>
        </w:numPr>
        <w:ind w:hanging="783"/>
        <w:jc w:val="both"/>
        <w:rPr>
          <w:sz w:val="24"/>
          <w:szCs w:val="24"/>
        </w:rPr>
      </w:pPr>
      <w:r>
        <w:rPr>
          <w:sz w:val="24"/>
          <w:szCs w:val="24"/>
        </w:rPr>
        <w:t>Smluvní strany</w:t>
      </w:r>
      <w:r w:rsidR="002B2D50">
        <w:rPr>
          <w:sz w:val="24"/>
          <w:szCs w:val="24"/>
        </w:rPr>
        <w:t xml:space="preserve"> prohlašují, že u</w:t>
      </w:r>
      <w:r w:rsidR="002B2D50">
        <w:rPr>
          <w:spacing w:val="6"/>
          <w:sz w:val="24"/>
          <w:szCs w:val="24"/>
        </w:rPr>
        <w:t>vedené výsledky řešení projektu nejsou zároveň výsledky jiného projektu nebo výzkumného záměru.</w:t>
      </w:r>
    </w:p>
    <w:p w14:paraId="4C105E31" w14:textId="77777777" w:rsidR="001D15C1" w:rsidRDefault="001D15C1" w:rsidP="001D15C1">
      <w:pPr>
        <w:jc w:val="both"/>
        <w:rPr>
          <w:sz w:val="24"/>
          <w:szCs w:val="24"/>
        </w:rPr>
      </w:pPr>
    </w:p>
    <w:p w14:paraId="2AFA6C9F" w14:textId="77777777" w:rsidR="003510B1" w:rsidRDefault="003510B1" w:rsidP="00F73633">
      <w:pPr>
        <w:jc w:val="both"/>
        <w:rPr>
          <w:sz w:val="24"/>
          <w:szCs w:val="24"/>
        </w:rPr>
      </w:pPr>
    </w:p>
    <w:p w14:paraId="6425DC09" w14:textId="77777777" w:rsidR="009D2B69" w:rsidRDefault="009D2B69" w:rsidP="00851E4A">
      <w:pPr>
        <w:pStyle w:val="Zkladntext"/>
        <w:jc w:val="center"/>
        <w:rPr>
          <w:b/>
        </w:rPr>
      </w:pPr>
      <w:r>
        <w:rPr>
          <w:b/>
        </w:rPr>
        <w:t>III.</w:t>
      </w:r>
    </w:p>
    <w:p w14:paraId="1B774207" w14:textId="77777777" w:rsidR="009D2B69" w:rsidRDefault="009D2B69">
      <w:pPr>
        <w:pStyle w:val="Zkladntext"/>
        <w:jc w:val="center"/>
        <w:rPr>
          <w:b/>
          <w:bCs/>
        </w:rPr>
      </w:pPr>
      <w:r>
        <w:rPr>
          <w:b/>
          <w:bCs/>
        </w:rPr>
        <w:t>Úprava užívacích práv k výsledkům projektu</w:t>
      </w:r>
    </w:p>
    <w:p w14:paraId="492CCA94" w14:textId="77777777" w:rsidR="00851E4A" w:rsidRDefault="00851E4A">
      <w:pPr>
        <w:pStyle w:val="Zkladntext"/>
        <w:jc w:val="center"/>
        <w:rPr>
          <w:b/>
        </w:rPr>
      </w:pPr>
    </w:p>
    <w:p w14:paraId="2D40A2C8" w14:textId="0E19424E" w:rsidR="005E4011" w:rsidRPr="00762756" w:rsidRDefault="00DB74FF" w:rsidP="005E4011">
      <w:pPr>
        <w:pStyle w:val="Zkladntext"/>
        <w:numPr>
          <w:ilvl w:val="0"/>
          <w:numId w:val="36"/>
        </w:numPr>
        <w:ind w:hanging="720"/>
        <w:jc w:val="both"/>
        <w:rPr>
          <w:szCs w:val="24"/>
        </w:rPr>
      </w:pPr>
      <w:r>
        <w:t xml:space="preserve">Výsledky, které jsou ve spoluvlastnictví smluvních stran, budou využity nejdéle do </w:t>
      </w:r>
      <w:r w:rsidR="00EC04AE">
        <w:t>5</w:t>
      </w:r>
      <w:r>
        <w:t xml:space="preserve"> </w:t>
      </w:r>
      <w:r w:rsidRPr="00762756">
        <w:rPr>
          <w:szCs w:val="24"/>
        </w:rPr>
        <w:t xml:space="preserve">let </w:t>
      </w:r>
      <w:r w:rsidR="00927DEB" w:rsidRPr="00762756">
        <w:rPr>
          <w:szCs w:val="24"/>
        </w:rPr>
        <w:t xml:space="preserve">od </w:t>
      </w:r>
      <w:r w:rsidRPr="00762756">
        <w:rPr>
          <w:szCs w:val="24"/>
        </w:rPr>
        <w:t>ukončení</w:t>
      </w:r>
      <w:r w:rsidR="007814D3">
        <w:rPr>
          <w:szCs w:val="24"/>
        </w:rPr>
        <w:t xml:space="preserve"> řešení</w:t>
      </w:r>
      <w:r w:rsidRPr="00762756">
        <w:rPr>
          <w:szCs w:val="24"/>
        </w:rPr>
        <w:t xml:space="preserve"> projektu</w:t>
      </w:r>
      <w:r w:rsidR="00D12AA2" w:rsidRPr="00762756">
        <w:rPr>
          <w:szCs w:val="24"/>
        </w:rPr>
        <w:t xml:space="preserve">. </w:t>
      </w:r>
      <w:r w:rsidR="00D12AA2">
        <w:t>Výsled</w:t>
      </w:r>
      <w:r w:rsidR="00774E3F">
        <w:t>e</w:t>
      </w:r>
      <w:r w:rsidR="00D12AA2">
        <w:t>k</w:t>
      </w:r>
      <w:r w:rsidR="007814D3">
        <w:t xml:space="preserve"> uveden</w:t>
      </w:r>
      <w:r w:rsidR="00774E3F">
        <w:t>ý</w:t>
      </w:r>
      <w:r w:rsidR="007814D3">
        <w:t xml:space="preserve"> v čl. II odst. 1 písm.</w:t>
      </w:r>
      <w:r w:rsidR="00D12AA2">
        <w:t xml:space="preserve"> </w:t>
      </w:r>
      <w:r w:rsidR="00D375CE">
        <w:t>a</w:t>
      </w:r>
      <w:r w:rsidR="00D12AA2" w:rsidRPr="00B96F13">
        <w:t xml:space="preserve">) </w:t>
      </w:r>
      <w:r w:rsidR="007814D3">
        <w:t xml:space="preserve">této smlouvy </w:t>
      </w:r>
      <w:r w:rsidR="00774E3F">
        <w:t>byl využit pro další výzkum a vývoj během řešení projektu</w:t>
      </w:r>
      <w:r w:rsidR="002A6EC7">
        <w:t xml:space="preserve"> a nebude přímo dále využit, jelikož již byl využit pro dosažení výsledků uvedených v čl. II. odst. 1 písm. b) a c) této smlouvy</w:t>
      </w:r>
      <w:r w:rsidR="00774E3F">
        <w:t>. Výsledky uvedené v čl. II odst. 1 písm. b</w:t>
      </w:r>
      <w:r w:rsidR="00774E3F" w:rsidRPr="00B96F13">
        <w:t xml:space="preserve">) </w:t>
      </w:r>
      <w:r w:rsidR="00774E3F">
        <w:t xml:space="preserve">a c) této smlouvy </w:t>
      </w:r>
      <w:r w:rsidR="00D375CE" w:rsidRPr="00762756">
        <w:rPr>
          <w:szCs w:val="24"/>
        </w:rPr>
        <w:t>bud</w:t>
      </w:r>
      <w:r w:rsidR="00D375CE">
        <w:rPr>
          <w:szCs w:val="24"/>
        </w:rPr>
        <w:t>ou</w:t>
      </w:r>
      <w:r w:rsidR="00D375CE" w:rsidRPr="00762756">
        <w:rPr>
          <w:szCs w:val="24"/>
        </w:rPr>
        <w:t xml:space="preserve"> </w:t>
      </w:r>
      <w:r w:rsidR="004B3EAE" w:rsidRPr="00762756">
        <w:rPr>
          <w:szCs w:val="24"/>
        </w:rPr>
        <w:t>využit</w:t>
      </w:r>
      <w:r w:rsidR="004B3EAE">
        <w:rPr>
          <w:szCs w:val="24"/>
        </w:rPr>
        <w:t>y</w:t>
      </w:r>
      <w:r w:rsidR="004B3EAE" w:rsidRPr="00762756">
        <w:rPr>
          <w:szCs w:val="24"/>
        </w:rPr>
        <w:t xml:space="preserve"> </w:t>
      </w:r>
      <w:r w:rsidR="00774E3F">
        <w:rPr>
          <w:szCs w:val="24"/>
        </w:rPr>
        <w:lastRenderedPageBreak/>
        <w:t xml:space="preserve">TEDOM </w:t>
      </w:r>
      <w:r w:rsidR="004B3EAE">
        <w:rPr>
          <w:szCs w:val="24"/>
        </w:rPr>
        <w:t>p</w:t>
      </w:r>
      <w:r w:rsidR="00774E3F">
        <w:rPr>
          <w:szCs w:val="24"/>
        </w:rPr>
        <w:t>ři</w:t>
      </w:r>
      <w:r w:rsidR="004B3EAE">
        <w:t xml:space="preserve"> </w:t>
      </w:r>
      <w:r w:rsidR="00774E3F">
        <w:t>navazujícím</w:t>
      </w:r>
      <w:r w:rsidR="005E4011">
        <w:t xml:space="preserve"> </w:t>
      </w:r>
      <w:r w:rsidR="004B3EAE">
        <w:t>vývoj</w:t>
      </w:r>
      <w:r w:rsidR="00774E3F">
        <w:t>i</w:t>
      </w:r>
      <w:r w:rsidR="00FE660B">
        <w:t xml:space="preserve"> směřovan</w:t>
      </w:r>
      <w:r w:rsidR="00774E3F">
        <w:t>ém</w:t>
      </w:r>
      <w:r w:rsidR="00FE660B">
        <w:t xml:space="preserve"> k aplikaci </w:t>
      </w:r>
      <w:r w:rsidR="00774E3F">
        <w:t xml:space="preserve">těchto výsledků </w:t>
      </w:r>
      <w:r w:rsidR="00FE660B">
        <w:t xml:space="preserve">na </w:t>
      </w:r>
      <w:r w:rsidR="00774E3F">
        <w:t xml:space="preserve">produkty </w:t>
      </w:r>
      <w:r w:rsidR="006A3A2C">
        <w:t xml:space="preserve">TEDOM. Získané </w:t>
      </w:r>
      <w:r w:rsidR="005E4011">
        <w:t xml:space="preserve">poznatky </w:t>
      </w:r>
      <w:r w:rsidR="006A3A2C">
        <w:t xml:space="preserve">a znalosti </w:t>
      </w:r>
      <w:r w:rsidR="005E4011">
        <w:t xml:space="preserve">budou zároveň využity i pro </w:t>
      </w:r>
      <w:r w:rsidR="006A3A2C">
        <w:t>další</w:t>
      </w:r>
      <w:r w:rsidR="005E4011">
        <w:t xml:space="preserve"> výzkum a </w:t>
      </w:r>
      <w:r w:rsidR="006A3A2C">
        <w:t>při výuce na ZČU</w:t>
      </w:r>
      <w:r w:rsidR="005E4011">
        <w:t xml:space="preserve">. </w:t>
      </w:r>
    </w:p>
    <w:p w14:paraId="41FE6817" w14:textId="77777777" w:rsidR="00762756" w:rsidRDefault="00762756" w:rsidP="00762756">
      <w:pPr>
        <w:pStyle w:val="Zkladntext"/>
        <w:ind w:left="720"/>
        <w:jc w:val="both"/>
        <w:rPr>
          <w:szCs w:val="24"/>
        </w:rPr>
      </w:pPr>
    </w:p>
    <w:p w14:paraId="6D49ABFE" w14:textId="653794E7" w:rsidR="00BB352E" w:rsidRPr="006A5406" w:rsidRDefault="00A0086D" w:rsidP="00BB352E">
      <w:pPr>
        <w:pStyle w:val="Zkladntext"/>
        <w:numPr>
          <w:ilvl w:val="0"/>
          <w:numId w:val="18"/>
        </w:numPr>
        <w:ind w:hanging="720"/>
        <w:jc w:val="both"/>
        <w:rPr>
          <w:szCs w:val="24"/>
        </w:rPr>
      </w:pPr>
      <w:r>
        <w:rPr>
          <w:szCs w:val="24"/>
        </w:rPr>
        <w:t>Spoluvlastníci výsledku se zavazují užívat výsledek projektu v souladu s implementačním plánem.</w:t>
      </w:r>
      <w:r w:rsidR="00BB352E">
        <w:rPr>
          <w:szCs w:val="24"/>
        </w:rPr>
        <w:t xml:space="preserve"> </w:t>
      </w:r>
    </w:p>
    <w:p w14:paraId="7CC5AD91" w14:textId="77777777" w:rsidR="00BB352E" w:rsidRPr="00651882" w:rsidRDefault="00BB352E" w:rsidP="00635139">
      <w:pPr>
        <w:pStyle w:val="Zkladntext"/>
        <w:ind w:left="720"/>
        <w:jc w:val="both"/>
        <w:rPr>
          <w:szCs w:val="24"/>
        </w:rPr>
      </w:pPr>
    </w:p>
    <w:p w14:paraId="6A064EC5" w14:textId="2E7BC79B" w:rsidR="00762756" w:rsidRDefault="00BB352E" w:rsidP="00635139">
      <w:pPr>
        <w:pStyle w:val="Zkladntext"/>
        <w:numPr>
          <w:ilvl w:val="0"/>
          <w:numId w:val="18"/>
        </w:numPr>
        <w:ind w:hanging="720"/>
        <w:jc w:val="both"/>
        <w:rPr>
          <w:szCs w:val="24"/>
        </w:rPr>
      </w:pPr>
      <w:r>
        <w:t xml:space="preserve">Licenční smlouvy a jiné smlouvy o </w:t>
      </w:r>
      <w:r w:rsidRPr="00F73633">
        <w:t xml:space="preserve">využití </w:t>
      </w:r>
      <w:r>
        <w:t>výsledku s případnými zájemci o užití výsledku (tj. třetími osobami) jsou oprávněni uzavřít pouze oba spoluvlastníci výsledku společně</w:t>
      </w:r>
      <w:r w:rsidRPr="00F73633">
        <w:t>.</w:t>
      </w:r>
      <w:r>
        <w:t xml:space="preserve"> </w:t>
      </w:r>
      <w:r>
        <w:rPr>
          <w:szCs w:val="24"/>
        </w:rPr>
        <w:t xml:space="preserve">Příjmy z užívání výsledku projektu plynoucí z takové smlouvy budou rozdělovány mezi spoluvlastníky výsledku v poměru spoluvlastnických podílů a upraveny zvláštní smlouvou. </w:t>
      </w:r>
      <w:r w:rsidRPr="00F1777D">
        <w:rPr>
          <w:szCs w:val="24"/>
        </w:rPr>
        <w:t>Jednání o podmínkách komerč</w:t>
      </w:r>
      <w:r>
        <w:rPr>
          <w:szCs w:val="24"/>
        </w:rPr>
        <w:t>ního využití s případnými zájemci</w:t>
      </w:r>
      <w:r w:rsidRPr="00F1777D">
        <w:rPr>
          <w:szCs w:val="24"/>
        </w:rPr>
        <w:t xml:space="preserve"> může vést každ</w:t>
      </w:r>
      <w:r>
        <w:rPr>
          <w:szCs w:val="24"/>
        </w:rPr>
        <w:t>ý spoluvlastník výsledku</w:t>
      </w:r>
      <w:r w:rsidRPr="00F1777D">
        <w:rPr>
          <w:szCs w:val="24"/>
        </w:rPr>
        <w:t xml:space="preserve"> samostatně, o výsledku jednání informuje bezodkladně</w:t>
      </w:r>
      <w:r>
        <w:rPr>
          <w:szCs w:val="24"/>
        </w:rPr>
        <w:t xml:space="preserve"> druhého</w:t>
      </w:r>
      <w:r w:rsidRPr="00F1777D">
        <w:rPr>
          <w:szCs w:val="24"/>
        </w:rPr>
        <w:t xml:space="preserve"> </w:t>
      </w:r>
      <w:r>
        <w:rPr>
          <w:szCs w:val="24"/>
        </w:rPr>
        <w:t>spoluvlastníka výsledku</w:t>
      </w:r>
      <w:r w:rsidRPr="00F1777D">
        <w:rPr>
          <w:szCs w:val="24"/>
        </w:rPr>
        <w:t>.</w:t>
      </w:r>
      <w:r w:rsidR="00B04B3F">
        <w:rPr>
          <w:szCs w:val="24"/>
        </w:rPr>
        <w:t xml:space="preserve"> </w:t>
      </w:r>
      <w:r w:rsidR="00B04B3F">
        <w:t xml:space="preserve">Důvěrnost informací týkajících se výsledků projektu předávané třetí osobě musí být pro účely jednání o uzavření a plnění takové smlouvy zajištěna povinností mlčenlivosti, aby bylo </w:t>
      </w:r>
      <w:r w:rsidR="00B04B3F" w:rsidRPr="001911C9">
        <w:t xml:space="preserve">odpovídajícím způsobem </w:t>
      </w:r>
      <w:r w:rsidR="00B04B3F">
        <w:t xml:space="preserve">zajištěno </w:t>
      </w:r>
      <w:r w:rsidR="00B04B3F" w:rsidRPr="001911C9">
        <w:t>jejich utajení</w:t>
      </w:r>
      <w:r w:rsidR="00B04B3F">
        <w:t>.</w:t>
      </w:r>
    </w:p>
    <w:p w14:paraId="6A9D97C8" w14:textId="77777777" w:rsidR="002A6EC7" w:rsidRDefault="002A6EC7" w:rsidP="002A6EC7">
      <w:pPr>
        <w:pStyle w:val="Zkladntext"/>
        <w:jc w:val="both"/>
        <w:rPr>
          <w:szCs w:val="24"/>
        </w:rPr>
      </w:pPr>
    </w:p>
    <w:p w14:paraId="362D4472" w14:textId="7A116141" w:rsidR="00D12AA2" w:rsidRPr="00762756" w:rsidRDefault="00B04B3F" w:rsidP="00D12AA2">
      <w:pPr>
        <w:pStyle w:val="Zkladntext"/>
        <w:numPr>
          <w:ilvl w:val="0"/>
          <w:numId w:val="36"/>
        </w:numPr>
        <w:ind w:hanging="720"/>
        <w:jc w:val="both"/>
        <w:rPr>
          <w:szCs w:val="24"/>
        </w:rPr>
      </w:pPr>
      <w:r>
        <w:t>TEDOM může</w:t>
      </w:r>
      <w:r w:rsidR="00645E93">
        <w:t xml:space="preserve"> </w:t>
      </w:r>
      <w:r w:rsidR="00C07568" w:rsidRPr="00EB100F">
        <w:t xml:space="preserve">výsledek uvedený v čl. II odst. 1 písm. </w:t>
      </w:r>
      <w:r w:rsidR="004B3EAE">
        <w:t>b)</w:t>
      </w:r>
      <w:r w:rsidR="005E4011">
        <w:t xml:space="preserve"> </w:t>
      </w:r>
      <w:r w:rsidR="00016A9B">
        <w:t>a</w:t>
      </w:r>
      <w:r w:rsidR="005E4011">
        <w:t xml:space="preserve"> c)</w:t>
      </w:r>
      <w:r w:rsidR="004B3EAE">
        <w:t xml:space="preserve"> </w:t>
      </w:r>
      <w:r w:rsidR="00C07568" w:rsidRPr="00EB100F">
        <w:t>této smlouvy</w:t>
      </w:r>
      <w:r w:rsidR="00645E93" w:rsidRPr="00C07568">
        <w:t xml:space="preserve"> užívat komerčně i nekomerčně. Kome</w:t>
      </w:r>
      <w:r w:rsidR="003367C7" w:rsidRPr="00C07568">
        <w:t>rční</w:t>
      </w:r>
      <w:r w:rsidR="003367C7">
        <w:t>m užitím výsledku se rozumí</w:t>
      </w:r>
      <w:r w:rsidR="003367C7" w:rsidRPr="00762756">
        <w:rPr>
          <w:szCs w:val="24"/>
        </w:rPr>
        <w:t xml:space="preserve"> jeho užití v rámci stávajícího či nového výrobku, technologie či služby a jejich uplatnění na trhu nebo použití pro koncepci a poskytování </w:t>
      </w:r>
      <w:commentRangeStart w:id="2"/>
      <w:commentRangeStart w:id="3"/>
      <w:r w:rsidR="003367C7" w:rsidRPr="00762756">
        <w:rPr>
          <w:szCs w:val="24"/>
        </w:rPr>
        <w:t>služby</w:t>
      </w:r>
      <w:commentRangeEnd w:id="2"/>
      <w:r w:rsidR="005648D6">
        <w:rPr>
          <w:rStyle w:val="Odkaznakoment"/>
        </w:rPr>
        <w:commentReference w:id="2"/>
      </w:r>
      <w:commentRangeEnd w:id="3"/>
      <w:r w:rsidR="009E0FC5">
        <w:rPr>
          <w:rStyle w:val="Odkaznakoment"/>
        </w:rPr>
        <w:commentReference w:id="3"/>
      </w:r>
      <w:r w:rsidR="003367C7" w:rsidRPr="00762756">
        <w:rPr>
          <w:szCs w:val="24"/>
        </w:rPr>
        <w:t>.</w:t>
      </w:r>
      <w:r w:rsidR="004B3EAE">
        <w:rPr>
          <w:szCs w:val="24"/>
        </w:rPr>
        <w:t xml:space="preserve"> </w:t>
      </w:r>
      <w:r>
        <w:t xml:space="preserve">Výsledky uvedené v čl. II. odst. 1 písm. a), b) a c) jsou oprávněny užívat i dceřiné společnosti TEDOM. Za toto využití nenáleží ZČU žádná náhrada. </w:t>
      </w:r>
    </w:p>
    <w:p w14:paraId="172066EF" w14:textId="77777777" w:rsidR="00D12AA2" w:rsidRDefault="00D12AA2" w:rsidP="00D12AA2">
      <w:pPr>
        <w:pStyle w:val="Zkladntext"/>
        <w:ind w:left="720"/>
        <w:jc w:val="both"/>
        <w:rPr>
          <w:szCs w:val="24"/>
        </w:rPr>
      </w:pPr>
    </w:p>
    <w:p w14:paraId="088AA5ED" w14:textId="1B635BB3" w:rsidR="007666C3" w:rsidRDefault="009413B5" w:rsidP="005648D6">
      <w:pPr>
        <w:pStyle w:val="Zkladntext"/>
        <w:numPr>
          <w:ilvl w:val="0"/>
          <w:numId w:val="36"/>
        </w:numPr>
        <w:ind w:hanging="720"/>
        <w:jc w:val="both"/>
        <w:rPr>
          <w:szCs w:val="24"/>
        </w:rPr>
      </w:pPr>
      <w:r>
        <w:rPr>
          <w:szCs w:val="24"/>
        </w:rPr>
        <w:t>K</w:t>
      </w:r>
      <w:r w:rsidR="00D12AA2" w:rsidRPr="00D12AA2">
        <w:rPr>
          <w:szCs w:val="24"/>
        </w:rPr>
        <w:t xml:space="preserve">omerční využití </w:t>
      </w:r>
      <w:r w:rsidR="00D12AA2" w:rsidRPr="00C07568">
        <w:rPr>
          <w:szCs w:val="24"/>
        </w:rPr>
        <w:t>výsledk</w:t>
      </w:r>
      <w:r>
        <w:rPr>
          <w:szCs w:val="24"/>
        </w:rPr>
        <w:t>ů</w:t>
      </w:r>
      <w:r w:rsidR="00D12AA2" w:rsidRPr="00C07568">
        <w:rPr>
          <w:szCs w:val="24"/>
        </w:rPr>
        <w:t xml:space="preserve"> </w:t>
      </w:r>
      <w:r w:rsidR="00C07568">
        <w:rPr>
          <w:szCs w:val="24"/>
        </w:rPr>
        <w:t>uveden</w:t>
      </w:r>
      <w:r>
        <w:rPr>
          <w:szCs w:val="24"/>
        </w:rPr>
        <w:t>ých</w:t>
      </w:r>
      <w:r w:rsidR="00C07568">
        <w:rPr>
          <w:szCs w:val="24"/>
        </w:rPr>
        <w:t xml:space="preserve"> v čl. II odst. 1 písm. </w:t>
      </w:r>
      <w:r>
        <w:rPr>
          <w:szCs w:val="24"/>
        </w:rPr>
        <w:t>b</w:t>
      </w:r>
      <w:r w:rsidR="00C07568">
        <w:rPr>
          <w:szCs w:val="24"/>
        </w:rPr>
        <w:t xml:space="preserve">) </w:t>
      </w:r>
      <w:r>
        <w:rPr>
          <w:szCs w:val="24"/>
        </w:rPr>
        <w:t xml:space="preserve">a c) </w:t>
      </w:r>
      <w:r w:rsidR="00C07568">
        <w:rPr>
          <w:szCs w:val="24"/>
        </w:rPr>
        <w:t>této smlouvy</w:t>
      </w:r>
      <w:r w:rsidR="00762756">
        <w:rPr>
          <w:szCs w:val="24"/>
        </w:rPr>
        <w:t xml:space="preserve"> </w:t>
      </w:r>
      <w:r w:rsidR="00D375CE">
        <w:rPr>
          <w:szCs w:val="24"/>
        </w:rPr>
        <w:t>T</w:t>
      </w:r>
      <w:r>
        <w:rPr>
          <w:szCs w:val="24"/>
        </w:rPr>
        <w:t>EDOM je podmíněno dalším vývojem</w:t>
      </w:r>
      <w:r w:rsidR="007666C3">
        <w:rPr>
          <w:szCs w:val="24"/>
        </w:rPr>
        <w:t xml:space="preserve"> a finančními náklady TEDOM. Smluvní strany se proto dohodly na jednorázovém vypořádání </w:t>
      </w:r>
      <w:r w:rsidR="00F73ED5">
        <w:rPr>
          <w:szCs w:val="24"/>
        </w:rPr>
        <w:t xml:space="preserve">za </w:t>
      </w:r>
      <w:r w:rsidR="00997547">
        <w:rPr>
          <w:szCs w:val="24"/>
        </w:rPr>
        <w:t xml:space="preserve">komerční užití </w:t>
      </w:r>
      <w:r w:rsidR="007666C3">
        <w:rPr>
          <w:szCs w:val="24"/>
        </w:rPr>
        <w:t>těchto výsledků</w:t>
      </w:r>
      <w:r w:rsidR="00997547">
        <w:rPr>
          <w:szCs w:val="24"/>
        </w:rPr>
        <w:t xml:space="preserve"> ze strany TEDOM</w:t>
      </w:r>
      <w:r w:rsidR="007666C3">
        <w:rPr>
          <w:szCs w:val="24"/>
        </w:rPr>
        <w:t xml:space="preserve">. </w:t>
      </w:r>
      <w:r w:rsidR="00997547">
        <w:rPr>
          <w:szCs w:val="24"/>
        </w:rPr>
        <w:t>Smluvní strany se dohodly, že</w:t>
      </w:r>
      <w:r w:rsidR="007666C3">
        <w:rPr>
          <w:szCs w:val="24"/>
        </w:rPr>
        <w:t xml:space="preserve">. </w:t>
      </w:r>
      <w:r w:rsidR="00997547">
        <w:rPr>
          <w:szCs w:val="24"/>
        </w:rPr>
        <w:t xml:space="preserve">TEDOM uhradí ZČU za komerční užití výsledku </w:t>
      </w:r>
      <w:r w:rsidR="007666C3" w:rsidRPr="007666C3">
        <w:rPr>
          <w:szCs w:val="24"/>
        </w:rPr>
        <w:t>uvedeného v čl. II odst. 1 písm. b) této smlouvy</w:t>
      </w:r>
      <w:r>
        <w:rPr>
          <w:szCs w:val="24"/>
        </w:rPr>
        <w:t xml:space="preserve"> </w:t>
      </w:r>
      <w:r w:rsidR="00997547">
        <w:rPr>
          <w:szCs w:val="24"/>
        </w:rPr>
        <w:t>jednorázový</w:t>
      </w:r>
      <w:r w:rsidR="007666C3">
        <w:rPr>
          <w:szCs w:val="24"/>
        </w:rPr>
        <w:t xml:space="preserve"> poplatek, který </w:t>
      </w:r>
      <w:r w:rsidR="00997547">
        <w:rPr>
          <w:szCs w:val="24"/>
        </w:rPr>
        <w:t>činí</w:t>
      </w:r>
      <w:r w:rsidR="007666C3">
        <w:rPr>
          <w:szCs w:val="24"/>
        </w:rPr>
        <w:t xml:space="preserve"> </w:t>
      </w:r>
      <w:r w:rsidR="003C4C0C">
        <w:rPr>
          <w:szCs w:val="24"/>
        </w:rPr>
        <w:t>28</w:t>
      </w:r>
      <w:r w:rsidR="009E0FC5">
        <w:rPr>
          <w:szCs w:val="24"/>
        </w:rPr>
        <w:t> </w:t>
      </w:r>
      <w:r w:rsidR="007666C3">
        <w:rPr>
          <w:szCs w:val="24"/>
        </w:rPr>
        <w:t>000</w:t>
      </w:r>
      <w:r w:rsidR="009E0FC5">
        <w:rPr>
          <w:szCs w:val="24"/>
        </w:rPr>
        <w:t>,-</w:t>
      </w:r>
      <w:r w:rsidR="007666C3">
        <w:rPr>
          <w:szCs w:val="24"/>
        </w:rPr>
        <w:t xml:space="preserve"> Kč. </w:t>
      </w:r>
      <w:r w:rsidR="00D12AA2" w:rsidRPr="00D12AA2">
        <w:rPr>
          <w:szCs w:val="24"/>
        </w:rPr>
        <w:t xml:space="preserve">Poplatek </w:t>
      </w:r>
      <w:r w:rsidR="000C2E48">
        <w:rPr>
          <w:szCs w:val="24"/>
        </w:rPr>
        <w:t xml:space="preserve">zohledňuje nezbytný další vývoj pro komerční realizaci, </w:t>
      </w:r>
      <w:r w:rsidR="007666C3">
        <w:rPr>
          <w:szCs w:val="24"/>
        </w:rPr>
        <w:t>očekávaný přínos výsledku k hodnotě produktu</w:t>
      </w:r>
      <w:r w:rsidR="005648D6">
        <w:rPr>
          <w:szCs w:val="24"/>
        </w:rPr>
        <w:t xml:space="preserve">, </w:t>
      </w:r>
      <w:r w:rsidR="000C2E48">
        <w:rPr>
          <w:szCs w:val="24"/>
        </w:rPr>
        <w:t xml:space="preserve">přiměřený zisk a </w:t>
      </w:r>
      <w:r w:rsidR="009E0FC5">
        <w:rPr>
          <w:szCs w:val="24"/>
        </w:rPr>
        <w:t>spolu</w:t>
      </w:r>
      <w:r w:rsidR="000C2E48">
        <w:rPr>
          <w:szCs w:val="24"/>
        </w:rPr>
        <w:t>vlastnické podíly</w:t>
      </w:r>
      <w:r w:rsidR="00D12AA2" w:rsidRPr="00D12AA2">
        <w:rPr>
          <w:szCs w:val="24"/>
        </w:rPr>
        <w:t>.</w:t>
      </w:r>
    </w:p>
    <w:p w14:paraId="5946CB61" w14:textId="77777777" w:rsidR="00C2481C" w:rsidRDefault="00997547" w:rsidP="00635139">
      <w:pPr>
        <w:pStyle w:val="Zkladntext"/>
        <w:ind w:left="720"/>
        <w:jc w:val="both"/>
        <w:rPr>
          <w:szCs w:val="24"/>
        </w:rPr>
      </w:pPr>
      <w:r>
        <w:rPr>
          <w:szCs w:val="24"/>
        </w:rPr>
        <w:t xml:space="preserve">Smluvní strany se dále dohodly, že TEDOM uhradí ZČU za komerční užití </w:t>
      </w:r>
      <w:r w:rsidR="007666C3" w:rsidRPr="005648D6">
        <w:rPr>
          <w:szCs w:val="24"/>
        </w:rPr>
        <w:t xml:space="preserve">výsledku uvedeného v čl. II odst. 1 písm. c) této smlouvy </w:t>
      </w:r>
      <w:r>
        <w:rPr>
          <w:szCs w:val="24"/>
        </w:rPr>
        <w:t>jednorázový</w:t>
      </w:r>
      <w:r w:rsidR="007666C3" w:rsidRPr="005648D6">
        <w:rPr>
          <w:szCs w:val="24"/>
        </w:rPr>
        <w:t xml:space="preserve"> poplatek, který </w:t>
      </w:r>
      <w:r>
        <w:rPr>
          <w:szCs w:val="24"/>
        </w:rPr>
        <w:t>činí</w:t>
      </w:r>
      <w:r w:rsidR="007666C3" w:rsidRPr="005648D6">
        <w:rPr>
          <w:szCs w:val="24"/>
        </w:rPr>
        <w:t xml:space="preserve"> 2</w:t>
      </w:r>
      <w:r w:rsidR="003C4C0C">
        <w:rPr>
          <w:szCs w:val="24"/>
        </w:rPr>
        <w:t>5</w:t>
      </w:r>
      <w:r w:rsidR="009E0FC5">
        <w:rPr>
          <w:szCs w:val="24"/>
        </w:rPr>
        <w:t> </w:t>
      </w:r>
      <w:r w:rsidR="007666C3" w:rsidRPr="005648D6">
        <w:rPr>
          <w:szCs w:val="24"/>
        </w:rPr>
        <w:t>000</w:t>
      </w:r>
      <w:r w:rsidR="009E0FC5">
        <w:rPr>
          <w:szCs w:val="24"/>
        </w:rPr>
        <w:t>,-</w:t>
      </w:r>
      <w:r w:rsidR="007666C3" w:rsidRPr="005648D6">
        <w:rPr>
          <w:szCs w:val="24"/>
        </w:rPr>
        <w:t xml:space="preserve"> Kč. Poplatek zohledňuje nezbytný další vývoj produktu pro komerční realizaci, očekávaný přínos výsledku k hodnotě produktu, přiměřený zisk a vlastnické podíly.</w:t>
      </w:r>
    </w:p>
    <w:p w14:paraId="5EB9824D" w14:textId="5ED87410" w:rsidR="009E0FC5" w:rsidRPr="00D12AA2" w:rsidRDefault="00C2481C" w:rsidP="00635139">
      <w:pPr>
        <w:pStyle w:val="Zkladntext"/>
        <w:ind w:left="720"/>
        <w:jc w:val="both"/>
        <w:rPr>
          <w:szCs w:val="24"/>
        </w:rPr>
      </w:pPr>
      <w:r w:rsidRPr="00C2481C">
        <w:rPr>
          <w:szCs w:val="24"/>
        </w:rPr>
        <w:t>Za využití výsledk</w:t>
      </w:r>
      <w:r>
        <w:rPr>
          <w:szCs w:val="24"/>
        </w:rPr>
        <w:t>u</w:t>
      </w:r>
      <w:r w:rsidRPr="00C2481C">
        <w:rPr>
          <w:szCs w:val="24"/>
        </w:rPr>
        <w:t xml:space="preserve"> </w:t>
      </w:r>
      <w:r>
        <w:rPr>
          <w:szCs w:val="24"/>
        </w:rPr>
        <w:t>dle</w:t>
      </w:r>
      <w:r w:rsidRPr="00C2481C">
        <w:rPr>
          <w:szCs w:val="24"/>
        </w:rPr>
        <w:t xml:space="preserve"> čl. II. odst. 1 písm. a) této smlouvy nenáleží ZČU žádné vypořádání, jelikož toto je již obsaženo v</w:t>
      </w:r>
      <w:r>
        <w:rPr>
          <w:szCs w:val="24"/>
        </w:rPr>
        <w:t> poplatcích za komerční využití</w:t>
      </w:r>
      <w:r w:rsidRPr="00C2481C">
        <w:rPr>
          <w:szCs w:val="24"/>
        </w:rPr>
        <w:t xml:space="preserve"> výsled</w:t>
      </w:r>
      <w:r>
        <w:rPr>
          <w:szCs w:val="24"/>
        </w:rPr>
        <w:t>ků</w:t>
      </w:r>
      <w:r w:rsidRPr="00C2481C">
        <w:rPr>
          <w:szCs w:val="24"/>
        </w:rPr>
        <w:t xml:space="preserve"> dle čl. II. odst. 1 písm. b) a c) této smlouvy. </w:t>
      </w:r>
      <w:r w:rsidR="007666C3" w:rsidRPr="005648D6">
        <w:rPr>
          <w:szCs w:val="24"/>
        </w:rPr>
        <w:t xml:space="preserve"> </w:t>
      </w:r>
    </w:p>
    <w:p w14:paraId="0A358480" w14:textId="77777777" w:rsidR="00D12AA2" w:rsidRPr="00EC0553" w:rsidRDefault="00D12AA2" w:rsidP="005648D6">
      <w:pPr>
        <w:pStyle w:val="Zkladntext"/>
        <w:ind w:left="720"/>
        <w:jc w:val="both"/>
        <w:rPr>
          <w:szCs w:val="24"/>
        </w:rPr>
      </w:pPr>
    </w:p>
    <w:p w14:paraId="4228EA0F" w14:textId="432EDD52" w:rsidR="00D12AA2" w:rsidRDefault="003C4C0C" w:rsidP="00D12AA2">
      <w:pPr>
        <w:pStyle w:val="Zkladntext"/>
        <w:numPr>
          <w:ilvl w:val="0"/>
          <w:numId w:val="36"/>
        </w:numPr>
        <w:ind w:hanging="720"/>
        <w:jc w:val="both"/>
        <w:rPr>
          <w:szCs w:val="24"/>
        </w:rPr>
      </w:pPr>
      <w:r>
        <w:rPr>
          <w:szCs w:val="24"/>
        </w:rPr>
        <w:t>K poplatk</w:t>
      </w:r>
      <w:r w:rsidR="009E0FC5">
        <w:rPr>
          <w:szCs w:val="24"/>
        </w:rPr>
        <w:t>ům</w:t>
      </w:r>
      <w:r>
        <w:rPr>
          <w:szCs w:val="24"/>
        </w:rPr>
        <w:t xml:space="preserve"> určen</w:t>
      </w:r>
      <w:r w:rsidR="009E0FC5">
        <w:rPr>
          <w:szCs w:val="24"/>
        </w:rPr>
        <w:t>ým</w:t>
      </w:r>
      <w:r w:rsidR="007F3325">
        <w:rPr>
          <w:szCs w:val="24"/>
        </w:rPr>
        <w:t xml:space="preserve"> </w:t>
      </w:r>
      <w:r>
        <w:rPr>
          <w:szCs w:val="24"/>
        </w:rPr>
        <w:t>dle předchozího odstavce bude připočtena DPH</w:t>
      </w:r>
      <w:r w:rsidR="009E0FC5">
        <w:rPr>
          <w:szCs w:val="24"/>
        </w:rPr>
        <w:t xml:space="preserve"> v zákonné výši.</w:t>
      </w:r>
      <w:r>
        <w:rPr>
          <w:szCs w:val="24"/>
        </w:rPr>
        <w:t xml:space="preserve"> </w:t>
      </w:r>
      <w:r w:rsidR="009E0FC5">
        <w:rPr>
          <w:szCs w:val="24"/>
        </w:rPr>
        <w:t>Poplatky</w:t>
      </w:r>
      <w:r>
        <w:rPr>
          <w:szCs w:val="24"/>
        </w:rPr>
        <w:t xml:space="preserve"> bud</w:t>
      </w:r>
      <w:r w:rsidR="009E0FC5">
        <w:rPr>
          <w:szCs w:val="24"/>
        </w:rPr>
        <w:t>ou</w:t>
      </w:r>
      <w:r>
        <w:rPr>
          <w:szCs w:val="24"/>
        </w:rPr>
        <w:t xml:space="preserve"> uhrazen</w:t>
      </w:r>
      <w:r w:rsidR="009E0FC5">
        <w:rPr>
          <w:szCs w:val="24"/>
        </w:rPr>
        <w:t>y</w:t>
      </w:r>
      <w:r>
        <w:rPr>
          <w:szCs w:val="24"/>
        </w:rPr>
        <w:t xml:space="preserve"> na základě faktury vystavené ZČU se splatností 30 dní</w:t>
      </w:r>
      <w:r w:rsidR="009E0FC5">
        <w:rPr>
          <w:szCs w:val="24"/>
        </w:rPr>
        <w:t xml:space="preserve"> od jejího doručení</w:t>
      </w:r>
      <w:r>
        <w:rPr>
          <w:szCs w:val="24"/>
        </w:rPr>
        <w:t xml:space="preserve">. ZČU fakturu vystaví a zašle TEDOM do 4 týdnů od podpisu této smlouvy. </w:t>
      </w:r>
    </w:p>
    <w:p w14:paraId="68ECF199" w14:textId="77777777" w:rsidR="009E0FC5" w:rsidRDefault="009E0FC5" w:rsidP="00635139">
      <w:pPr>
        <w:pStyle w:val="Zkladntext"/>
        <w:ind w:left="720"/>
        <w:jc w:val="both"/>
        <w:rPr>
          <w:szCs w:val="24"/>
        </w:rPr>
      </w:pPr>
    </w:p>
    <w:p w14:paraId="13C52BDE" w14:textId="2CCB26A6" w:rsidR="00762756" w:rsidRPr="00EB100F" w:rsidRDefault="00762756" w:rsidP="00762756">
      <w:pPr>
        <w:pStyle w:val="Zkladntext"/>
        <w:numPr>
          <w:ilvl w:val="0"/>
          <w:numId w:val="36"/>
        </w:numPr>
        <w:ind w:hanging="720"/>
        <w:jc w:val="both"/>
        <w:rPr>
          <w:szCs w:val="24"/>
        </w:rPr>
      </w:pPr>
      <w:r w:rsidRPr="00EB100F">
        <w:rPr>
          <w:szCs w:val="24"/>
        </w:rPr>
        <w:t xml:space="preserve">Nezaplatí-li </w:t>
      </w:r>
      <w:r w:rsidR="00D375CE">
        <w:rPr>
          <w:szCs w:val="24"/>
        </w:rPr>
        <w:t>T</w:t>
      </w:r>
      <w:r w:rsidR="003C4C0C">
        <w:rPr>
          <w:szCs w:val="24"/>
        </w:rPr>
        <w:t>EDOM</w:t>
      </w:r>
      <w:r w:rsidRPr="00EB100F">
        <w:rPr>
          <w:szCs w:val="24"/>
        </w:rPr>
        <w:t xml:space="preserve"> poplat</w:t>
      </w:r>
      <w:r w:rsidR="00997547">
        <w:rPr>
          <w:szCs w:val="24"/>
        </w:rPr>
        <w:t>ky</w:t>
      </w:r>
      <w:r w:rsidRPr="00EB100F">
        <w:rPr>
          <w:szCs w:val="24"/>
        </w:rPr>
        <w:t xml:space="preserve"> dle tohoto článku včas, je povin</w:t>
      </w:r>
      <w:r w:rsidR="00D375CE">
        <w:rPr>
          <w:szCs w:val="24"/>
        </w:rPr>
        <w:t>en</w:t>
      </w:r>
      <w:r w:rsidRPr="00EB100F">
        <w:rPr>
          <w:szCs w:val="24"/>
        </w:rPr>
        <w:t xml:space="preserve"> hradit </w:t>
      </w:r>
      <w:r w:rsidR="00DE0EDA">
        <w:rPr>
          <w:szCs w:val="24"/>
        </w:rPr>
        <w:t>ZČU</w:t>
      </w:r>
      <w:r w:rsidRPr="00EB100F">
        <w:rPr>
          <w:szCs w:val="24"/>
        </w:rPr>
        <w:t xml:space="preserve"> smluvní pokutu ve výši 0,1 % z dlužné částky za každý, i započatý, den prodlení. Ujednáním o smluvní pokutě není dotčeno právo na náhradu škody v plné výši.</w:t>
      </w:r>
    </w:p>
    <w:p w14:paraId="6C3B5151" w14:textId="77777777" w:rsidR="00997547" w:rsidRDefault="00997547" w:rsidP="00635139">
      <w:pPr>
        <w:pStyle w:val="Zkladntext"/>
        <w:ind w:left="720"/>
        <w:jc w:val="both"/>
        <w:rPr>
          <w:szCs w:val="24"/>
        </w:rPr>
      </w:pPr>
    </w:p>
    <w:p w14:paraId="439ED229" w14:textId="7716B2DF" w:rsidR="00997547" w:rsidRPr="00EB100F" w:rsidRDefault="00997547" w:rsidP="00762756">
      <w:pPr>
        <w:pStyle w:val="Zkladntext"/>
        <w:numPr>
          <w:ilvl w:val="0"/>
          <w:numId w:val="36"/>
        </w:numPr>
        <w:ind w:hanging="720"/>
        <w:jc w:val="both"/>
        <w:rPr>
          <w:szCs w:val="24"/>
        </w:rPr>
      </w:pPr>
      <w:bookmarkStart w:id="4" w:name="_Hlk24547744"/>
      <w:r>
        <w:rPr>
          <w:szCs w:val="24"/>
        </w:rPr>
        <w:t>Poplatek za komerční využití výsledku je zároveň poplatkem za komerční využití technického řešení</w:t>
      </w:r>
      <w:bookmarkEnd w:id="4"/>
      <w:r>
        <w:rPr>
          <w:szCs w:val="24"/>
        </w:rPr>
        <w:t xml:space="preserve">. </w:t>
      </w:r>
    </w:p>
    <w:p w14:paraId="78BC05AB" w14:textId="77777777" w:rsidR="00744F3A" w:rsidRDefault="00744F3A" w:rsidP="00D26A98">
      <w:pPr>
        <w:jc w:val="both"/>
        <w:rPr>
          <w:b/>
        </w:rPr>
      </w:pPr>
    </w:p>
    <w:p w14:paraId="60326E06" w14:textId="77777777" w:rsidR="009D2B69" w:rsidRDefault="008259DF">
      <w:pPr>
        <w:pStyle w:val="Zkladntext"/>
        <w:jc w:val="center"/>
        <w:rPr>
          <w:b/>
        </w:rPr>
      </w:pPr>
      <w:r>
        <w:rPr>
          <w:b/>
        </w:rPr>
        <w:lastRenderedPageBreak/>
        <w:t>I</w:t>
      </w:r>
      <w:r w:rsidR="009D2B69">
        <w:rPr>
          <w:b/>
        </w:rPr>
        <w:t>V.</w:t>
      </w:r>
    </w:p>
    <w:p w14:paraId="09B3D498" w14:textId="77777777" w:rsidR="009D2B69" w:rsidRDefault="009D2B69">
      <w:pPr>
        <w:pStyle w:val="Zkladntext"/>
        <w:jc w:val="center"/>
        <w:rPr>
          <w:b/>
        </w:rPr>
      </w:pPr>
      <w:r>
        <w:rPr>
          <w:b/>
        </w:rPr>
        <w:t>Důvěrnost informací</w:t>
      </w:r>
    </w:p>
    <w:p w14:paraId="52EF7AB9" w14:textId="77777777" w:rsidR="009D2B69" w:rsidRDefault="009D2B69" w:rsidP="00D26A98">
      <w:pPr>
        <w:jc w:val="both"/>
        <w:rPr>
          <w:sz w:val="24"/>
        </w:rPr>
      </w:pPr>
    </w:p>
    <w:p w14:paraId="4843EB31" w14:textId="36149457" w:rsidR="009D2B69" w:rsidRDefault="009D2B69" w:rsidP="00B5372A">
      <w:pPr>
        <w:pStyle w:val="Odstavecseseznamem"/>
        <w:numPr>
          <w:ilvl w:val="0"/>
          <w:numId w:val="32"/>
        </w:numPr>
        <w:spacing w:after="120"/>
        <w:ind w:hanging="720"/>
        <w:jc w:val="both"/>
        <w:rPr>
          <w:sz w:val="24"/>
          <w:szCs w:val="24"/>
        </w:rPr>
      </w:pPr>
      <w:r w:rsidRPr="00B5372A">
        <w:rPr>
          <w:sz w:val="24"/>
          <w:szCs w:val="24"/>
        </w:rPr>
        <w:t>Výsledky řešení projektu</w:t>
      </w:r>
      <w:r w:rsidR="00DC02B1" w:rsidRPr="00B5372A">
        <w:rPr>
          <w:sz w:val="24"/>
          <w:szCs w:val="24"/>
        </w:rPr>
        <w:t xml:space="preserve"> uvedené v čl. II. odst. 1 písm. </w:t>
      </w:r>
      <w:r w:rsidR="00927DEB" w:rsidRPr="008F1635">
        <w:rPr>
          <w:sz w:val="24"/>
          <w:szCs w:val="24"/>
        </w:rPr>
        <w:t>a)</w:t>
      </w:r>
      <w:r w:rsidR="00EC0553">
        <w:rPr>
          <w:sz w:val="24"/>
          <w:szCs w:val="24"/>
        </w:rPr>
        <w:t>, b)</w:t>
      </w:r>
      <w:r w:rsidR="008F1635" w:rsidRPr="008F1635">
        <w:rPr>
          <w:sz w:val="24"/>
          <w:szCs w:val="24"/>
        </w:rPr>
        <w:t xml:space="preserve"> a</w:t>
      </w:r>
      <w:r w:rsidR="00927DEB" w:rsidRPr="008F1635">
        <w:rPr>
          <w:sz w:val="24"/>
          <w:szCs w:val="24"/>
        </w:rPr>
        <w:t xml:space="preserve"> </w:t>
      </w:r>
      <w:r w:rsidR="00EC0553">
        <w:rPr>
          <w:sz w:val="24"/>
          <w:szCs w:val="24"/>
        </w:rPr>
        <w:t>c</w:t>
      </w:r>
      <w:r w:rsidR="00927DEB" w:rsidRPr="008F1635">
        <w:rPr>
          <w:sz w:val="24"/>
          <w:szCs w:val="24"/>
        </w:rPr>
        <w:t>)</w:t>
      </w:r>
      <w:r w:rsidRPr="00B5372A">
        <w:rPr>
          <w:sz w:val="24"/>
          <w:szCs w:val="24"/>
        </w:rPr>
        <w:t xml:space="preserve"> </w:t>
      </w:r>
      <w:r w:rsidR="00200B76">
        <w:rPr>
          <w:sz w:val="24"/>
          <w:szCs w:val="24"/>
        </w:rPr>
        <w:t xml:space="preserve">této smlouvy </w:t>
      </w:r>
      <w:r w:rsidRPr="00B5372A">
        <w:rPr>
          <w:sz w:val="24"/>
          <w:szCs w:val="24"/>
        </w:rPr>
        <w:t xml:space="preserve">tvoří duševní vlastnictví a obchodní tajemství </w:t>
      </w:r>
      <w:r w:rsidR="00554CD1">
        <w:rPr>
          <w:sz w:val="24"/>
          <w:szCs w:val="24"/>
        </w:rPr>
        <w:t xml:space="preserve">příslušných </w:t>
      </w:r>
      <w:r w:rsidRPr="00B5372A">
        <w:rPr>
          <w:sz w:val="24"/>
          <w:szCs w:val="24"/>
        </w:rPr>
        <w:t>smluvních stran</w:t>
      </w:r>
      <w:r w:rsidR="00554CD1">
        <w:rPr>
          <w:sz w:val="24"/>
          <w:szCs w:val="24"/>
        </w:rPr>
        <w:t xml:space="preserve"> (vlastníků těchto výsledků)</w:t>
      </w:r>
      <w:r w:rsidRPr="00B5372A">
        <w:rPr>
          <w:sz w:val="24"/>
          <w:szCs w:val="24"/>
        </w:rPr>
        <w:t xml:space="preserve"> ve smyslu ust</w:t>
      </w:r>
      <w:r w:rsidR="00B05A53" w:rsidRPr="00B5372A">
        <w:rPr>
          <w:sz w:val="24"/>
          <w:szCs w:val="24"/>
        </w:rPr>
        <w:t>anovení</w:t>
      </w:r>
      <w:r w:rsidRPr="00B5372A">
        <w:rPr>
          <w:sz w:val="24"/>
          <w:szCs w:val="24"/>
        </w:rPr>
        <w:t xml:space="preserve"> § 504 zákona č. 89/2012 Sb., občanský zákoník, v platném znění</w:t>
      </w:r>
      <w:r w:rsidR="00D3537D">
        <w:rPr>
          <w:sz w:val="24"/>
          <w:szCs w:val="24"/>
        </w:rPr>
        <w:t xml:space="preserve">. </w:t>
      </w:r>
      <w:r w:rsidR="00D3537D" w:rsidRPr="00D3537D">
        <w:rPr>
          <w:sz w:val="24"/>
          <w:szCs w:val="24"/>
        </w:rPr>
        <w:t xml:space="preserve">Kromě toho se dále za obchodní tajemství považují veškeré informace předané nebo jinak zpřístupněné </w:t>
      </w:r>
      <w:r w:rsidR="00D3537D">
        <w:rPr>
          <w:sz w:val="24"/>
          <w:szCs w:val="24"/>
        </w:rPr>
        <w:t xml:space="preserve">jedné </w:t>
      </w:r>
      <w:r w:rsidR="00D3537D" w:rsidRPr="00D3537D">
        <w:rPr>
          <w:sz w:val="24"/>
          <w:szCs w:val="24"/>
        </w:rPr>
        <w:t>smluvní straně druhou smluvní stranou, obsahující zejména veškeré informace týkající se obchodů, zákazníků, dodavatelů, plánů, výkresů, schémat, záměrů nebo tržních příležitostí, analýz, cen, procesů, informací o výrobcích, know-how, designu, obchodního tajemství, technických informací, patentů, jiného duševního vlastnictví nebo software smluvní strany</w:t>
      </w:r>
      <w:r w:rsidR="00D3537D">
        <w:rPr>
          <w:sz w:val="24"/>
          <w:szCs w:val="24"/>
        </w:rPr>
        <w:t>.</w:t>
      </w:r>
      <w:r w:rsidR="00D3537D" w:rsidRPr="00B5372A">
        <w:rPr>
          <w:sz w:val="24"/>
          <w:szCs w:val="24"/>
        </w:rPr>
        <w:t xml:space="preserve"> </w:t>
      </w:r>
      <w:r w:rsidRPr="00B5372A">
        <w:rPr>
          <w:sz w:val="24"/>
          <w:szCs w:val="24"/>
        </w:rPr>
        <w:t xml:space="preserve"> </w:t>
      </w:r>
      <w:r w:rsidR="00D3537D">
        <w:rPr>
          <w:sz w:val="24"/>
          <w:szCs w:val="24"/>
        </w:rPr>
        <w:t>S</w:t>
      </w:r>
      <w:r w:rsidRPr="00B5372A">
        <w:rPr>
          <w:sz w:val="24"/>
          <w:szCs w:val="24"/>
        </w:rPr>
        <w:t xml:space="preserve">mluvní strany se zavazují obsah obchodního tajemství </w:t>
      </w:r>
      <w:r w:rsidR="00554CD1">
        <w:rPr>
          <w:sz w:val="24"/>
          <w:szCs w:val="24"/>
        </w:rPr>
        <w:t xml:space="preserve">druhé smluvní strany </w:t>
      </w:r>
      <w:r w:rsidRPr="00B5372A">
        <w:rPr>
          <w:sz w:val="24"/>
          <w:szCs w:val="24"/>
        </w:rPr>
        <w:t>nevyzradit žádné třetí osobě bez předchozího písemného souhlasu druhé smluvní strany</w:t>
      </w:r>
      <w:r w:rsidR="00516F75" w:rsidRPr="00B5372A">
        <w:rPr>
          <w:sz w:val="24"/>
          <w:szCs w:val="24"/>
        </w:rPr>
        <w:t>.</w:t>
      </w:r>
      <w:r w:rsidR="00D3537D">
        <w:rPr>
          <w:sz w:val="24"/>
          <w:szCs w:val="24"/>
        </w:rPr>
        <w:t xml:space="preserve"> Za třetí osobu se nepovažuje dceřiná společnost TEDOM.</w:t>
      </w:r>
      <w:r w:rsidR="00E20FB6">
        <w:rPr>
          <w:sz w:val="24"/>
          <w:szCs w:val="24"/>
        </w:rPr>
        <w:t xml:space="preserve"> </w:t>
      </w:r>
      <w:r w:rsidR="00C67487" w:rsidRPr="00B207E0">
        <w:rPr>
          <w:sz w:val="24"/>
          <w:szCs w:val="24"/>
        </w:rPr>
        <w:t>Písemný</w:t>
      </w:r>
      <w:r w:rsidR="00C67487">
        <w:rPr>
          <w:sz w:val="24"/>
          <w:szCs w:val="24"/>
        </w:rPr>
        <w:t xml:space="preserve"> souhlas není vyžadován</w:t>
      </w:r>
      <w:r w:rsidR="00C67487" w:rsidRPr="00C67487">
        <w:rPr>
          <w:sz w:val="24"/>
          <w:szCs w:val="24"/>
        </w:rPr>
        <w:t xml:space="preserve"> pro případ, že poskytnutí obchodního tajemství je vyžadováno právním předpisem nebo na jeho základě, nebo je-li to zapotřebí k uplatnění a ochraně oprávněných zájmů smluvní strany. Smluvní strana je oprávněna poskytnout informaci týkající se obchodního tajemství orgánu veřejné správy bez získání předchozího písemného souhlasu druhé smluvní strany, pokud o tomto poskytnutí je povinna zachovat mlčenlivost dle právního předpisu nebo na jeho základě. </w:t>
      </w:r>
      <w:r w:rsidRPr="00B5372A">
        <w:rPr>
          <w:sz w:val="24"/>
          <w:szCs w:val="24"/>
        </w:rPr>
        <w:t>Výsledky řešení projektu netvoří žádné jiné důvěrné informace, se kterými by bylo třeba nakládat podle zvláštních právních předpisů.</w:t>
      </w:r>
      <w:r w:rsidR="00C67487">
        <w:rPr>
          <w:sz w:val="24"/>
          <w:szCs w:val="24"/>
        </w:rPr>
        <w:t xml:space="preserve"> </w:t>
      </w:r>
      <w:r w:rsidR="00C67487" w:rsidRPr="00C67487">
        <w:rPr>
          <w:sz w:val="24"/>
          <w:szCs w:val="24"/>
        </w:rPr>
        <w:t>Za porušení závazku mlčenlivosti se ve vztahu k výsledkům řešení projektu uvedeným v čl. II. odst. 1 písm. a), b) a c) dle této smlouvy nepovažuje další výzkum a při výuce na ZČU.</w:t>
      </w:r>
      <w:r w:rsidRPr="00B5372A">
        <w:rPr>
          <w:sz w:val="24"/>
          <w:szCs w:val="24"/>
        </w:rPr>
        <w:t xml:space="preserve"> </w:t>
      </w:r>
    </w:p>
    <w:p w14:paraId="70A2846D" w14:textId="77777777" w:rsidR="00D53EA0" w:rsidRPr="00B5372A" w:rsidRDefault="00D53EA0" w:rsidP="00B5372A">
      <w:pPr>
        <w:pStyle w:val="Odstavecseseznamem"/>
        <w:spacing w:after="120"/>
        <w:jc w:val="both"/>
        <w:rPr>
          <w:sz w:val="24"/>
          <w:szCs w:val="24"/>
        </w:rPr>
      </w:pPr>
    </w:p>
    <w:p w14:paraId="31C7C58A" w14:textId="5C678BD2" w:rsidR="007A7C5E" w:rsidRDefault="00E20FB6" w:rsidP="00D26A98">
      <w:pPr>
        <w:jc w:val="both"/>
      </w:pPr>
      <w:r>
        <w:rPr>
          <w:rStyle w:val="Odkaznakoment"/>
        </w:rPr>
        <w:commentReference w:id="5"/>
      </w:r>
    </w:p>
    <w:p w14:paraId="57F1FD9F" w14:textId="6EE40A47" w:rsidR="009D2B69" w:rsidRDefault="008259DF">
      <w:pPr>
        <w:pStyle w:val="Zkladntext"/>
        <w:jc w:val="center"/>
        <w:rPr>
          <w:b/>
        </w:rPr>
      </w:pPr>
      <w:r>
        <w:rPr>
          <w:b/>
        </w:rPr>
        <w:t>V</w:t>
      </w:r>
      <w:r w:rsidR="009D2B69">
        <w:rPr>
          <w:b/>
        </w:rPr>
        <w:t>.</w:t>
      </w:r>
    </w:p>
    <w:p w14:paraId="57CAD4FC" w14:textId="77777777" w:rsidR="00BB352E" w:rsidRDefault="00BB352E" w:rsidP="00BB352E">
      <w:pPr>
        <w:pStyle w:val="Zkladntext"/>
        <w:jc w:val="center"/>
        <w:rPr>
          <w:b/>
        </w:rPr>
      </w:pPr>
      <w:r>
        <w:rPr>
          <w:b/>
        </w:rPr>
        <w:t>Ostatní práva a povinnosti smluvních stran</w:t>
      </w:r>
    </w:p>
    <w:p w14:paraId="1B59B53F" w14:textId="77777777" w:rsidR="00BB352E" w:rsidRDefault="00BB352E" w:rsidP="00BB352E">
      <w:pPr>
        <w:pStyle w:val="Zkladntext"/>
        <w:jc w:val="both"/>
        <w:rPr>
          <w:b/>
        </w:rPr>
      </w:pPr>
    </w:p>
    <w:p w14:paraId="5B8AE25D" w14:textId="77777777" w:rsidR="00BB352E" w:rsidRPr="002D3842" w:rsidRDefault="00BB352E" w:rsidP="00BB352E">
      <w:pPr>
        <w:pStyle w:val="Zkladntext"/>
        <w:numPr>
          <w:ilvl w:val="0"/>
          <w:numId w:val="41"/>
        </w:numPr>
        <w:ind w:left="709" w:hanging="709"/>
        <w:jc w:val="both"/>
        <w:rPr>
          <w:b/>
        </w:rPr>
      </w:pPr>
      <w:r w:rsidRPr="00006C9D">
        <w:t xml:space="preserve">Smluvní strany se zavazují spolupracovat a poskytnout si vzájemně maximální součinnost k tomu, aby byl </w:t>
      </w:r>
      <w:r>
        <w:t>v</w:t>
      </w:r>
      <w:r w:rsidRPr="00006C9D">
        <w:t>ýsled</w:t>
      </w:r>
      <w:r>
        <w:t>e</w:t>
      </w:r>
      <w:r w:rsidRPr="00006C9D">
        <w:t>k využit v souladu s </w:t>
      </w:r>
      <w:r>
        <w:t>i</w:t>
      </w:r>
      <w:r w:rsidRPr="00006C9D">
        <w:t>mplementačním plánem</w:t>
      </w:r>
      <w:r>
        <w:t xml:space="preserve">. </w:t>
      </w:r>
      <w:r w:rsidRPr="00D44C6B">
        <w:t xml:space="preserve"> </w:t>
      </w:r>
      <w:r>
        <w:t xml:space="preserve">Spoluvlastníci výsledku </w:t>
      </w:r>
      <w:r w:rsidRPr="00006C9D">
        <w:t>se zavazuj</w:t>
      </w:r>
      <w:r>
        <w:t>í</w:t>
      </w:r>
      <w:r w:rsidRPr="00006C9D">
        <w:t xml:space="preserve"> poskytnout </w:t>
      </w:r>
      <w:r>
        <w:t>p</w:t>
      </w:r>
      <w:r w:rsidRPr="00006C9D">
        <w:t xml:space="preserve">říjemci nezbytnou součinnost při vykazování plnění </w:t>
      </w:r>
      <w:r>
        <w:t>i</w:t>
      </w:r>
      <w:r w:rsidRPr="00006C9D">
        <w:t xml:space="preserve">mplementačního plánu vůči </w:t>
      </w:r>
      <w:r>
        <w:t>p</w:t>
      </w:r>
      <w:r w:rsidRPr="00006C9D">
        <w:t>oskytovateli</w:t>
      </w:r>
      <w:r>
        <w:t>.</w:t>
      </w:r>
    </w:p>
    <w:p w14:paraId="7A1AF7A0" w14:textId="77777777" w:rsidR="00BB352E" w:rsidRPr="00E4590F" w:rsidRDefault="00BB352E" w:rsidP="00BB352E">
      <w:pPr>
        <w:pStyle w:val="Zkladntext"/>
        <w:ind w:left="709" w:hanging="709"/>
        <w:jc w:val="both"/>
        <w:rPr>
          <w:b/>
        </w:rPr>
      </w:pPr>
    </w:p>
    <w:p w14:paraId="779AC044" w14:textId="77777777" w:rsidR="00BB352E" w:rsidRPr="00651882" w:rsidRDefault="00BB352E" w:rsidP="00BB352E">
      <w:pPr>
        <w:pStyle w:val="Zkladntext"/>
        <w:numPr>
          <w:ilvl w:val="0"/>
          <w:numId w:val="41"/>
        </w:numPr>
        <w:ind w:left="709" w:hanging="709"/>
        <w:jc w:val="both"/>
        <w:rPr>
          <w:b/>
        </w:rPr>
      </w:pPr>
      <w:r>
        <w:t xml:space="preserve">Spoluvlastníci výsledku se </w:t>
      </w:r>
      <w:commentRangeStart w:id="6"/>
      <w:r>
        <w:t>dále zavazují umožnit poskytovateli kontrolu průběhu plnění schváleného implementačního plánu výsledků (tzv. kontrolu etap schváleného implementačního plánu výsledků).</w:t>
      </w:r>
      <w:commentRangeEnd w:id="6"/>
      <w:r>
        <w:rPr>
          <w:rStyle w:val="Odkaznakoment"/>
          <w:bCs/>
          <w:iCs/>
        </w:rPr>
        <w:commentReference w:id="6"/>
      </w:r>
    </w:p>
    <w:p w14:paraId="06CED662" w14:textId="77777777" w:rsidR="00BB352E" w:rsidRDefault="00BB352E" w:rsidP="00BB352E">
      <w:pPr>
        <w:pStyle w:val="Odstavecseseznamem"/>
        <w:rPr>
          <w:b/>
        </w:rPr>
      </w:pPr>
    </w:p>
    <w:p w14:paraId="480333CF" w14:textId="77777777" w:rsidR="00BB352E" w:rsidRPr="00D44C6B" w:rsidRDefault="00BB352E" w:rsidP="00BB352E">
      <w:pPr>
        <w:pStyle w:val="Odstavecseseznamem"/>
        <w:numPr>
          <w:ilvl w:val="0"/>
          <w:numId w:val="41"/>
        </w:numPr>
        <w:ind w:hanging="720"/>
        <w:jc w:val="both"/>
        <w:rPr>
          <w:sz w:val="24"/>
          <w:szCs w:val="24"/>
        </w:rPr>
      </w:pPr>
      <w:commentRangeStart w:id="7"/>
      <w:r w:rsidRPr="00D44C6B">
        <w:rPr>
          <w:sz w:val="24"/>
          <w:szCs w:val="24"/>
        </w:rPr>
        <w:t xml:space="preserve">Poskytnou-li </w:t>
      </w:r>
      <w:r w:rsidRPr="0041762D">
        <w:rPr>
          <w:sz w:val="24"/>
          <w:szCs w:val="24"/>
        </w:rPr>
        <w:t xml:space="preserve">spoluvlastníci výsledku </w:t>
      </w:r>
      <w:r w:rsidRPr="00D44C6B">
        <w:rPr>
          <w:sz w:val="24"/>
          <w:szCs w:val="24"/>
        </w:rPr>
        <w:t xml:space="preserve">výsledek projektu třetí osobě, jsou povinni tak učinit na základě písemné smlouvy o využití výsledku, která bude odpovídat podmínkám této smlouvy i podmínkám projektu. </w:t>
      </w:r>
      <w:r w:rsidRPr="0041762D">
        <w:rPr>
          <w:sz w:val="24"/>
          <w:szCs w:val="24"/>
        </w:rPr>
        <w:t xml:space="preserve">Spoluvlastníci výsledku jsou </w:t>
      </w:r>
      <w:r w:rsidRPr="00D44C6B">
        <w:rPr>
          <w:sz w:val="24"/>
          <w:szCs w:val="24"/>
        </w:rPr>
        <w:t>povinni předložit tuto smlouvu příjemci. Takovou smlouvu je příjemce povinen bez zbytečného odkladu předložit poskytovateli.</w:t>
      </w:r>
      <w:commentRangeEnd w:id="7"/>
      <w:r w:rsidR="00951F3C">
        <w:rPr>
          <w:rStyle w:val="Odkaznakoment"/>
        </w:rPr>
        <w:commentReference w:id="7"/>
      </w:r>
    </w:p>
    <w:p w14:paraId="3DE76D9B" w14:textId="77777777" w:rsidR="00BB352E" w:rsidRDefault="00BB352E" w:rsidP="00BB352E">
      <w:pPr>
        <w:pStyle w:val="Zkladntext"/>
        <w:jc w:val="center"/>
        <w:rPr>
          <w:b/>
        </w:rPr>
      </w:pPr>
    </w:p>
    <w:p w14:paraId="7264B23D" w14:textId="77777777" w:rsidR="00BB352E" w:rsidRDefault="00BB352E" w:rsidP="00BB352E">
      <w:pPr>
        <w:pStyle w:val="Zkladntext"/>
        <w:jc w:val="center"/>
        <w:rPr>
          <w:b/>
        </w:rPr>
      </w:pPr>
      <w:r>
        <w:rPr>
          <w:b/>
        </w:rPr>
        <w:t>VI.</w:t>
      </w:r>
    </w:p>
    <w:p w14:paraId="799BA954" w14:textId="77777777" w:rsidR="009D2B69" w:rsidRDefault="009D2B69">
      <w:pPr>
        <w:jc w:val="center"/>
        <w:rPr>
          <w:b/>
          <w:bCs/>
          <w:sz w:val="24"/>
        </w:rPr>
      </w:pPr>
      <w:r>
        <w:rPr>
          <w:b/>
          <w:bCs/>
          <w:sz w:val="24"/>
        </w:rPr>
        <w:t>Sankce</w:t>
      </w:r>
    </w:p>
    <w:p w14:paraId="63BC0349" w14:textId="77777777" w:rsidR="009D2B69" w:rsidRDefault="009D2B69">
      <w:pPr>
        <w:tabs>
          <w:tab w:val="num" w:pos="284"/>
        </w:tabs>
        <w:spacing w:after="120"/>
        <w:jc w:val="both"/>
        <w:rPr>
          <w:szCs w:val="24"/>
        </w:rPr>
      </w:pPr>
    </w:p>
    <w:p w14:paraId="3ED6E674" w14:textId="1D0642AA" w:rsidR="009D2B69" w:rsidRPr="0034355A" w:rsidRDefault="009D2B69" w:rsidP="0034355A">
      <w:pPr>
        <w:pStyle w:val="Odstavecseseznamem"/>
        <w:numPr>
          <w:ilvl w:val="0"/>
          <w:numId w:val="33"/>
        </w:numPr>
        <w:spacing w:after="120"/>
        <w:ind w:hanging="720"/>
        <w:jc w:val="both"/>
        <w:rPr>
          <w:szCs w:val="24"/>
        </w:rPr>
      </w:pPr>
      <w:r w:rsidRPr="0034355A">
        <w:rPr>
          <w:sz w:val="24"/>
          <w:szCs w:val="24"/>
        </w:rPr>
        <w:t xml:space="preserve">Pokud kterákoliv smluvní strana </w:t>
      </w:r>
      <w:commentRangeStart w:id="8"/>
      <w:commentRangeStart w:id="9"/>
      <w:r w:rsidRPr="0034355A">
        <w:rPr>
          <w:sz w:val="24"/>
          <w:szCs w:val="24"/>
        </w:rPr>
        <w:t xml:space="preserve">nesplní svůj </w:t>
      </w:r>
      <w:r w:rsidR="00FA1D8C" w:rsidRPr="0034355A">
        <w:rPr>
          <w:sz w:val="24"/>
          <w:szCs w:val="24"/>
        </w:rPr>
        <w:t>závazek dle této smlouvy ani po</w:t>
      </w:r>
      <w:r w:rsidRPr="0034355A">
        <w:rPr>
          <w:sz w:val="24"/>
          <w:szCs w:val="24"/>
        </w:rPr>
        <w:t>té, co byla druhou smluvní stranou vyzvána</w:t>
      </w:r>
      <w:commentRangeEnd w:id="8"/>
      <w:r w:rsidR="00951F3C">
        <w:rPr>
          <w:rStyle w:val="Odkaznakoment"/>
        </w:rPr>
        <w:commentReference w:id="8"/>
      </w:r>
      <w:commentRangeEnd w:id="9"/>
      <w:r w:rsidR="00F97072">
        <w:rPr>
          <w:rStyle w:val="Odkaznakoment"/>
        </w:rPr>
        <w:commentReference w:id="9"/>
      </w:r>
      <w:r w:rsidRPr="0034355A">
        <w:rPr>
          <w:sz w:val="24"/>
          <w:szCs w:val="24"/>
        </w:rPr>
        <w:t>, aby jej splnila v přiměřeném náhradním termínu, je povinna zaplatit druhé smluvní straně jednorázovou smluvní pokutu ve výši 10.000,-</w:t>
      </w:r>
      <w:r w:rsidR="00516F75" w:rsidRPr="0034355A">
        <w:rPr>
          <w:sz w:val="24"/>
          <w:szCs w:val="24"/>
        </w:rPr>
        <w:t xml:space="preserve"> </w:t>
      </w:r>
      <w:r w:rsidRPr="0034355A">
        <w:rPr>
          <w:sz w:val="24"/>
          <w:szCs w:val="24"/>
        </w:rPr>
        <w:t>Kč</w:t>
      </w:r>
      <w:r w:rsidR="008A2111" w:rsidRPr="0034355A">
        <w:rPr>
          <w:sz w:val="24"/>
          <w:szCs w:val="24"/>
        </w:rPr>
        <w:t>, pokud není stanovena touto smlouvou jiná smluvní pokuta</w:t>
      </w:r>
      <w:r w:rsidRPr="0034355A">
        <w:rPr>
          <w:sz w:val="24"/>
          <w:szCs w:val="24"/>
        </w:rPr>
        <w:t xml:space="preserve">. </w:t>
      </w:r>
      <w:r w:rsidR="00BB352E" w:rsidRPr="00951F3C">
        <w:rPr>
          <w:sz w:val="24"/>
          <w:szCs w:val="24"/>
          <w:highlight w:val="yellow"/>
        </w:rPr>
        <w:t xml:space="preserve">Poruší-li kterákoliv ze smluvních stran povinnost mlčenlivosti dle čl. IV., je povinna zaplatit každé dotčené </w:t>
      </w:r>
      <w:r w:rsidR="00BB352E" w:rsidRPr="00951F3C">
        <w:rPr>
          <w:sz w:val="24"/>
          <w:szCs w:val="24"/>
          <w:highlight w:val="yellow"/>
        </w:rPr>
        <w:lastRenderedPageBreak/>
        <w:t>smluvní straně smluvní pokutu ve výši 10.000,- Kč.</w:t>
      </w:r>
      <w:r w:rsidR="00BB352E">
        <w:rPr>
          <w:sz w:val="24"/>
          <w:szCs w:val="24"/>
        </w:rPr>
        <w:t xml:space="preserve"> </w:t>
      </w:r>
      <w:r w:rsidRPr="0034355A">
        <w:rPr>
          <w:sz w:val="24"/>
          <w:szCs w:val="24"/>
        </w:rPr>
        <w:t xml:space="preserve">Zaplacením smluvní pokuty nezaniká právo poškozené strany na náhradu škody, a to v plné výši. </w:t>
      </w:r>
    </w:p>
    <w:p w14:paraId="5553CF4C" w14:textId="77777777" w:rsidR="00744F3A" w:rsidRDefault="00744F3A" w:rsidP="00D26A98">
      <w:pPr>
        <w:jc w:val="both"/>
        <w:rPr>
          <w:b/>
        </w:rPr>
      </w:pPr>
    </w:p>
    <w:p w14:paraId="0B448AAD" w14:textId="43AB41EC" w:rsidR="009D2B69" w:rsidRDefault="008259DF">
      <w:pPr>
        <w:pStyle w:val="Zkladntext"/>
        <w:jc w:val="center"/>
        <w:rPr>
          <w:b/>
        </w:rPr>
      </w:pPr>
      <w:r>
        <w:rPr>
          <w:b/>
        </w:rPr>
        <w:t>V</w:t>
      </w:r>
      <w:r w:rsidR="00BB352E">
        <w:rPr>
          <w:b/>
        </w:rPr>
        <w:t>I</w:t>
      </w:r>
      <w:r>
        <w:rPr>
          <w:b/>
        </w:rPr>
        <w:t>I</w:t>
      </w:r>
      <w:r w:rsidR="009D2B69">
        <w:rPr>
          <w:b/>
        </w:rPr>
        <w:t>.</w:t>
      </w:r>
    </w:p>
    <w:p w14:paraId="5F88D02F" w14:textId="77777777" w:rsidR="00744F3A" w:rsidRDefault="009D2B69" w:rsidP="00744F3A">
      <w:pPr>
        <w:jc w:val="center"/>
        <w:rPr>
          <w:b/>
          <w:bCs/>
          <w:sz w:val="24"/>
        </w:rPr>
      </w:pPr>
      <w:r>
        <w:rPr>
          <w:b/>
          <w:bCs/>
          <w:sz w:val="24"/>
        </w:rPr>
        <w:t>Závěrečná ustanovení</w:t>
      </w:r>
    </w:p>
    <w:p w14:paraId="1EA783E7" w14:textId="77777777" w:rsidR="00E60F39" w:rsidRPr="00744F3A" w:rsidRDefault="00E60F39" w:rsidP="00744F3A">
      <w:pPr>
        <w:jc w:val="center"/>
        <w:rPr>
          <w:b/>
          <w:bCs/>
          <w:sz w:val="24"/>
        </w:rPr>
      </w:pPr>
    </w:p>
    <w:p w14:paraId="1B7BECD1" w14:textId="0AE8DF6A" w:rsidR="008A2111" w:rsidRPr="008A2111" w:rsidRDefault="008F1635" w:rsidP="008A2111">
      <w:pPr>
        <w:pStyle w:val="Odstavecseseznamem"/>
        <w:numPr>
          <w:ilvl w:val="0"/>
          <w:numId w:val="20"/>
        </w:numPr>
        <w:ind w:hanging="720"/>
        <w:jc w:val="both"/>
        <w:rPr>
          <w:sz w:val="24"/>
          <w:szCs w:val="24"/>
        </w:rPr>
      </w:pPr>
      <w:r>
        <w:rPr>
          <w:sz w:val="24"/>
          <w:szCs w:val="24"/>
        </w:rPr>
        <w:t>T</w:t>
      </w:r>
      <w:r w:rsidR="00EC0553">
        <w:rPr>
          <w:sz w:val="24"/>
          <w:szCs w:val="24"/>
        </w:rPr>
        <w:t>EDOM</w:t>
      </w:r>
      <w:r>
        <w:rPr>
          <w:sz w:val="24"/>
          <w:szCs w:val="24"/>
        </w:rPr>
        <w:t xml:space="preserve"> </w:t>
      </w:r>
      <w:r w:rsidR="00645E93" w:rsidRPr="008A2111">
        <w:rPr>
          <w:sz w:val="24"/>
          <w:szCs w:val="24"/>
        </w:rPr>
        <w:t xml:space="preserve">bere na vědomí, že Západočeská univerzita v Plzni je subjektem povinným </w:t>
      </w:r>
      <w:r w:rsidR="00BB352E">
        <w:rPr>
          <w:sz w:val="24"/>
          <w:szCs w:val="24"/>
        </w:rPr>
        <w:t>u</w:t>
      </w:r>
      <w:r w:rsidR="00645E93" w:rsidRPr="008A2111">
        <w:rPr>
          <w:sz w:val="24"/>
          <w:szCs w:val="24"/>
        </w:rPr>
        <w:t xml:space="preserve">veřejňovat smlouvy dle zákona č. 340/2015 Sb., a </w:t>
      </w:r>
      <w:r w:rsidR="008A2111" w:rsidRPr="008A2111">
        <w:rPr>
          <w:sz w:val="24"/>
          <w:szCs w:val="24"/>
        </w:rPr>
        <w:t>Západočeská univerzita v Plzni</w:t>
      </w:r>
      <w:r w:rsidR="00645E93" w:rsidRPr="008A2111">
        <w:rPr>
          <w:sz w:val="24"/>
          <w:szCs w:val="24"/>
        </w:rPr>
        <w:t xml:space="preserve"> tuto smlouvu uveřejnění v registru smluv.</w:t>
      </w:r>
    </w:p>
    <w:p w14:paraId="7C38D4BB" w14:textId="22CF952A" w:rsidR="00645E93" w:rsidRPr="008A2111" w:rsidRDefault="00645E93" w:rsidP="008A2111">
      <w:pPr>
        <w:pStyle w:val="Odstavecseseznamem"/>
        <w:numPr>
          <w:ilvl w:val="0"/>
          <w:numId w:val="20"/>
        </w:numPr>
        <w:ind w:hanging="720"/>
        <w:jc w:val="both"/>
        <w:rPr>
          <w:sz w:val="24"/>
          <w:szCs w:val="24"/>
        </w:rPr>
      </w:pPr>
      <w:r w:rsidRPr="008A2111">
        <w:rPr>
          <w:sz w:val="24"/>
          <w:szCs w:val="24"/>
        </w:rPr>
        <w:t>Smlouva nabývá platnosti dnem jejího uzavření, tj. dnem podpisu smlouvy oprávněnými</w:t>
      </w:r>
      <w:r w:rsidR="008A2111" w:rsidRPr="008A2111">
        <w:rPr>
          <w:sz w:val="24"/>
          <w:szCs w:val="24"/>
        </w:rPr>
        <w:t xml:space="preserve"> zástupci obou smluvních stran, a účinnosti </w:t>
      </w:r>
      <w:r w:rsidRPr="008A2111">
        <w:rPr>
          <w:sz w:val="24"/>
          <w:szCs w:val="24"/>
        </w:rPr>
        <w:t xml:space="preserve">teprve dnem </w:t>
      </w:r>
      <w:r w:rsidR="00BB352E">
        <w:rPr>
          <w:sz w:val="24"/>
          <w:szCs w:val="24"/>
        </w:rPr>
        <w:t>u</w:t>
      </w:r>
      <w:r w:rsidRPr="008A2111">
        <w:rPr>
          <w:sz w:val="24"/>
          <w:szCs w:val="24"/>
        </w:rPr>
        <w:t>veřejnění v registru smluv.</w:t>
      </w:r>
    </w:p>
    <w:p w14:paraId="2B45FCBA" w14:textId="77777777" w:rsidR="002B2D50" w:rsidRPr="002B2D50" w:rsidRDefault="002B2D50" w:rsidP="002B2D50">
      <w:pPr>
        <w:pStyle w:val="Odstavecseseznamem"/>
        <w:jc w:val="both"/>
        <w:rPr>
          <w:sz w:val="24"/>
          <w:szCs w:val="24"/>
        </w:rPr>
      </w:pPr>
    </w:p>
    <w:p w14:paraId="292F4EED" w14:textId="445C387A" w:rsidR="002B2D50" w:rsidRPr="00E13C63" w:rsidRDefault="009D2B69" w:rsidP="00E13C63">
      <w:pPr>
        <w:pStyle w:val="Odstavecseseznamem"/>
        <w:numPr>
          <w:ilvl w:val="0"/>
          <w:numId w:val="20"/>
        </w:numPr>
        <w:jc w:val="both"/>
        <w:rPr>
          <w:sz w:val="24"/>
          <w:szCs w:val="24"/>
        </w:rPr>
      </w:pPr>
      <w:r w:rsidRPr="00200B76">
        <w:rPr>
          <w:sz w:val="24"/>
          <w:szCs w:val="24"/>
        </w:rPr>
        <w:t>Smlouva se sjednává na dobu</w:t>
      </w:r>
      <w:r w:rsidRPr="00200B76">
        <w:rPr>
          <w:color w:val="FF0000"/>
          <w:sz w:val="24"/>
          <w:szCs w:val="24"/>
        </w:rPr>
        <w:t xml:space="preserve"> </w:t>
      </w:r>
      <w:r w:rsidR="008F1635">
        <w:rPr>
          <w:color w:val="FF0000"/>
          <w:sz w:val="24"/>
          <w:szCs w:val="24"/>
        </w:rPr>
        <w:t>5</w:t>
      </w:r>
      <w:r w:rsidR="00EC04AE" w:rsidRPr="008F1635">
        <w:rPr>
          <w:sz w:val="24"/>
          <w:szCs w:val="24"/>
        </w:rPr>
        <w:t xml:space="preserve"> let</w:t>
      </w:r>
      <w:r w:rsidR="00474377">
        <w:rPr>
          <w:sz w:val="24"/>
          <w:szCs w:val="24"/>
        </w:rPr>
        <w:t xml:space="preserve"> (doba platnosti)</w:t>
      </w:r>
      <w:r w:rsidR="00200B76" w:rsidRPr="008F1635">
        <w:rPr>
          <w:sz w:val="24"/>
          <w:szCs w:val="24"/>
        </w:rPr>
        <w:t>.</w:t>
      </w:r>
      <w:r w:rsidR="00F11C07">
        <w:rPr>
          <w:sz w:val="24"/>
          <w:szCs w:val="24"/>
        </w:rPr>
        <w:t xml:space="preserve"> </w:t>
      </w:r>
      <w:r w:rsidR="00E13C63">
        <w:rPr>
          <w:sz w:val="24"/>
          <w:szCs w:val="24"/>
        </w:rPr>
        <w:t xml:space="preserve"> Ve vztahu k</w:t>
      </w:r>
      <w:r w:rsidR="00474377">
        <w:rPr>
          <w:sz w:val="24"/>
          <w:szCs w:val="24"/>
        </w:rPr>
        <w:t> </w:t>
      </w:r>
      <w:r w:rsidR="00E13C63">
        <w:rPr>
          <w:sz w:val="24"/>
          <w:szCs w:val="24"/>
        </w:rPr>
        <w:t>ustanovením</w:t>
      </w:r>
      <w:r w:rsidR="00474377">
        <w:rPr>
          <w:sz w:val="24"/>
          <w:szCs w:val="24"/>
        </w:rPr>
        <w:t xml:space="preserve"> čl. II. a čl. IV. </w:t>
      </w:r>
      <w:r w:rsidR="00E13C63">
        <w:rPr>
          <w:sz w:val="24"/>
          <w:szCs w:val="24"/>
        </w:rPr>
        <w:t>se tato doba</w:t>
      </w:r>
      <w:r w:rsidR="00566A76">
        <w:rPr>
          <w:sz w:val="24"/>
          <w:szCs w:val="24"/>
        </w:rPr>
        <w:t xml:space="preserve"> platnosti</w:t>
      </w:r>
      <w:r w:rsidR="00E13C63">
        <w:rPr>
          <w:sz w:val="24"/>
          <w:szCs w:val="24"/>
        </w:rPr>
        <w:t xml:space="preserve"> neuplatní a </w:t>
      </w:r>
      <w:r w:rsidR="00E13C63" w:rsidRPr="00E13C63">
        <w:rPr>
          <w:sz w:val="24"/>
          <w:szCs w:val="24"/>
        </w:rPr>
        <w:t>tyto z</w:t>
      </w:r>
      <w:r w:rsidR="00E13C63">
        <w:rPr>
          <w:sz w:val="24"/>
          <w:szCs w:val="24"/>
        </w:rPr>
        <w:t>ů</w:t>
      </w:r>
      <w:r w:rsidR="00E13C63" w:rsidRPr="00E13C63">
        <w:rPr>
          <w:sz w:val="24"/>
          <w:szCs w:val="24"/>
        </w:rPr>
        <w:t>st</w:t>
      </w:r>
      <w:r w:rsidR="00E13C63">
        <w:rPr>
          <w:sz w:val="24"/>
          <w:szCs w:val="24"/>
        </w:rPr>
        <w:t>á</w:t>
      </w:r>
      <w:r w:rsidR="00E13C63" w:rsidRPr="00E13C63">
        <w:rPr>
          <w:sz w:val="24"/>
          <w:szCs w:val="24"/>
        </w:rPr>
        <w:t>vaj</w:t>
      </w:r>
      <w:r w:rsidR="00E13C63">
        <w:rPr>
          <w:sz w:val="24"/>
          <w:szCs w:val="24"/>
        </w:rPr>
        <w:t>í platná i po jejím uplynutí</w:t>
      </w:r>
      <w:r w:rsidR="00E13C63" w:rsidRPr="00E13C63">
        <w:rPr>
          <w:sz w:val="24"/>
          <w:szCs w:val="24"/>
        </w:rPr>
        <w:t xml:space="preserve">. </w:t>
      </w:r>
      <w:r w:rsidR="00F11C07">
        <w:rPr>
          <w:sz w:val="24"/>
          <w:szCs w:val="24"/>
        </w:rPr>
        <w:t xml:space="preserve">Během </w:t>
      </w:r>
      <w:r w:rsidR="00E13C63">
        <w:rPr>
          <w:sz w:val="24"/>
          <w:szCs w:val="24"/>
        </w:rPr>
        <w:t>doby</w:t>
      </w:r>
      <w:r w:rsidR="00F11C07">
        <w:rPr>
          <w:sz w:val="24"/>
          <w:szCs w:val="24"/>
        </w:rPr>
        <w:t xml:space="preserve"> </w:t>
      </w:r>
      <w:r w:rsidR="00566A76">
        <w:rPr>
          <w:sz w:val="24"/>
          <w:szCs w:val="24"/>
        </w:rPr>
        <w:t>platnosti</w:t>
      </w:r>
      <w:r w:rsidR="00474377">
        <w:rPr>
          <w:sz w:val="24"/>
          <w:szCs w:val="24"/>
        </w:rPr>
        <w:t xml:space="preserve"> </w:t>
      </w:r>
      <w:r w:rsidR="00F11C07">
        <w:rPr>
          <w:sz w:val="24"/>
          <w:szCs w:val="24"/>
        </w:rPr>
        <w:t xml:space="preserve">budou </w:t>
      </w:r>
      <w:r w:rsidR="00F11C07" w:rsidRPr="00F11C07">
        <w:rPr>
          <w:sz w:val="24"/>
          <w:szCs w:val="24"/>
        </w:rPr>
        <w:t>v</w:t>
      </w:r>
      <w:r w:rsidR="00F11C07">
        <w:rPr>
          <w:sz w:val="24"/>
          <w:szCs w:val="24"/>
        </w:rPr>
        <w:t>ý</w:t>
      </w:r>
      <w:r w:rsidR="00F11C07" w:rsidRPr="00F11C07">
        <w:rPr>
          <w:sz w:val="24"/>
          <w:szCs w:val="24"/>
        </w:rPr>
        <w:t xml:space="preserve">sledky </w:t>
      </w:r>
      <w:r w:rsidR="00F11C07">
        <w:rPr>
          <w:sz w:val="24"/>
          <w:szCs w:val="24"/>
        </w:rPr>
        <w:t xml:space="preserve">v rámci komerčního využití </w:t>
      </w:r>
      <w:r w:rsidR="00F11C07" w:rsidRPr="00F11C07">
        <w:rPr>
          <w:sz w:val="24"/>
          <w:szCs w:val="24"/>
        </w:rPr>
        <w:t>konvertov</w:t>
      </w:r>
      <w:r w:rsidR="00F11C07">
        <w:rPr>
          <w:sz w:val="24"/>
          <w:szCs w:val="24"/>
        </w:rPr>
        <w:t>á</w:t>
      </w:r>
      <w:r w:rsidR="00F11C07" w:rsidRPr="00F11C07">
        <w:rPr>
          <w:sz w:val="24"/>
          <w:szCs w:val="24"/>
        </w:rPr>
        <w:t>ny do prototyp</w:t>
      </w:r>
      <w:r w:rsidR="00E13C63">
        <w:rPr>
          <w:sz w:val="24"/>
          <w:szCs w:val="24"/>
        </w:rPr>
        <w:t>ů</w:t>
      </w:r>
      <w:r w:rsidR="00F11C07" w:rsidRPr="00F11C07">
        <w:rPr>
          <w:sz w:val="24"/>
          <w:szCs w:val="24"/>
        </w:rPr>
        <w:t xml:space="preserve"> a s</w:t>
      </w:r>
      <w:r w:rsidR="00F11C07">
        <w:rPr>
          <w:sz w:val="24"/>
          <w:szCs w:val="24"/>
        </w:rPr>
        <w:t>é</w:t>
      </w:r>
      <w:r w:rsidR="00F11C07" w:rsidRPr="00F11C07">
        <w:rPr>
          <w:sz w:val="24"/>
          <w:szCs w:val="24"/>
        </w:rPr>
        <w:t>riov</w:t>
      </w:r>
      <w:r w:rsidR="00E13C63">
        <w:rPr>
          <w:sz w:val="24"/>
          <w:szCs w:val="24"/>
        </w:rPr>
        <w:t xml:space="preserve">ých výrobků </w:t>
      </w:r>
      <w:r w:rsidR="00F11C07">
        <w:rPr>
          <w:sz w:val="24"/>
          <w:szCs w:val="24"/>
        </w:rPr>
        <w:t xml:space="preserve">a </w:t>
      </w:r>
      <w:r w:rsidR="00E13C63">
        <w:rPr>
          <w:sz w:val="24"/>
          <w:szCs w:val="24"/>
        </w:rPr>
        <w:t>předpokládá se jejich uvádění na trh</w:t>
      </w:r>
      <w:r w:rsidR="00F11C07">
        <w:rPr>
          <w:sz w:val="24"/>
          <w:szCs w:val="24"/>
        </w:rPr>
        <w:t>. Toto komerční využití</w:t>
      </w:r>
      <w:r w:rsidR="00AB0C4D">
        <w:rPr>
          <w:sz w:val="24"/>
          <w:szCs w:val="24"/>
        </w:rPr>
        <w:t xml:space="preserve"> TEDOMem (vývoj </w:t>
      </w:r>
      <w:r w:rsidR="00AB0C4D" w:rsidRPr="00F11C07">
        <w:rPr>
          <w:sz w:val="24"/>
          <w:szCs w:val="24"/>
        </w:rPr>
        <w:t>prototyp</w:t>
      </w:r>
      <w:r w:rsidR="00AB0C4D">
        <w:rPr>
          <w:sz w:val="24"/>
          <w:szCs w:val="24"/>
        </w:rPr>
        <w:t>ů</w:t>
      </w:r>
      <w:r w:rsidR="00AB0C4D" w:rsidRPr="00F11C07">
        <w:rPr>
          <w:sz w:val="24"/>
          <w:szCs w:val="24"/>
        </w:rPr>
        <w:t xml:space="preserve"> a </w:t>
      </w:r>
      <w:r w:rsidR="00AB0C4D">
        <w:rPr>
          <w:sz w:val="24"/>
          <w:szCs w:val="24"/>
        </w:rPr>
        <w:t xml:space="preserve">sériová výroba a uvádění na trh) </w:t>
      </w:r>
      <w:r w:rsidR="00F11C07">
        <w:rPr>
          <w:sz w:val="24"/>
          <w:szCs w:val="24"/>
        </w:rPr>
        <w:t xml:space="preserve">je pak </w:t>
      </w:r>
      <w:r w:rsidR="00AB0C4D">
        <w:rPr>
          <w:sz w:val="24"/>
          <w:szCs w:val="24"/>
        </w:rPr>
        <w:t>zahrnuto do</w:t>
      </w:r>
      <w:r w:rsidR="00F11C07">
        <w:rPr>
          <w:sz w:val="24"/>
          <w:szCs w:val="24"/>
        </w:rPr>
        <w:t xml:space="preserve"> </w:t>
      </w:r>
      <w:r w:rsidR="00F11C07" w:rsidRPr="00F11C07">
        <w:rPr>
          <w:sz w:val="24"/>
          <w:szCs w:val="24"/>
        </w:rPr>
        <w:t>vypo</w:t>
      </w:r>
      <w:r w:rsidR="00F11C07">
        <w:rPr>
          <w:sz w:val="24"/>
          <w:szCs w:val="24"/>
        </w:rPr>
        <w:t>řá</w:t>
      </w:r>
      <w:r w:rsidR="00F11C07" w:rsidRPr="00F11C07">
        <w:rPr>
          <w:sz w:val="24"/>
          <w:szCs w:val="24"/>
        </w:rPr>
        <w:t>d</w:t>
      </w:r>
      <w:r w:rsidR="00F11C07">
        <w:rPr>
          <w:sz w:val="24"/>
          <w:szCs w:val="24"/>
        </w:rPr>
        <w:t>á</w:t>
      </w:r>
      <w:r w:rsidR="00F11C07" w:rsidRPr="00F11C07">
        <w:rPr>
          <w:sz w:val="24"/>
          <w:szCs w:val="24"/>
        </w:rPr>
        <w:t>n</w:t>
      </w:r>
      <w:r w:rsidR="00F11C07">
        <w:rPr>
          <w:sz w:val="24"/>
          <w:szCs w:val="24"/>
        </w:rPr>
        <w:t>í ve smyslu čl. III. odst. 5. této smlouvy</w:t>
      </w:r>
      <w:r w:rsidR="00AB0C4D">
        <w:rPr>
          <w:sz w:val="24"/>
          <w:szCs w:val="24"/>
        </w:rPr>
        <w:t xml:space="preserve"> a ZČ</w:t>
      </w:r>
      <w:r w:rsidR="00775ED5">
        <w:rPr>
          <w:sz w:val="24"/>
          <w:szCs w:val="24"/>
        </w:rPr>
        <w:t>U</w:t>
      </w:r>
      <w:r w:rsidR="00AB0C4D">
        <w:rPr>
          <w:sz w:val="24"/>
          <w:szCs w:val="24"/>
        </w:rPr>
        <w:t xml:space="preserve"> není oprávněn</w:t>
      </w:r>
      <w:r w:rsidR="00775ED5">
        <w:rPr>
          <w:sz w:val="24"/>
          <w:szCs w:val="24"/>
        </w:rPr>
        <w:t>a</w:t>
      </w:r>
      <w:r w:rsidR="00AB0C4D">
        <w:rPr>
          <w:sz w:val="24"/>
          <w:szCs w:val="24"/>
        </w:rPr>
        <w:t xml:space="preserve"> požadovat po TEDOMu žádné další nároky</w:t>
      </w:r>
      <w:r w:rsidR="00F11C07" w:rsidRPr="00F11C07">
        <w:rPr>
          <w:sz w:val="24"/>
          <w:szCs w:val="24"/>
        </w:rPr>
        <w:t xml:space="preserve">. </w:t>
      </w:r>
      <w:r w:rsidR="00F11C07">
        <w:rPr>
          <w:sz w:val="24"/>
          <w:szCs w:val="24"/>
        </w:rPr>
        <w:t xml:space="preserve">Po uplynutí </w:t>
      </w:r>
      <w:r w:rsidR="00AB0C4D">
        <w:rPr>
          <w:sz w:val="24"/>
          <w:szCs w:val="24"/>
        </w:rPr>
        <w:t>výše uveden</w:t>
      </w:r>
      <w:r w:rsidR="00474377">
        <w:rPr>
          <w:sz w:val="24"/>
          <w:szCs w:val="24"/>
        </w:rPr>
        <w:t>é</w:t>
      </w:r>
      <w:r w:rsidR="00F11C07">
        <w:rPr>
          <w:sz w:val="24"/>
          <w:szCs w:val="24"/>
        </w:rPr>
        <w:t xml:space="preserve"> doby</w:t>
      </w:r>
      <w:r w:rsidR="00F11C07" w:rsidRPr="00F11C07">
        <w:rPr>
          <w:sz w:val="24"/>
          <w:szCs w:val="24"/>
        </w:rPr>
        <w:t xml:space="preserve"> nebud</w:t>
      </w:r>
      <w:r w:rsidR="00F11C07">
        <w:rPr>
          <w:sz w:val="24"/>
          <w:szCs w:val="24"/>
        </w:rPr>
        <w:t>ou</w:t>
      </w:r>
      <w:r w:rsidR="00F11C07" w:rsidRPr="00F11C07">
        <w:rPr>
          <w:sz w:val="24"/>
          <w:szCs w:val="24"/>
        </w:rPr>
        <w:t xml:space="preserve"> ji</w:t>
      </w:r>
      <w:r w:rsidR="00F11C07">
        <w:rPr>
          <w:sz w:val="24"/>
          <w:szCs w:val="24"/>
        </w:rPr>
        <w:t xml:space="preserve">ž přímo </w:t>
      </w:r>
      <w:r w:rsidR="00E13C63">
        <w:rPr>
          <w:sz w:val="24"/>
          <w:szCs w:val="24"/>
        </w:rPr>
        <w:t xml:space="preserve">využívány </w:t>
      </w:r>
      <w:r w:rsidR="00F11C07">
        <w:rPr>
          <w:sz w:val="24"/>
          <w:szCs w:val="24"/>
        </w:rPr>
        <w:t>výsledky</w:t>
      </w:r>
      <w:r w:rsidR="00F11C07" w:rsidRPr="00F11C07">
        <w:rPr>
          <w:sz w:val="24"/>
          <w:szCs w:val="24"/>
        </w:rPr>
        <w:t xml:space="preserve"> </w:t>
      </w:r>
      <w:r w:rsidR="00E13C63">
        <w:rPr>
          <w:sz w:val="24"/>
          <w:szCs w:val="24"/>
        </w:rPr>
        <w:t>dle této smlouvy</w:t>
      </w:r>
      <w:r w:rsidR="00AB0C4D">
        <w:rPr>
          <w:sz w:val="24"/>
          <w:szCs w:val="24"/>
        </w:rPr>
        <w:t>, ale již přímo sériové výrobky</w:t>
      </w:r>
      <w:r w:rsidR="00F11C07" w:rsidRPr="00F11C07">
        <w:rPr>
          <w:sz w:val="24"/>
          <w:szCs w:val="24"/>
        </w:rPr>
        <w:t>.</w:t>
      </w:r>
      <w:r w:rsidR="00E13C63">
        <w:rPr>
          <w:sz w:val="24"/>
          <w:szCs w:val="24"/>
        </w:rPr>
        <w:t xml:space="preserve"> K technickým řešením prototypů a sériovým výrobkům náleží veškerá oprávnění výhradně </w:t>
      </w:r>
      <w:r w:rsidR="00AB7D43">
        <w:rPr>
          <w:sz w:val="24"/>
          <w:szCs w:val="24"/>
        </w:rPr>
        <w:t>smluvní straně, která je vyrobila</w:t>
      </w:r>
      <w:r w:rsidR="00E13C63">
        <w:rPr>
          <w:sz w:val="24"/>
          <w:szCs w:val="24"/>
        </w:rPr>
        <w:t xml:space="preserve">. Za toto nenáleží </w:t>
      </w:r>
      <w:r w:rsidR="00AB7D43">
        <w:rPr>
          <w:sz w:val="24"/>
          <w:szCs w:val="24"/>
        </w:rPr>
        <w:t>druhé smluvní straně</w:t>
      </w:r>
      <w:r w:rsidR="00E13C63">
        <w:rPr>
          <w:sz w:val="24"/>
          <w:szCs w:val="24"/>
        </w:rPr>
        <w:t xml:space="preserve"> žádné vypořádání. </w:t>
      </w:r>
      <w:r w:rsidR="00474377" w:rsidRPr="00474377">
        <w:rPr>
          <w:sz w:val="24"/>
          <w:szCs w:val="24"/>
        </w:rPr>
        <w:t>Pokud by</w:t>
      </w:r>
      <w:r w:rsidR="00AB7D43">
        <w:rPr>
          <w:sz w:val="24"/>
          <w:szCs w:val="24"/>
        </w:rPr>
        <w:t xml:space="preserve"> byl</w:t>
      </w:r>
      <w:r w:rsidR="00474377" w:rsidRPr="00474377">
        <w:rPr>
          <w:sz w:val="24"/>
          <w:szCs w:val="24"/>
        </w:rPr>
        <w:t xml:space="preserve"> </w:t>
      </w:r>
      <w:r w:rsidR="00474377">
        <w:rPr>
          <w:sz w:val="24"/>
          <w:szCs w:val="24"/>
        </w:rPr>
        <w:t>výsledek</w:t>
      </w:r>
      <w:r w:rsidR="00474377" w:rsidRPr="00474377">
        <w:rPr>
          <w:sz w:val="24"/>
          <w:szCs w:val="24"/>
        </w:rPr>
        <w:t xml:space="preserve"> </w:t>
      </w:r>
      <w:r w:rsidR="00AB7D43">
        <w:rPr>
          <w:sz w:val="24"/>
          <w:szCs w:val="24"/>
        </w:rPr>
        <w:t>přímo</w:t>
      </w:r>
      <w:r w:rsidR="00474377" w:rsidRPr="00474377">
        <w:rPr>
          <w:sz w:val="24"/>
          <w:szCs w:val="24"/>
        </w:rPr>
        <w:t xml:space="preserve"> vyu</w:t>
      </w:r>
      <w:r w:rsidR="00474377">
        <w:rPr>
          <w:sz w:val="24"/>
          <w:szCs w:val="24"/>
        </w:rPr>
        <w:t>ží</w:t>
      </w:r>
      <w:r w:rsidR="00474377" w:rsidRPr="00474377">
        <w:rPr>
          <w:sz w:val="24"/>
          <w:szCs w:val="24"/>
        </w:rPr>
        <w:t>v</w:t>
      </w:r>
      <w:r w:rsidR="00474377">
        <w:rPr>
          <w:sz w:val="24"/>
          <w:szCs w:val="24"/>
        </w:rPr>
        <w:t>á</w:t>
      </w:r>
      <w:r w:rsidR="00474377" w:rsidRPr="00474377">
        <w:rPr>
          <w:sz w:val="24"/>
          <w:szCs w:val="24"/>
        </w:rPr>
        <w:t xml:space="preserve">n i po </w:t>
      </w:r>
      <w:r w:rsidR="00474377">
        <w:rPr>
          <w:sz w:val="24"/>
          <w:szCs w:val="24"/>
        </w:rPr>
        <w:t>skončení</w:t>
      </w:r>
      <w:r w:rsidR="00474377" w:rsidRPr="00474377">
        <w:rPr>
          <w:sz w:val="24"/>
          <w:szCs w:val="24"/>
        </w:rPr>
        <w:t xml:space="preserve"> platnosti smlouvy, </w:t>
      </w:r>
      <w:r w:rsidR="00474377">
        <w:rPr>
          <w:sz w:val="24"/>
          <w:szCs w:val="24"/>
        </w:rPr>
        <w:t xml:space="preserve">bude </w:t>
      </w:r>
      <w:r w:rsidR="00AB7D43">
        <w:rPr>
          <w:sz w:val="24"/>
          <w:szCs w:val="24"/>
        </w:rPr>
        <w:t xml:space="preserve">mezi smluvními stranami </w:t>
      </w:r>
      <w:r w:rsidR="00474377">
        <w:rPr>
          <w:sz w:val="24"/>
          <w:szCs w:val="24"/>
        </w:rPr>
        <w:t>uzavřena nová</w:t>
      </w:r>
      <w:r w:rsidR="00474377" w:rsidRPr="00474377">
        <w:rPr>
          <w:sz w:val="24"/>
          <w:szCs w:val="24"/>
        </w:rPr>
        <w:t xml:space="preserve"> smlouv</w:t>
      </w:r>
      <w:r w:rsidR="00474377">
        <w:rPr>
          <w:sz w:val="24"/>
          <w:szCs w:val="24"/>
        </w:rPr>
        <w:t>a za obdobných podmínek</w:t>
      </w:r>
      <w:r w:rsidR="00474377" w:rsidRPr="00474377">
        <w:rPr>
          <w:sz w:val="24"/>
          <w:szCs w:val="24"/>
        </w:rPr>
        <w:t>.</w:t>
      </w:r>
    </w:p>
    <w:p w14:paraId="146C6FB9" w14:textId="77777777" w:rsidR="00066450" w:rsidRPr="00066450" w:rsidRDefault="00066450" w:rsidP="00066450">
      <w:pPr>
        <w:jc w:val="both"/>
        <w:rPr>
          <w:sz w:val="24"/>
          <w:szCs w:val="24"/>
        </w:rPr>
      </w:pPr>
    </w:p>
    <w:p w14:paraId="16F3B1FE" w14:textId="77777777" w:rsidR="002B2D50" w:rsidRDefault="009D2B69" w:rsidP="002B2D50">
      <w:pPr>
        <w:pStyle w:val="Odstavecseseznamem"/>
        <w:numPr>
          <w:ilvl w:val="0"/>
          <w:numId w:val="20"/>
        </w:numPr>
        <w:ind w:hanging="720"/>
        <w:jc w:val="both"/>
        <w:rPr>
          <w:sz w:val="24"/>
          <w:szCs w:val="24"/>
        </w:rPr>
      </w:pPr>
      <w:r w:rsidRPr="002B2D50">
        <w:rPr>
          <w:sz w:val="24"/>
          <w:szCs w:val="24"/>
        </w:rPr>
        <w:t>Práva a povinnosti smluvních stran touto smlouvou výslovně neupravená se řídí zákonem č. 130/2002 Sb. o podpoře výzkumu, experimentálního vývoje a inovací, v platném znění, a zákonem č. 89/2012 Sb., občanský zákoník, v platném znění.</w:t>
      </w:r>
    </w:p>
    <w:p w14:paraId="1E001339" w14:textId="77777777" w:rsidR="002B2D50" w:rsidRPr="002B2D50" w:rsidRDefault="002B2D50" w:rsidP="002B2D50">
      <w:pPr>
        <w:pStyle w:val="Odstavecseseznamem"/>
        <w:rPr>
          <w:sz w:val="24"/>
          <w:szCs w:val="24"/>
        </w:rPr>
      </w:pPr>
    </w:p>
    <w:p w14:paraId="03EE4328" w14:textId="77777777" w:rsidR="002B2D50" w:rsidRDefault="009D2B69" w:rsidP="002B2D50">
      <w:pPr>
        <w:pStyle w:val="Odstavecseseznamem"/>
        <w:numPr>
          <w:ilvl w:val="0"/>
          <w:numId w:val="20"/>
        </w:numPr>
        <w:ind w:hanging="720"/>
        <w:jc w:val="both"/>
        <w:rPr>
          <w:sz w:val="24"/>
          <w:szCs w:val="24"/>
        </w:rPr>
      </w:pPr>
      <w:r w:rsidRPr="002B2D50">
        <w:rPr>
          <w:sz w:val="24"/>
          <w:szCs w:val="24"/>
        </w:rPr>
        <w:t>Tuto smlouvu je možno měnit nebo doplňovat jen písemnými dodatky vzájemně potvrzenými oběma smluvními stranami. Za písemnou formu nebude pro tento účel považována výměna e-mailových či jiných elektronických zpráv.</w:t>
      </w:r>
    </w:p>
    <w:p w14:paraId="66931A04" w14:textId="77777777" w:rsidR="002B2D50" w:rsidRPr="002B2D50" w:rsidRDefault="002B2D50" w:rsidP="002B2D50">
      <w:pPr>
        <w:pStyle w:val="Odstavecseseznamem"/>
        <w:rPr>
          <w:sz w:val="24"/>
          <w:szCs w:val="24"/>
        </w:rPr>
      </w:pPr>
    </w:p>
    <w:p w14:paraId="3459E60B" w14:textId="77777777" w:rsidR="002B2D50" w:rsidRDefault="009D2B69" w:rsidP="002B2D50">
      <w:pPr>
        <w:pStyle w:val="Odstavecseseznamem"/>
        <w:numPr>
          <w:ilvl w:val="0"/>
          <w:numId w:val="20"/>
        </w:numPr>
        <w:ind w:hanging="720"/>
        <w:jc w:val="both"/>
        <w:rPr>
          <w:sz w:val="24"/>
          <w:szCs w:val="24"/>
        </w:rPr>
      </w:pPr>
      <w:r w:rsidRPr="002B2D50">
        <w:rPr>
          <w:sz w:val="24"/>
          <w:szCs w:val="24"/>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77DAFE9F" w14:textId="77777777" w:rsidR="002B2D50" w:rsidRPr="002B2D50" w:rsidRDefault="002B2D50" w:rsidP="002B2D50">
      <w:pPr>
        <w:jc w:val="both"/>
        <w:rPr>
          <w:sz w:val="24"/>
          <w:szCs w:val="24"/>
        </w:rPr>
      </w:pPr>
    </w:p>
    <w:p w14:paraId="276716AB" w14:textId="77777777" w:rsidR="002B2D50" w:rsidRDefault="009D2B69" w:rsidP="002B2D50">
      <w:pPr>
        <w:pStyle w:val="Odstavecseseznamem"/>
        <w:numPr>
          <w:ilvl w:val="0"/>
          <w:numId w:val="20"/>
        </w:numPr>
        <w:ind w:hanging="720"/>
        <w:jc w:val="both"/>
        <w:rPr>
          <w:sz w:val="24"/>
          <w:szCs w:val="24"/>
        </w:rPr>
      </w:pPr>
      <w:r w:rsidRPr="002B2D50">
        <w:rPr>
          <w:sz w:val="24"/>
          <w:szCs w:val="24"/>
        </w:rPr>
        <w:t>Pokud by jednotlivá ustanovení této smlouvy byla nerealizovatelná nebo neplatná, nebo by se nerealizovatelnými nebo neplatnými stala, nebude tímto dotčena platnost ostatních ustanovení této smlouvy. Smluvní strany se zavazují, že případné neplatné nebo nerealizovatelné ustanovení této smlouvy nahradí bez zbytečného odkladu takovým ustanovením, které se pokud možno co nejvíce blíží hospodářskému účelu původního ustanovení. Ukáže-li se některé z ustanovení této Smlouvy zdánlivým (nicotným), posoudí se vliv této vady na ostatní ustanovení Smlouvy obdobně podle § 576 zákona č. 89/2012</w:t>
      </w:r>
      <w:r w:rsidR="00DA7279">
        <w:rPr>
          <w:sz w:val="24"/>
          <w:szCs w:val="24"/>
        </w:rPr>
        <w:t> </w:t>
      </w:r>
      <w:r w:rsidRPr="002B2D50">
        <w:rPr>
          <w:sz w:val="24"/>
          <w:szCs w:val="24"/>
        </w:rPr>
        <w:t>Sb., občanský zákoník, v platném znění.</w:t>
      </w:r>
    </w:p>
    <w:p w14:paraId="38DD702B" w14:textId="77777777" w:rsidR="002B2D50" w:rsidRPr="002B2D50" w:rsidRDefault="002B2D50" w:rsidP="002B2D50">
      <w:pPr>
        <w:jc w:val="both"/>
        <w:rPr>
          <w:sz w:val="24"/>
          <w:szCs w:val="24"/>
        </w:rPr>
      </w:pPr>
    </w:p>
    <w:p w14:paraId="2224F77E" w14:textId="3D92A16D" w:rsidR="009D2B69" w:rsidRPr="002B2D50" w:rsidRDefault="009D2B69" w:rsidP="002B2D50">
      <w:pPr>
        <w:pStyle w:val="Odstavecseseznamem"/>
        <w:numPr>
          <w:ilvl w:val="0"/>
          <w:numId w:val="20"/>
        </w:numPr>
        <w:ind w:hanging="720"/>
        <w:jc w:val="both"/>
        <w:rPr>
          <w:sz w:val="24"/>
          <w:szCs w:val="24"/>
        </w:rPr>
      </w:pPr>
      <w:r w:rsidRPr="002B2D50">
        <w:rPr>
          <w:sz w:val="24"/>
          <w:szCs w:val="24"/>
        </w:rPr>
        <w:t>Tato smlouva je sepsána v</w:t>
      </w:r>
      <w:r w:rsidR="002B2D50" w:rsidRPr="002B2D50">
        <w:rPr>
          <w:sz w:val="24"/>
          <w:szCs w:val="24"/>
        </w:rPr>
        <w:t xml:space="preserve">e </w:t>
      </w:r>
      <w:r w:rsidR="00FA1D8C">
        <w:rPr>
          <w:sz w:val="24"/>
          <w:szCs w:val="24"/>
        </w:rPr>
        <w:t>třech</w:t>
      </w:r>
      <w:r w:rsidR="00741E56" w:rsidRPr="002B2D50">
        <w:rPr>
          <w:sz w:val="24"/>
          <w:szCs w:val="24"/>
        </w:rPr>
        <w:t xml:space="preserve"> </w:t>
      </w:r>
      <w:r w:rsidRPr="002B2D50">
        <w:rPr>
          <w:sz w:val="24"/>
          <w:szCs w:val="24"/>
        </w:rPr>
        <w:t xml:space="preserve">vyhotoveních, z nichž každá ze smluvních stran obdrží po jednom vyhotovení a jedno vyhotovení </w:t>
      </w:r>
      <w:r w:rsidR="0038177B">
        <w:rPr>
          <w:sz w:val="24"/>
          <w:szCs w:val="24"/>
        </w:rPr>
        <w:t>obdr</w:t>
      </w:r>
      <w:r w:rsidR="009B789A">
        <w:rPr>
          <w:sz w:val="24"/>
          <w:szCs w:val="24"/>
        </w:rPr>
        <w:t>ž</w:t>
      </w:r>
      <w:r w:rsidR="0038177B">
        <w:rPr>
          <w:sz w:val="24"/>
          <w:szCs w:val="24"/>
        </w:rPr>
        <w:t>í</w:t>
      </w:r>
      <w:r w:rsidR="0038177B" w:rsidRPr="002B2D50">
        <w:rPr>
          <w:sz w:val="24"/>
          <w:szCs w:val="24"/>
        </w:rPr>
        <w:t xml:space="preserve"> </w:t>
      </w:r>
      <w:r w:rsidRPr="002B2D50">
        <w:rPr>
          <w:sz w:val="24"/>
          <w:szCs w:val="24"/>
        </w:rPr>
        <w:t>příjemce</w:t>
      </w:r>
      <w:r w:rsidR="0038177B">
        <w:rPr>
          <w:sz w:val="24"/>
          <w:szCs w:val="24"/>
        </w:rPr>
        <w:t xml:space="preserve"> (ČVUT), který je</w:t>
      </w:r>
      <w:r w:rsidRPr="002B2D50">
        <w:rPr>
          <w:sz w:val="24"/>
          <w:szCs w:val="24"/>
        </w:rPr>
        <w:t xml:space="preserve"> povinen </w:t>
      </w:r>
      <w:r w:rsidR="0038177B">
        <w:rPr>
          <w:sz w:val="24"/>
          <w:szCs w:val="24"/>
        </w:rPr>
        <w:t xml:space="preserve">je </w:t>
      </w:r>
      <w:r w:rsidRPr="002B2D50">
        <w:rPr>
          <w:sz w:val="24"/>
          <w:szCs w:val="24"/>
        </w:rPr>
        <w:t xml:space="preserve">předložit poskytovateli dotace. </w:t>
      </w:r>
    </w:p>
    <w:p w14:paraId="7F375664" w14:textId="77777777" w:rsidR="009D2B69" w:rsidRDefault="009D2B69">
      <w:pPr>
        <w:jc w:val="both"/>
      </w:pPr>
    </w:p>
    <w:p w14:paraId="08FA2E52" w14:textId="77777777" w:rsidR="00744F3A" w:rsidRDefault="00744F3A">
      <w:pPr>
        <w:jc w:val="both"/>
      </w:pPr>
    </w:p>
    <w:p w14:paraId="00CFBA2A" w14:textId="77777777" w:rsidR="00FA1D8C" w:rsidRDefault="00FA1D8C">
      <w:pPr>
        <w:jc w:val="both"/>
      </w:pPr>
    </w:p>
    <w:p w14:paraId="3C257D7A" w14:textId="77777777" w:rsidR="00FA1D8C" w:rsidRDefault="00FA1D8C">
      <w:pPr>
        <w:jc w:val="both"/>
      </w:pPr>
    </w:p>
    <w:p w14:paraId="054B8F36" w14:textId="4B6EB69F" w:rsidR="009D2B69" w:rsidRDefault="009D2B69" w:rsidP="00981A5E">
      <w:pPr>
        <w:pStyle w:val="Zkladntext"/>
      </w:pPr>
      <w:r>
        <w:t>V </w:t>
      </w:r>
      <w:r w:rsidR="00554CD1">
        <w:t xml:space="preserve">Plzni </w:t>
      </w:r>
      <w:r w:rsidR="008A2111">
        <w:t>dne ………</w:t>
      </w:r>
      <w:r w:rsidR="008A2111">
        <w:tab/>
      </w:r>
      <w:r w:rsidR="008A2111">
        <w:tab/>
      </w:r>
      <w:r w:rsidR="008A2111">
        <w:tab/>
      </w:r>
      <w:r w:rsidR="008A2111">
        <w:tab/>
      </w:r>
      <w:r w:rsidR="0034355A">
        <w:tab/>
      </w:r>
      <w:r w:rsidR="008A2111">
        <w:t>V</w:t>
      </w:r>
      <w:r w:rsidR="00AB7D43">
        <w:t xml:space="preserve"> Třebíči </w:t>
      </w:r>
      <w:r w:rsidR="008A2111">
        <w:t>dne ………</w:t>
      </w:r>
    </w:p>
    <w:p w14:paraId="3EC1BA0C" w14:textId="77777777" w:rsidR="00FA1D8C" w:rsidRDefault="00FA1D8C" w:rsidP="00981A5E">
      <w:pPr>
        <w:pStyle w:val="Zkladntext"/>
      </w:pPr>
    </w:p>
    <w:p w14:paraId="290B3760" w14:textId="77777777" w:rsidR="009D2B69" w:rsidRDefault="009D2B69">
      <w:pPr>
        <w:pStyle w:val="Zkladntext"/>
      </w:pPr>
    </w:p>
    <w:p w14:paraId="2E582FA0" w14:textId="109A33D1" w:rsidR="009D2B69" w:rsidRDefault="009D2B69">
      <w:pPr>
        <w:pStyle w:val="Zkladntext"/>
      </w:pPr>
      <w:r>
        <w:t xml:space="preserve">Za </w:t>
      </w:r>
      <w:r w:rsidR="00554CD1">
        <w:t>Západočeskou univerzitu v Plzni</w:t>
      </w:r>
      <w:r>
        <w:tab/>
      </w:r>
      <w:r>
        <w:tab/>
      </w:r>
      <w:r>
        <w:tab/>
      </w:r>
      <w:r w:rsidR="00F670D1">
        <w:t xml:space="preserve">Za </w:t>
      </w:r>
      <w:r w:rsidR="00EC0553">
        <w:t>TEDOM</w:t>
      </w:r>
      <w:r w:rsidR="008F1635">
        <w:t xml:space="preserve"> a.s.</w:t>
      </w:r>
    </w:p>
    <w:p w14:paraId="0827C720" w14:textId="77777777" w:rsidR="00FA1D8C" w:rsidRDefault="00FA1D8C">
      <w:pPr>
        <w:pStyle w:val="Zkladntext"/>
      </w:pPr>
    </w:p>
    <w:p w14:paraId="790EBA5D" w14:textId="77777777" w:rsidR="009D2B69" w:rsidRDefault="009D2B69">
      <w:pPr>
        <w:pStyle w:val="Zkladntext"/>
      </w:pPr>
    </w:p>
    <w:p w14:paraId="45107447" w14:textId="77777777" w:rsidR="009D2B69" w:rsidRDefault="009D2B69">
      <w:pPr>
        <w:pStyle w:val="Zkladntext"/>
      </w:pPr>
    </w:p>
    <w:p w14:paraId="23499040" w14:textId="41E9E63D" w:rsidR="00554CD1" w:rsidRDefault="009D2B69" w:rsidP="00981A5E">
      <w:pPr>
        <w:pStyle w:val="Zkladntext"/>
      </w:pPr>
      <w:r>
        <w:tab/>
      </w:r>
      <w:r>
        <w:tab/>
      </w:r>
      <w:r>
        <w:tab/>
      </w:r>
      <w:r>
        <w:tab/>
      </w:r>
    </w:p>
    <w:p w14:paraId="309C18A6" w14:textId="0720664F" w:rsidR="00AB7D43" w:rsidRDefault="00AB7D43" w:rsidP="0014671A">
      <w:pPr>
        <w:pStyle w:val="Zkladntext"/>
      </w:pPr>
      <w:r>
        <w:t>Ing. Luděk Hynčík, Ph.D.</w:t>
      </w:r>
      <w:r>
        <w:tab/>
      </w:r>
      <w:r>
        <w:tab/>
      </w:r>
      <w:r>
        <w:tab/>
      </w:r>
      <w:r>
        <w:tab/>
      </w:r>
      <w:r w:rsidR="00EB790C">
        <w:t>xxx</w:t>
      </w:r>
    </w:p>
    <w:p w14:paraId="604144B9" w14:textId="374176FC" w:rsidR="0014671A" w:rsidRPr="0014671A" w:rsidRDefault="00554CD1" w:rsidP="0014671A">
      <w:pPr>
        <w:pStyle w:val="Zkladntext"/>
      </w:pPr>
      <w:r>
        <w:t>prorektor pro výzkum a vývoj</w:t>
      </w:r>
      <w:r>
        <w:tab/>
      </w:r>
      <w:r>
        <w:tab/>
      </w:r>
      <w:r>
        <w:tab/>
      </w:r>
      <w:r w:rsidR="00AB7D43">
        <w:t>předseda představenstva a generální ředitel</w:t>
      </w:r>
    </w:p>
    <w:sectPr w:rsidR="0014671A" w:rsidRPr="0014671A" w:rsidSect="00DA7279">
      <w:headerReference w:type="default" r:id="rId10"/>
      <w:footerReference w:type="default" r:id="rId11"/>
      <w:pgSz w:w="11906" w:h="16838"/>
      <w:pgMar w:top="1134" w:right="1276" w:bottom="1134" w:left="1276" w:header="709" w:footer="709" w:gutter="0"/>
      <w:cols w:space="70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sedlacek" w:date="2019-11-05T09:33:00Z" w:initials="s">
    <w:p w14:paraId="646A5A2D" w14:textId="699CB68D" w:rsidR="00E13C63" w:rsidRDefault="00E13C63">
      <w:pPr>
        <w:pStyle w:val="Textkomente"/>
      </w:pPr>
      <w:r>
        <w:rPr>
          <w:rStyle w:val="Odkaznakoment"/>
        </w:rPr>
        <w:annotationRef/>
      </w:r>
      <w:r>
        <w:t>Mají pro případ jednorázového vypořádání body 3 a 4 smysl v aktuálním znění?</w:t>
      </w:r>
    </w:p>
  </w:comment>
  <w:comment w:id="3" w:author="menclov" w:date="2019-11-13T13:53:00Z" w:initials="m">
    <w:p w14:paraId="67265330" w14:textId="422525D4" w:rsidR="00E13C63" w:rsidRDefault="00E13C63">
      <w:pPr>
        <w:pStyle w:val="Textkomente"/>
      </w:pPr>
      <w:r>
        <w:rPr>
          <w:rStyle w:val="Odkaznakoment"/>
        </w:rPr>
        <w:annotationRef/>
      </w:r>
      <w:r>
        <w:t>Mají</w:t>
      </w:r>
    </w:p>
  </w:comment>
  <w:comment w:id="5" w:author="Jitka Gammons" w:date="2019-11-29T09:29:00Z" w:initials="JG">
    <w:p w14:paraId="77E369DF" w14:textId="2F4D2770" w:rsidR="00E20FB6" w:rsidRDefault="00E20FB6">
      <w:pPr>
        <w:pStyle w:val="Textkomente"/>
      </w:pPr>
      <w:r>
        <w:rPr>
          <w:rStyle w:val="Odkaznakoment"/>
        </w:rPr>
        <w:annotationRef/>
      </w:r>
      <w:r>
        <w:t>Vzhledem k tomu, že v odst. 1 jsou uvedeny veškeré výsledky, je odst. 2 nadbytečný</w:t>
      </w:r>
    </w:p>
  </w:comment>
  <w:comment w:id="6" w:author="Mgr. Jitka GAMMONS" w:date="2019-07-15T09:31:00Z" w:initials="MJG">
    <w:p w14:paraId="1C16D3AF" w14:textId="77777777" w:rsidR="00E13C63" w:rsidRDefault="00E13C63" w:rsidP="00BB352E">
      <w:pPr>
        <w:pStyle w:val="Textkomente"/>
      </w:pPr>
      <w:r>
        <w:rPr>
          <w:rStyle w:val="Odkaznakoment"/>
        </w:rPr>
        <w:annotationRef/>
      </w:r>
      <w:r>
        <w:t>Dle čl. 12 odst. 5 všeobecných podmínek</w:t>
      </w:r>
    </w:p>
  </w:comment>
  <w:comment w:id="7" w:author="Hana Doláková" w:date="2019-11-28T09:32:00Z" w:initials="HD">
    <w:p w14:paraId="763AF44E" w14:textId="14ED33D3" w:rsidR="00E13C63" w:rsidRDefault="00E13C63">
      <w:pPr>
        <w:pStyle w:val="Textkomente"/>
      </w:pPr>
      <w:r>
        <w:rPr>
          <w:rStyle w:val="Odkaznakoment"/>
        </w:rPr>
        <w:annotationRef/>
      </w:r>
      <w:r>
        <w:t>Neznám podmínky programu, takže těžko se vyjádřit, ale zamyslela bych se nad tím, zda není zapotřebí nějaký předchozí souhlas.</w:t>
      </w:r>
    </w:p>
  </w:comment>
  <w:comment w:id="8" w:author="Hana Doláková" w:date="2019-11-28T09:34:00Z" w:initials="HD">
    <w:p w14:paraId="6112B417" w14:textId="77777777" w:rsidR="00E13C63" w:rsidRDefault="00E13C63">
      <w:pPr>
        <w:pStyle w:val="Textkomente"/>
      </w:pPr>
      <w:r>
        <w:rPr>
          <w:rStyle w:val="Odkaznakoment"/>
        </w:rPr>
        <w:annotationRef/>
      </w:r>
      <w:r>
        <w:t>Povinnost, která je kryta smluvní pokutou by měla být identifikována, jinak smluvní pokuta bude nevymahatelná.</w:t>
      </w:r>
    </w:p>
    <w:p w14:paraId="75468EC1" w14:textId="0DED3B90" w:rsidR="00F97072" w:rsidRDefault="00F97072">
      <w:pPr>
        <w:pStyle w:val="Textkomente"/>
      </w:pPr>
    </w:p>
  </w:comment>
  <w:comment w:id="9" w:author="Jitka Gammons" w:date="2019-11-29T09:31:00Z" w:initials="JG">
    <w:p w14:paraId="2F484F6A" w14:textId="12F375AA" w:rsidR="00F97072" w:rsidRDefault="00F97072">
      <w:pPr>
        <w:pStyle w:val="Textkomente"/>
      </w:pPr>
      <w:r>
        <w:rPr>
          <w:rStyle w:val="Odkaznakoment"/>
        </w:rPr>
        <w:annotationRef/>
      </w:r>
      <w:r>
        <w:t xml:space="preserve">Dle současné judikatury stačí odkaz na povinnosti dle této smlouvy viz rozhodnutí Nejvyššího soudu </w:t>
      </w:r>
      <w:r w:rsidR="00775ED5">
        <w:t>23 Cdo 31196/2016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6A5A2D" w15:done="0"/>
  <w15:commentEx w15:paraId="67265330" w15:paraIdParent="646A5A2D" w15:done="0"/>
  <w15:commentEx w15:paraId="77E369DF" w15:done="0"/>
  <w15:commentEx w15:paraId="1C16D3AF" w15:done="0"/>
  <w15:commentEx w15:paraId="763AF44E" w15:done="0"/>
  <w15:commentEx w15:paraId="75468EC1" w15:done="0"/>
  <w15:commentEx w15:paraId="2F484F6A" w15:paraIdParent="75468EC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6A5A2D" w16cid:durableId="2177E600"/>
  <w16cid:commentId w16cid:paraId="67265330" w16cid:durableId="21768943"/>
  <w16cid:commentId w16cid:paraId="1C16D3AF" w16cid:durableId="216BC202"/>
  <w16cid:commentId w16cid:paraId="763AF44E" w16cid:durableId="218A1294"/>
  <w16cid:commentId w16cid:paraId="75468EC1" w16cid:durableId="218A1308"/>
  <w16cid:commentId w16cid:paraId="2F484F6A" w16cid:durableId="218B63F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56C306" w14:textId="77777777" w:rsidR="009E1B47" w:rsidRDefault="009E1B47">
      <w:r>
        <w:separator/>
      </w:r>
    </w:p>
  </w:endnote>
  <w:endnote w:type="continuationSeparator" w:id="0">
    <w:p w14:paraId="75E8176C" w14:textId="77777777" w:rsidR="009E1B47" w:rsidRDefault="009E1B47">
      <w:r>
        <w:continuationSeparator/>
      </w:r>
    </w:p>
  </w:endnote>
  <w:endnote w:type="continuationNotice" w:id="1">
    <w:p w14:paraId="5CE71ED8" w14:textId="77777777" w:rsidR="009E1B47" w:rsidRDefault="009E1B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7DED8" w14:textId="6C4D9535" w:rsidR="00E13C63" w:rsidRDefault="00E13C63">
    <w:pPr>
      <w:pStyle w:val="Zpat"/>
    </w:pPr>
    <w:r>
      <w:tab/>
      <w:t xml:space="preserve">- </w:t>
    </w:r>
    <w:r>
      <w:fldChar w:fldCharType="begin"/>
    </w:r>
    <w:r>
      <w:instrText xml:space="preserve"> PAGE </w:instrText>
    </w:r>
    <w:r>
      <w:fldChar w:fldCharType="separate"/>
    </w:r>
    <w:r w:rsidR="001A6DB9">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98FC6C" w14:textId="77777777" w:rsidR="009E1B47" w:rsidRDefault="009E1B47">
      <w:r>
        <w:separator/>
      </w:r>
    </w:p>
  </w:footnote>
  <w:footnote w:type="continuationSeparator" w:id="0">
    <w:p w14:paraId="62751313" w14:textId="77777777" w:rsidR="009E1B47" w:rsidRDefault="009E1B47">
      <w:r>
        <w:continuationSeparator/>
      </w:r>
    </w:p>
  </w:footnote>
  <w:footnote w:type="continuationNotice" w:id="1">
    <w:p w14:paraId="2F7DD136" w14:textId="77777777" w:rsidR="009E1B47" w:rsidRDefault="009E1B4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837DA" w14:textId="77777777" w:rsidR="00E13C63" w:rsidRDefault="00E13C63" w:rsidP="0048436B">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E279C"/>
    <w:multiLevelType w:val="multilevel"/>
    <w:tmpl w:val="F9E4281E"/>
    <w:lvl w:ilvl="0">
      <w:start w:val="5"/>
      <w:numFmt w:val="decimal"/>
      <w:lvlText w:val="%1"/>
      <w:lvlJc w:val="left"/>
      <w:pPr>
        <w:ind w:left="360" w:hanging="360"/>
      </w:pPr>
      <w:rPr>
        <w:rFonts w:hint="default"/>
      </w:rPr>
    </w:lvl>
    <w:lvl w:ilvl="1">
      <w:start w:val="1"/>
      <w:numFmt w:val="decimal"/>
      <w:lvlText w:val="%1.%2"/>
      <w:lvlJc w:val="left"/>
      <w:pPr>
        <w:ind w:left="502" w:hanging="360"/>
      </w:pPr>
      <w:rPr>
        <w:rFonts w:ascii="Arial Narrow" w:hAnsi="Arial Narrow"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3800691"/>
    <w:multiLevelType w:val="hybridMultilevel"/>
    <w:tmpl w:val="EDF6AA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57C1200"/>
    <w:multiLevelType w:val="hybridMultilevel"/>
    <w:tmpl w:val="1A1AB670"/>
    <w:lvl w:ilvl="0" w:tplc="5EA0B8EC">
      <w:start w:val="1"/>
      <w:numFmt w:val="decimal"/>
      <w:lvlText w:val="%1."/>
      <w:lvlJc w:val="left"/>
      <w:pPr>
        <w:ind w:left="783"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3">
    <w:nsid w:val="09C45064"/>
    <w:multiLevelType w:val="hybridMultilevel"/>
    <w:tmpl w:val="4536BE5E"/>
    <w:lvl w:ilvl="0" w:tplc="0632F610">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A662403"/>
    <w:multiLevelType w:val="hybridMultilevel"/>
    <w:tmpl w:val="851AE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3561166"/>
    <w:multiLevelType w:val="hybridMultilevel"/>
    <w:tmpl w:val="D9C88A80"/>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6CB13A3"/>
    <w:multiLevelType w:val="hybridMultilevel"/>
    <w:tmpl w:val="A84E32F2"/>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18006D14"/>
    <w:multiLevelType w:val="hybridMultilevel"/>
    <w:tmpl w:val="47084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9C606EB"/>
    <w:multiLevelType w:val="hybridMultilevel"/>
    <w:tmpl w:val="A1AAA1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07603E1"/>
    <w:multiLevelType w:val="hybridMultilevel"/>
    <w:tmpl w:val="007CDF4E"/>
    <w:lvl w:ilvl="0" w:tplc="04050001">
      <w:start w:val="1"/>
      <w:numFmt w:val="bullet"/>
      <w:lvlText w:val=""/>
      <w:lvlJc w:val="left"/>
      <w:pPr>
        <w:ind w:left="1782" w:hanging="360"/>
      </w:pPr>
      <w:rPr>
        <w:rFonts w:ascii="Symbol" w:hAnsi="Symbol" w:hint="default"/>
      </w:rPr>
    </w:lvl>
    <w:lvl w:ilvl="1" w:tplc="04050003" w:tentative="1">
      <w:start w:val="1"/>
      <w:numFmt w:val="bullet"/>
      <w:lvlText w:val="o"/>
      <w:lvlJc w:val="left"/>
      <w:pPr>
        <w:ind w:left="2502" w:hanging="360"/>
      </w:pPr>
      <w:rPr>
        <w:rFonts w:ascii="Courier New" w:hAnsi="Courier New" w:cs="Courier New" w:hint="default"/>
      </w:rPr>
    </w:lvl>
    <w:lvl w:ilvl="2" w:tplc="04050005" w:tentative="1">
      <w:start w:val="1"/>
      <w:numFmt w:val="bullet"/>
      <w:lvlText w:val=""/>
      <w:lvlJc w:val="left"/>
      <w:pPr>
        <w:ind w:left="3222" w:hanging="360"/>
      </w:pPr>
      <w:rPr>
        <w:rFonts w:ascii="Wingdings" w:hAnsi="Wingdings" w:hint="default"/>
      </w:rPr>
    </w:lvl>
    <w:lvl w:ilvl="3" w:tplc="04050001" w:tentative="1">
      <w:start w:val="1"/>
      <w:numFmt w:val="bullet"/>
      <w:lvlText w:val=""/>
      <w:lvlJc w:val="left"/>
      <w:pPr>
        <w:ind w:left="3942" w:hanging="360"/>
      </w:pPr>
      <w:rPr>
        <w:rFonts w:ascii="Symbol" w:hAnsi="Symbol" w:hint="default"/>
      </w:rPr>
    </w:lvl>
    <w:lvl w:ilvl="4" w:tplc="04050003" w:tentative="1">
      <w:start w:val="1"/>
      <w:numFmt w:val="bullet"/>
      <w:lvlText w:val="o"/>
      <w:lvlJc w:val="left"/>
      <w:pPr>
        <w:ind w:left="4662" w:hanging="360"/>
      </w:pPr>
      <w:rPr>
        <w:rFonts w:ascii="Courier New" w:hAnsi="Courier New" w:cs="Courier New" w:hint="default"/>
      </w:rPr>
    </w:lvl>
    <w:lvl w:ilvl="5" w:tplc="04050005" w:tentative="1">
      <w:start w:val="1"/>
      <w:numFmt w:val="bullet"/>
      <w:lvlText w:val=""/>
      <w:lvlJc w:val="left"/>
      <w:pPr>
        <w:ind w:left="5382" w:hanging="360"/>
      </w:pPr>
      <w:rPr>
        <w:rFonts w:ascii="Wingdings" w:hAnsi="Wingdings" w:hint="default"/>
      </w:rPr>
    </w:lvl>
    <w:lvl w:ilvl="6" w:tplc="04050001" w:tentative="1">
      <w:start w:val="1"/>
      <w:numFmt w:val="bullet"/>
      <w:lvlText w:val=""/>
      <w:lvlJc w:val="left"/>
      <w:pPr>
        <w:ind w:left="6102" w:hanging="360"/>
      </w:pPr>
      <w:rPr>
        <w:rFonts w:ascii="Symbol" w:hAnsi="Symbol" w:hint="default"/>
      </w:rPr>
    </w:lvl>
    <w:lvl w:ilvl="7" w:tplc="04050003" w:tentative="1">
      <w:start w:val="1"/>
      <w:numFmt w:val="bullet"/>
      <w:lvlText w:val="o"/>
      <w:lvlJc w:val="left"/>
      <w:pPr>
        <w:ind w:left="6822" w:hanging="360"/>
      </w:pPr>
      <w:rPr>
        <w:rFonts w:ascii="Courier New" w:hAnsi="Courier New" w:cs="Courier New" w:hint="default"/>
      </w:rPr>
    </w:lvl>
    <w:lvl w:ilvl="8" w:tplc="04050005" w:tentative="1">
      <w:start w:val="1"/>
      <w:numFmt w:val="bullet"/>
      <w:lvlText w:val=""/>
      <w:lvlJc w:val="left"/>
      <w:pPr>
        <w:ind w:left="7542" w:hanging="360"/>
      </w:pPr>
      <w:rPr>
        <w:rFonts w:ascii="Wingdings" w:hAnsi="Wingdings" w:hint="default"/>
      </w:rPr>
    </w:lvl>
  </w:abstractNum>
  <w:abstractNum w:abstractNumId="10">
    <w:nsid w:val="209A5BB1"/>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nsid w:val="209D6D19"/>
    <w:multiLevelType w:val="hybridMultilevel"/>
    <w:tmpl w:val="07268AAE"/>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0FD4896"/>
    <w:multiLevelType w:val="hybridMultilevel"/>
    <w:tmpl w:val="192ABC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4F203F6"/>
    <w:multiLevelType w:val="hybridMultilevel"/>
    <w:tmpl w:val="ED080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9C23BE0"/>
    <w:multiLevelType w:val="hybridMultilevel"/>
    <w:tmpl w:val="ECCE3694"/>
    <w:lvl w:ilvl="0" w:tplc="A48C0AF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4CE723D"/>
    <w:multiLevelType w:val="hybridMultilevel"/>
    <w:tmpl w:val="EF588930"/>
    <w:lvl w:ilvl="0" w:tplc="56FA3D80">
      <w:start w:val="4"/>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6657749"/>
    <w:multiLevelType w:val="hybridMultilevel"/>
    <w:tmpl w:val="56AC9318"/>
    <w:lvl w:ilvl="0" w:tplc="B74ED224">
      <w:start w:val="1"/>
      <w:numFmt w:val="decimal"/>
      <w:lvlText w:val="%1."/>
      <w:lvlJc w:val="left"/>
      <w:pPr>
        <w:tabs>
          <w:tab w:val="num" w:pos="750"/>
        </w:tabs>
        <w:ind w:left="750" w:hanging="390"/>
      </w:pPr>
      <w:rPr>
        <w:rFonts w:cs="Times New Roman"/>
      </w:rPr>
    </w:lvl>
    <w:lvl w:ilvl="1" w:tplc="8A08EE28">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7">
    <w:nsid w:val="36A93A28"/>
    <w:multiLevelType w:val="hybridMultilevel"/>
    <w:tmpl w:val="16028F6E"/>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8280DD5"/>
    <w:multiLevelType w:val="hybridMultilevel"/>
    <w:tmpl w:val="C7FEE36A"/>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54D5B53"/>
    <w:multiLevelType w:val="hybridMultilevel"/>
    <w:tmpl w:val="9CA4D2FE"/>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8E42309"/>
    <w:multiLevelType w:val="hybridMultilevel"/>
    <w:tmpl w:val="71621820"/>
    <w:lvl w:ilvl="0" w:tplc="4E6E2C7C">
      <w:start w:val="1"/>
      <w:numFmt w:val="decimal"/>
      <w:lvlText w:val="%1)"/>
      <w:lvlJc w:val="left"/>
      <w:pPr>
        <w:tabs>
          <w:tab w:val="num" w:pos="1068"/>
        </w:tabs>
        <w:ind w:left="1068" w:hanging="360"/>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1">
    <w:nsid w:val="4C59383B"/>
    <w:multiLevelType w:val="hybridMultilevel"/>
    <w:tmpl w:val="D5163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EC77D58"/>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23">
    <w:nsid w:val="4F34426B"/>
    <w:multiLevelType w:val="hybridMultilevel"/>
    <w:tmpl w:val="D8F61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63509B9"/>
    <w:multiLevelType w:val="hybridMultilevel"/>
    <w:tmpl w:val="6ED43BB0"/>
    <w:lvl w:ilvl="0" w:tplc="0405000F">
      <w:start w:val="1"/>
      <w:numFmt w:val="decimal"/>
      <w:lvlText w:val="%1."/>
      <w:lvlJc w:val="left"/>
      <w:pPr>
        <w:ind w:left="1782" w:hanging="360"/>
      </w:pPr>
    </w:lvl>
    <w:lvl w:ilvl="1" w:tplc="04050019" w:tentative="1">
      <w:start w:val="1"/>
      <w:numFmt w:val="lowerLetter"/>
      <w:lvlText w:val="%2."/>
      <w:lvlJc w:val="left"/>
      <w:pPr>
        <w:ind w:left="2502" w:hanging="360"/>
      </w:pPr>
    </w:lvl>
    <w:lvl w:ilvl="2" w:tplc="0405001B" w:tentative="1">
      <w:start w:val="1"/>
      <w:numFmt w:val="lowerRoman"/>
      <w:lvlText w:val="%3."/>
      <w:lvlJc w:val="right"/>
      <w:pPr>
        <w:ind w:left="3222" w:hanging="180"/>
      </w:pPr>
    </w:lvl>
    <w:lvl w:ilvl="3" w:tplc="0405000F" w:tentative="1">
      <w:start w:val="1"/>
      <w:numFmt w:val="decimal"/>
      <w:lvlText w:val="%4."/>
      <w:lvlJc w:val="left"/>
      <w:pPr>
        <w:ind w:left="3942" w:hanging="360"/>
      </w:pPr>
    </w:lvl>
    <w:lvl w:ilvl="4" w:tplc="04050019" w:tentative="1">
      <w:start w:val="1"/>
      <w:numFmt w:val="lowerLetter"/>
      <w:lvlText w:val="%5."/>
      <w:lvlJc w:val="left"/>
      <w:pPr>
        <w:ind w:left="4662" w:hanging="360"/>
      </w:pPr>
    </w:lvl>
    <w:lvl w:ilvl="5" w:tplc="0405001B" w:tentative="1">
      <w:start w:val="1"/>
      <w:numFmt w:val="lowerRoman"/>
      <w:lvlText w:val="%6."/>
      <w:lvlJc w:val="right"/>
      <w:pPr>
        <w:ind w:left="5382" w:hanging="180"/>
      </w:pPr>
    </w:lvl>
    <w:lvl w:ilvl="6" w:tplc="0405000F" w:tentative="1">
      <w:start w:val="1"/>
      <w:numFmt w:val="decimal"/>
      <w:lvlText w:val="%7."/>
      <w:lvlJc w:val="left"/>
      <w:pPr>
        <w:ind w:left="6102" w:hanging="360"/>
      </w:pPr>
    </w:lvl>
    <w:lvl w:ilvl="7" w:tplc="04050019" w:tentative="1">
      <w:start w:val="1"/>
      <w:numFmt w:val="lowerLetter"/>
      <w:lvlText w:val="%8."/>
      <w:lvlJc w:val="left"/>
      <w:pPr>
        <w:ind w:left="6822" w:hanging="360"/>
      </w:pPr>
    </w:lvl>
    <w:lvl w:ilvl="8" w:tplc="0405001B" w:tentative="1">
      <w:start w:val="1"/>
      <w:numFmt w:val="lowerRoman"/>
      <w:lvlText w:val="%9."/>
      <w:lvlJc w:val="right"/>
      <w:pPr>
        <w:ind w:left="7542" w:hanging="180"/>
      </w:pPr>
    </w:lvl>
  </w:abstractNum>
  <w:abstractNum w:abstractNumId="25">
    <w:nsid w:val="56845E78"/>
    <w:multiLevelType w:val="hybridMultilevel"/>
    <w:tmpl w:val="FE52190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nsid w:val="574004A7"/>
    <w:multiLevelType w:val="hybridMultilevel"/>
    <w:tmpl w:val="C9928FA0"/>
    <w:lvl w:ilvl="0" w:tplc="5EA0B8EC">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87B296C"/>
    <w:multiLevelType w:val="hybridMultilevel"/>
    <w:tmpl w:val="CC92BA12"/>
    <w:lvl w:ilvl="0" w:tplc="FD22899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8">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DE30F9F"/>
    <w:multiLevelType w:val="hybridMultilevel"/>
    <w:tmpl w:val="0F581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E9D74BF"/>
    <w:multiLevelType w:val="multilevel"/>
    <w:tmpl w:val="B01A8B0C"/>
    <w:lvl w:ilvl="0">
      <w:start w:val="2"/>
      <w:numFmt w:val="decimal"/>
      <w:lvlText w:val="%1"/>
      <w:lvlJc w:val="left"/>
      <w:pPr>
        <w:tabs>
          <w:tab w:val="num" w:pos="360"/>
        </w:tabs>
        <w:ind w:left="360" w:hanging="360"/>
      </w:pPr>
      <w:rPr>
        <w:rFonts w:hint="default"/>
        <w:b/>
      </w:rPr>
    </w:lvl>
    <w:lvl w:ilvl="1">
      <w:start w:val="4"/>
      <w:numFmt w:val="decimal"/>
      <w:pStyle w:val="Styl1"/>
      <w:lvlText w:val="10.%2"/>
      <w:lvlJc w:val="left"/>
      <w:pPr>
        <w:tabs>
          <w:tab w:val="num" w:pos="644"/>
        </w:tabs>
        <w:ind w:left="644" w:hanging="360"/>
      </w:pPr>
      <w:rPr>
        <w:rFonts w:ascii="Arial Narrow" w:hAnsi="Arial Narrow" w:hint="default"/>
        <w:b/>
        <w:color w:val="auto"/>
        <w:sz w:val="24"/>
      </w:rPr>
    </w:lvl>
    <w:lvl w:ilvl="2">
      <w:start w:val="1"/>
      <w:numFmt w:val="decimal"/>
      <w:lvlText w:val="%1.%2.%3"/>
      <w:lvlJc w:val="left"/>
      <w:pPr>
        <w:tabs>
          <w:tab w:val="num" w:pos="720"/>
        </w:tabs>
        <w:ind w:left="720" w:hanging="720"/>
      </w:pPr>
      <w:rPr>
        <w:rFonts w:hint="default"/>
        <w:b/>
        <w:color w:val="auto"/>
        <w:sz w:val="24"/>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1">
    <w:nsid w:val="5FFA4083"/>
    <w:multiLevelType w:val="hybridMultilevel"/>
    <w:tmpl w:val="4036A67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33">
    <w:nsid w:val="6DEE17DA"/>
    <w:multiLevelType w:val="hybridMultilevel"/>
    <w:tmpl w:val="E64ED47A"/>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F4E628E"/>
    <w:multiLevelType w:val="hybridMultilevel"/>
    <w:tmpl w:val="79AC5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1C90612"/>
    <w:multiLevelType w:val="hybridMultilevel"/>
    <w:tmpl w:val="58145200"/>
    <w:lvl w:ilvl="0" w:tplc="B1408A2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6">
    <w:nsid w:val="7349029D"/>
    <w:multiLevelType w:val="hybridMultilevel"/>
    <w:tmpl w:val="FB324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613132A"/>
    <w:multiLevelType w:val="hybridMultilevel"/>
    <w:tmpl w:val="EC7872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nsid w:val="7ADE7367"/>
    <w:multiLevelType w:val="multilevel"/>
    <w:tmpl w:val="0FD26828"/>
    <w:lvl w:ilvl="0">
      <w:start w:val="1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num w:numId="1">
    <w:abstractNumId w:val="22"/>
  </w:num>
  <w:num w:numId="2">
    <w:abstractNumId w:val="32"/>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25"/>
  </w:num>
  <w:num w:numId="8">
    <w:abstractNumId w:val="37"/>
  </w:num>
  <w:num w:numId="9">
    <w:abstractNumId w:val="20"/>
  </w:num>
  <w:num w:numId="10">
    <w:abstractNumId w:val="38"/>
  </w:num>
  <w:num w:numId="11">
    <w:abstractNumId w:val="29"/>
  </w:num>
  <w:num w:numId="12">
    <w:abstractNumId w:val="1"/>
  </w:num>
  <w:num w:numId="13">
    <w:abstractNumId w:val="4"/>
  </w:num>
  <w:num w:numId="14">
    <w:abstractNumId w:val="7"/>
  </w:num>
  <w:num w:numId="15">
    <w:abstractNumId w:val="14"/>
  </w:num>
  <w:num w:numId="16">
    <w:abstractNumId w:val="13"/>
  </w:num>
  <w:num w:numId="17">
    <w:abstractNumId w:val="23"/>
  </w:num>
  <w:num w:numId="18">
    <w:abstractNumId w:val="26"/>
  </w:num>
  <w:num w:numId="19">
    <w:abstractNumId w:val="2"/>
  </w:num>
  <w:num w:numId="20">
    <w:abstractNumId w:val="31"/>
  </w:num>
  <w:num w:numId="21">
    <w:abstractNumId w:val="18"/>
  </w:num>
  <w:num w:numId="22">
    <w:abstractNumId w:val="21"/>
  </w:num>
  <w:num w:numId="23">
    <w:abstractNumId w:val="8"/>
  </w:num>
  <w:num w:numId="24">
    <w:abstractNumId w:val="36"/>
  </w:num>
  <w:num w:numId="25">
    <w:abstractNumId w:val="15"/>
  </w:num>
  <w:num w:numId="26">
    <w:abstractNumId w:val="34"/>
  </w:num>
  <w:num w:numId="27">
    <w:abstractNumId w:val="5"/>
  </w:num>
  <w:num w:numId="28">
    <w:abstractNumId w:val="11"/>
  </w:num>
  <w:num w:numId="29">
    <w:abstractNumId w:val="17"/>
  </w:num>
  <w:num w:numId="30">
    <w:abstractNumId w:val="33"/>
  </w:num>
  <w:num w:numId="31">
    <w:abstractNumId w:val="10"/>
  </w:num>
  <w:num w:numId="32">
    <w:abstractNumId w:val="28"/>
  </w:num>
  <w:num w:numId="33">
    <w:abstractNumId w:val="3"/>
  </w:num>
  <w:num w:numId="34">
    <w:abstractNumId w:val="30"/>
  </w:num>
  <w:num w:numId="35">
    <w:abstractNumId w:val="0"/>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9"/>
  </w:num>
  <w:num w:numId="39">
    <w:abstractNumId w:val="6"/>
  </w:num>
  <w:num w:numId="40">
    <w:abstractNumId w:val="12"/>
  </w:num>
  <w:num w:numId="4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nclov">
    <w15:presenceInfo w15:providerId="None" w15:userId="menclov"/>
  </w15:person>
  <w15:person w15:author="Jitka Gammons">
    <w15:presenceInfo w15:providerId="AD" w15:userId="S-1-5-21-814679447-739224277-2656530034-4791"/>
  </w15:person>
  <w15:person w15:author="Hana Doláková">
    <w15:presenceInfo w15:providerId="AD" w15:userId="S-1-5-21-2703931844-3940718246-3090366172-40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460"/>
    <w:rsid w:val="000006FB"/>
    <w:rsid w:val="00002C1D"/>
    <w:rsid w:val="00003567"/>
    <w:rsid w:val="00011547"/>
    <w:rsid w:val="00015B69"/>
    <w:rsid w:val="00016A9B"/>
    <w:rsid w:val="000252B2"/>
    <w:rsid w:val="000370A8"/>
    <w:rsid w:val="00047F28"/>
    <w:rsid w:val="00051F4E"/>
    <w:rsid w:val="00066450"/>
    <w:rsid w:val="00072696"/>
    <w:rsid w:val="00077CD4"/>
    <w:rsid w:val="000B0270"/>
    <w:rsid w:val="000B26A8"/>
    <w:rsid w:val="000B45BC"/>
    <w:rsid w:val="000C2E48"/>
    <w:rsid w:val="000E2A5E"/>
    <w:rsid w:val="000E6AA1"/>
    <w:rsid w:val="000F386B"/>
    <w:rsid w:val="000F3DEF"/>
    <w:rsid w:val="000F44F0"/>
    <w:rsid w:val="00116556"/>
    <w:rsid w:val="00121FF9"/>
    <w:rsid w:val="001233C9"/>
    <w:rsid w:val="00125CA5"/>
    <w:rsid w:val="0014407B"/>
    <w:rsid w:val="00144C3C"/>
    <w:rsid w:val="0014671A"/>
    <w:rsid w:val="00164769"/>
    <w:rsid w:val="001729B4"/>
    <w:rsid w:val="00187672"/>
    <w:rsid w:val="00197C66"/>
    <w:rsid w:val="001A0160"/>
    <w:rsid w:val="001A0F53"/>
    <w:rsid w:val="001A223D"/>
    <w:rsid w:val="001A2C55"/>
    <w:rsid w:val="001A6DB9"/>
    <w:rsid w:val="001D15C1"/>
    <w:rsid w:val="001D3AB0"/>
    <w:rsid w:val="001D4799"/>
    <w:rsid w:val="001E55B9"/>
    <w:rsid w:val="001E66F4"/>
    <w:rsid w:val="001F69B6"/>
    <w:rsid w:val="001F6D41"/>
    <w:rsid w:val="00200B76"/>
    <w:rsid w:val="00211388"/>
    <w:rsid w:val="0021775F"/>
    <w:rsid w:val="00220125"/>
    <w:rsid w:val="00221B12"/>
    <w:rsid w:val="00226DC6"/>
    <w:rsid w:val="00251D7B"/>
    <w:rsid w:val="00262623"/>
    <w:rsid w:val="002923C2"/>
    <w:rsid w:val="00294350"/>
    <w:rsid w:val="002A2372"/>
    <w:rsid w:val="002A5568"/>
    <w:rsid w:val="002A66D8"/>
    <w:rsid w:val="002A6EC7"/>
    <w:rsid w:val="002B19B9"/>
    <w:rsid w:val="002B2D50"/>
    <w:rsid w:val="002B3734"/>
    <w:rsid w:val="002C2140"/>
    <w:rsid w:val="002C606C"/>
    <w:rsid w:val="002D18F3"/>
    <w:rsid w:val="0031259E"/>
    <w:rsid w:val="00327235"/>
    <w:rsid w:val="003327E5"/>
    <w:rsid w:val="003367C7"/>
    <w:rsid w:val="003432FD"/>
    <w:rsid w:val="0034355A"/>
    <w:rsid w:val="003477A1"/>
    <w:rsid w:val="003510B1"/>
    <w:rsid w:val="00360A72"/>
    <w:rsid w:val="00361744"/>
    <w:rsid w:val="00361F86"/>
    <w:rsid w:val="00363F12"/>
    <w:rsid w:val="0038177B"/>
    <w:rsid w:val="00386C09"/>
    <w:rsid w:val="00393F96"/>
    <w:rsid w:val="003A33FB"/>
    <w:rsid w:val="003A391E"/>
    <w:rsid w:val="003A4812"/>
    <w:rsid w:val="003C07A9"/>
    <w:rsid w:val="003C4C0C"/>
    <w:rsid w:val="003C4F42"/>
    <w:rsid w:val="003C7A6B"/>
    <w:rsid w:val="003D0594"/>
    <w:rsid w:val="003E5B2C"/>
    <w:rsid w:val="003F11FD"/>
    <w:rsid w:val="00400F57"/>
    <w:rsid w:val="00447DD6"/>
    <w:rsid w:val="00462101"/>
    <w:rsid w:val="00464BE3"/>
    <w:rsid w:val="00465B51"/>
    <w:rsid w:val="00474377"/>
    <w:rsid w:val="00475569"/>
    <w:rsid w:val="00480F24"/>
    <w:rsid w:val="0048436B"/>
    <w:rsid w:val="004851ED"/>
    <w:rsid w:val="00491BE8"/>
    <w:rsid w:val="00496538"/>
    <w:rsid w:val="00497D50"/>
    <w:rsid w:val="004A783F"/>
    <w:rsid w:val="004B21AB"/>
    <w:rsid w:val="004B3EAE"/>
    <w:rsid w:val="004B4BFE"/>
    <w:rsid w:val="004C050D"/>
    <w:rsid w:val="004D05EF"/>
    <w:rsid w:val="004D6E26"/>
    <w:rsid w:val="004E6921"/>
    <w:rsid w:val="00500460"/>
    <w:rsid w:val="00506211"/>
    <w:rsid w:val="00514A1F"/>
    <w:rsid w:val="00516F75"/>
    <w:rsid w:val="0053474E"/>
    <w:rsid w:val="00541585"/>
    <w:rsid w:val="00554CD1"/>
    <w:rsid w:val="005558AB"/>
    <w:rsid w:val="005648D6"/>
    <w:rsid w:val="00566A76"/>
    <w:rsid w:val="00576E49"/>
    <w:rsid w:val="00580287"/>
    <w:rsid w:val="00581B4B"/>
    <w:rsid w:val="00581E6B"/>
    <w:rsid w:val="005915C2"/>
    <w:rsid w:val="005A4F5F"/>
    <w:rsid w:val="005A615B"/>
    <w:rsid w:val="005C1D1D"/>
    <w:rsid w:val="005D5235"/>
    <w:rsid w:val="005E2EEF"/>
    <w:rsid w:val="005E4011"/>
    <w:rsid w:val="005E7503"/>
    <w:rsid w:val="005E7642"/>
    <w:rsid w:val="005F74C9"/>
    <w:rsid w:val="00620F49"/>
    <w:rsid w:val="00621250"/>
    <w:rsid w:val="006324CA"/>
    <w:rsid w:val="00635139"/>
    <w:rsid w:val="00635D46"/>
    <w:rsid w:val="0063628D"/>
    <w:rsid w:val="00645E93"/>
    <w:rsid w:val="006474CC"/>
    <w:rsid w:val="00650D35"/>
    <w:rsid w:val="0065282D"/>
    <w:rsid w:val="00655A1E"/>
    <w:rsid w:val="00655FB3"/>
    <w:rsid w:val="00661D68"/>
    <w:rsid w:val="00672645"/>
    <w:rsid w:val="0068366E"/>
    <w:rsid w:val="006922EA"/>
    <w:rsid w:val="006938E8"/>
    <w:rsid w:val="00694146"/>
    <w:rsid w:val="006A3A2C"/>
    <w:rsid w:val="006A5406"/>
    <w:rsid w:val="006B3C22"/>
    <w:rsid w:val="006C3254"/>
    <w:rsid w:val="006C49EB"/>
    <w:rsid w:val="006D0A09"/>
    <w:rsid w:val="006D3E3B"/>
    <w:rsid w:val="0070173D"/>
    <w:rsid w:val="0071039D"/>
    <w:rsid w:val="007139B6"/>
    <w:rsid w:val="00714548"/>
    <w:rsid w:val="00722287"/>
    <w:rsid w:val="00724DFC"/>
    <w:rsid w:val="00726CA4"/>
    <w:rsid w:val="00736DEF"/>
    <w:rsid w:val="00741E56"/>
    <w:rsid w:val="00744F3A"/>
    <w:rsid w:val="0075732C"/>
    <w:rsid w:val="00762756"/>
    <w:rsid w:val="007666C3"/>
    <w:rsid w:val="00774E3F"/>
    <w:rsid w:val="00775ED5"/>
    <w:rsid w:val="007814D3"/>
    <w:rsid w:val="0078252D"/>
    <w:rsid w:val="007A7C5E"/>
    <w:rsid w:val="007B0D2E"/>
    <w:rsid w:val="007B3498"/>
    <w:rsid w:val="007D0860"/>
    <w:rsid w:val="007D368F"/>
    <w:rsid w:val="007D796A"/>
    <w:rsid w:val="007E0858"/>
    <w:rsid w:val="007E6A6C"/>
    <w:rsid w:val="007E6D9C"/>
    <w:rsid w:val="007F3325"/>
    <w:rsid w:val="008043A9"/>
    <w:rsid w:val="00805334"/>
    <w:rsid w:val="008149E3"/>
    <w:rsid w:val="008259DF"/>
    <w:rsid w:val="0083570F"/>
    <w:rsid w:val="00836209"/>
    <w:rsid w:val="00851E4A"/>
    <w:rsid w:val="00861E90"/>
    <w:rsid w:val="0088132B"/>
    <w:rsid w:val="00892D03"/>
    <w:rsid w:val="008953E2"/>
    <w:rsid w:val="008A2111"/>
    <w:rsid w:val="008C1C5F"/>
    <w:rsid w:val="008D1F26"/>
    <w:rsid w:val="008E01C9"/>
    <w:rsid w:val="008E1083"/>
    <w:rsid w:val="008F0E1C"/>
    <w:rsid w:val="008F1635"/>
    <w:rsid w:val="00904625"/>
    <w:rsid w:val="00922E54"/>
    <w:rsid w:val="0092551E"/>
    <w:rsid w:val="00926EB5"/>
    <w:rsid w:val="00927DEB"/>
    <w:rsid w:val="00940287"/>
    <w:rsid w:val="009413B5"/>
    <w:rsid w:val="00951F3C"/>
    <w:rsid w:val="00956E0F"/>
    <w:rsid w:val="00964672"/>
    <w:rsid w:val="0096488D"/>
    <w:rsid w:val="00972DC5"/>
    <w:rsid w:val="00981A5E"/>
    <w:rsid w:val="0099272E"/>
    <w:rsid w:val="009934BB"/>
    <w:rsid w:val="00997547"/>
    <w:rsid w:val="009B37D6"/>
    <w:rsid w:val="009B749F"/>
    <w:rsid w:val="009B789A"/>
    <w:rsid w:val="009C61DA"/>
    <w:rsid w:val="009D271A"/>
    <w:rsid w:val="009D2B69"/>
    <w:rsid w:val="009D3797"/>
    <w:rsid w:val="009D3921"/>
    <w:rsid w:val="009E0FC5"/>
    <w:rsid w:val="009E0FDC"/>
    <w:rsid w:val="009E1B47"/>
    <w:rsid w:val="009F2A90"/>
    <w:rsid w:val="009F5595"/>
    <w:rsid w:val="00A0028E"/>
    <w:rsid w:val="00A0086D"/>
    <w:rsid w:val="00A1280F"/>
    <w:rsid w:val="00A213ED"/>
    <w:rsid w:val="00A22B2A"/>
    <w:rsid w:val="00A23B93"/>
    <w:rsid w:val="00A35EE9"/>
    <w:rsid w:val="00A52466"/>
    <w:rsid w:val="00A53A9D"/>
    <w:rsid w:val="00A62F15"/>
    <w:rsid w:val="00A63630"/>
    <w:rsid w:val="00A80865"/>
    <w:rsid w:val="00A80E49"/>
    <w:rsid w:val="00AA4AE7"/>
    <w:rsid w:val="00AA610F"/>
    <w:rsid w:val="00AB061E"/>
    <w:rsid w:val="00AB0C4D"/>
    <w:rsid w:val="00AB29FD"/>
    <w:rsid w:val="00AB40C5"/>
    <w:rsid w:val="00AB7951"/>
    <w:rsid w:val="00AB7D43"/>
    <w:rsid w:val="00AC3086"/>
    <w:rsid w:val="00AC45DB"/>
    <w:rsid w:val="00AE1FE4"/>
    <w:rsid w:val="00AE559E"/>
    <w:rsid w:val="00AF4D96"/>
    <w:rsid w:val="00B01C94"/>
    <w:rsid w:val="00B04A12"/>
    <w:rsid w:val="00B04B3F"/>
    <w:rsid w:val="00B05A53"/>
    <w:rsid w:val="00B15A26"/>
    <w:rsid w:val="00B207E0"/>
    <w:rsid w:val="00B23BE8"/>
    <w:rsid w:val="00B31C51"/>
    <w:rsid w:val="00B41ED3"/>
    <w:rsid w:val="00B43675"/>
    <w:rsid w:val="00B478AD"/>
    <w:rsid w:val="00B5372A"/>
    <w:rsid w:val="00B67676"/>
    <w:rsid w:val="00B75035"/>
    <w:rsid w:val="00B86E1E"/>
    <w:rsid w:val="00B910F7"/>
    <w:rsid w:val="00B9285D"/>
    <w:rsid w:val="00B963C7"/>
    <w:rsid w:val="00B96F13"/>
    <w:rsid w:val="00BB1A5C"/>
    <w:rsid w:val="00BB352E"/>
    <w:rsid w:val="00BF4863"/>
    <w:rsid w:val="00BF72E7"/>
    <w:rsid w:val="00C0743F"/>
    <w:rsid w:val="00C07568"/>
    <w:rsid w:val="00C14470"/>
    <w:rsid w:val="00C14D08"/>
    <w:rsid w:val="00C16BDB"/>
    <w:rsid w:val="00C2376D"/>
    <w:rsid w:val="00C2481C"/>
    <w:rsid w:val="00C337E1"/>
    <w:rsid w:val="00C40BC1"/>
    <w:rsid w:val="00C40F5D"/>
    <w:rsid w:val="00C435E8"/>
    <w:rsid w:val="00C44E76"/>
    <w:rsid w:val="00C540B5"/>
    <w:rsid w:val="00C56D47"/>
    <w:rsid w:val="00C67487"/>
    <w:rsid w:val="00C71FBD"/>
    <w:rsid w:val="00C73210"/>
    <w:rsid w:val="00C80298"/>
    <w:rsid w:val="00C846C5"/>
    <w:rsid w:val="00C9008F"/>
    <w:rsid w:val="00C94127"/>
    <w:rsid w:val="00CA7E2B"/>
    <w:rsid w:val="00CB05A6"/>
    <w:rsid w:val="00CB4D1D"/>
    <w:rsid w:val="00CC7382"/>
    <w:rsid w:val="00CC79C6"/>
    <w:rsid w:val="00CE0AE5"/>
    <w:rsid w:val="00CE5423"/>
    <w:rsid w:val="00CF7ADF"/>
    <w:rsid w:val="00D000DB"/>
    <w:rsid w:val="00D0097B"/>
    <w:rsid w:val="00D02515"/>
    <w:rsid w:val="00D11CDE"/>
    <w:rsid w:val="00D11D30"/>
    <w:rsid w:val="00D12AA2"/>
    <w:rsid w:val="00D172D5"/>
    <w:rsid w:val="00D26A98"/>
    <w:rsid w:val="00D3537D"/>
    <w:rsid w:val="00D375CE"/>
    <w:rsid w:val="00D53EA0"/>
    <w:rsid w:val="00D6270D"/>
    <w:rsid w:val="00D65B05"/>
    <w:rsid w:val="00D66AF9"/>
    <w:rsid w:val="00D66C88"/>
    <w:rsid w:val="00D679C9"/>
    <w:rsid w:val="00D81034"/>
    <w:rsid w:val="00D86FA2"/>
    <w:rsid w:val="00D90D37"/>
    <w:rsid w:val="00D93E9F"/>
    <w:rsid w:val="00D96075"/>
    <w:rsid w:val="00D9622C"/>
    <w:rsid w:val="00DA0A78"/>
    <w:rsid w:val="00DA4067"/>
    <w:rsid w:val="00DA7279"/>
    <w:rsid w:val="00DB10F7"/>
    <w:rsid w:val="00DB4E89"/>
    <w:rsid w:val="00DB74FF"/>
    <w:rsid w:val="00DC02B1"/>
    <w:rsid w:val="00DC526F"/>
    <w:rsid w:val="00DE0EDA"/>
    <w:rsid w:val="00DE158C"/>
    <w:rsid w:val="00DE6049"/>
    <w:rsid w:val="00DF0B4A"/>
    <w:rsid w:val="00DF5624"/>
    <w:rsid w:val="00E068C5"/>
    <w:rsid w:val="00E13C63"/>
    <w:rsid w:val="00E20FB6"/>
    <w:rsid w:val="00E25D50"/>
    <w:rsid w:val="00E27B86"/>
    <w:rsid w:val="00E378B8"/>
    <w:rsid w:val="00E60F39"/>
    <w:rsid w:val="00E62EEF"/>
    <w:rsid w:val="00E81FEA"/>
    <w:rsid w:val="00EB100F"/>
    <w:rsid w:val="00EB6E2B"/>
    <w:rsid w:val="00EB790C"/>
    <w:rsid w:val="00EC04AE"/>
    <w:rsid w:val="00EC0553"/>
    <w:rsid w:val="00EC2678"/>
    <w:rsid w:val="00EC748A"/>
    <w:rsid w:val="00ED0FD2"/>
    <w:rsid w:val="00EE6BE6"/>
    <w:rsid w:val="00EF1DB6"/>
    <w:rsid w:val="00EF32AA"/>
    <w:rsid w:val="00EF3883"/>
    <w:rsid w:val="00F028D4"/>
    <w:rsid w:val="00F0634B"/>
    <w:rsid w:val="00F105C3"/>
    <w:rsid w:val="00F11C07"/>
    <w:rsid w:val="00F132CB"/>
    <w:rsid w:val="00F13BD6"/>
    <w:rsid w:val="00F23ADA"/>
    <w:rsid w:val="00F47207"/>
    <w:rsid w:val="00F670D1"/>
    <w:rsid w:val="00F73633"/>
    <w:rsid w:val="00F73ED5"/>
    <w:rsid w:val="00F854D1"/>
    <w:rsid w:val="00F86A3C"/>
    <w:rsid w:val="00F94214"/>
    <w:rsid w:val="00F97072"/>
    <w:rsid w:val="00F97F1C"/>
    <w:rsid w:val="00FA1D8C"/>
    <w:rsid w:val="00FB06AC"/>
    <w:rsid w:val="00FC46FE"/>
    <w:rsid w:val="00FE660B"/>
    <w:rsid w:val="00FF3387"/>
    <w:rsid w:val="00FF6E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581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Body Text 3"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rsid w:val="004D6E26"/>
    <w:rPr>
      <w:rFonts w:cs="Times New Roman"/>
      <w:sz w:val="16"/>
      <w:szCs w:val="16"/>
    </w:rPr>
  </w:style>
  <w:style w:type="paragraph" w:styleId="Textkomente">
    <w:name w:val="annotation text"/>
    <w:basedOn w:val="Normln"/>
    <w:link w:val="TextkomenteChar"/>
    <w:uiPriority w:val="99"/>
    <w:rsid w:val="004D6E26"/>
  </w:style>
  <w:style w:type="character" w:customStyle="1" w:styleId="TextkomenteChar">
    <w:name w:val="Text komentáře Char"/>
    <w:basedOn w:val="Standardnpsmoodstavce"/>
    <w:link w:val="Textkomente"/>
    <w:uiPriority w:val="99"/>
    <w:locked/>
    <w:rsid w:val="00E62EEF"/>
    <w:rPr>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paragraph" w:customStyle="1" w:styleId="Styl1">
    <w:name w:val="Styl1"/>
    <w:basedOn w:val="Normln"/>
    <w:link w:val="Styl1Char"/>
    <w:qFormat/>
    <w:rsid w:val="001A223D"/>
    <w:pPr>
      <w:numPr>
        <w:ilvl w:val="1"/>
        <w:numId w:val="34"/>
      </w:numPr>
      <w:overflowPunct w:val="0"/>
      <w:autoSpaceDE w:val="0"/>
      <w:autoSpaceDN w:val="0"/>
      <w:adjustRightInd w:val="0"/>
      <w:spacing w:before="120"/>
      <w:jc w:val="both"/>
      <w:textAlignment w:val="baseline"/>
    </w:pPr>
    <w:rPr>
      <w:rFonts w:ascii="Calibri" w:hAnsi="Calibri" w:cs="Arial"/>
      <w:sz w:val="22"/>
      <w:szCs w:val="22"/>
    </w:rPr>
  </w:style>
  <w:style w:type="character" w:customStyle="1" w:styleId="Styl1Char">
    <w:name w:val="Styl1 Char"/>
    <w:basedOn w:val="Standardnpsmoodstavce"/>
    <w:link w:val="Styl1"/>
    <w:rsid w:val="001A223D"/>
    <w:rPr>
      <w:rFonts w:ascii="Calibri" w:hAnsi="Calibri" w:cs="Arial"/>
    </w:rPr>
  </w:style>
  <w:style w:type="paragraph" w:customStyle="1" w:styleId="Zkladntext4">
    <w:name w:val="Základní text 4"/>
    <w:basedOn w:val="Normln"/>
    <w:uiPriority w:val="99"/>
    <w:rsid w:val="001A223D"/>
    <w:rPr>
      <w:sz w:val="24"/>
      <w:szCs w:val="24"/>
    </w:rPr>
  </w:style>
  <w:style w:type="paragraph" w:styleId="Revize">
    <w:name w:val="Revision"/>
    <w:hidden/>
    <w:uiPriority w:val="99"/>
    <w:semiHidden/>
    <w:rsid w:val="007814D3"/>
    <w:rPr>
      <w:sz w:val="20"/>
      <w:szCs w:val="20"/>
    </w:rPr>
  </w:style>
  <w:style w:type="paragraph" w:styleId="Normlnweb">
    <w:name w:val="Normal (Web)"/>
    <w:basedOn w:val="Normln"/>
    <w:uiPriority w:val="99"/>
    <w:semiHidden/>
    <w:unhideWhenUsed/>
    <w:rsid w:val="002B19B9"/>
    <w:pPr>
      <w:spacing w:before="100" w:beforeAutospacing="1" w:after="100" w:afterAutospacing="1"/>
    </w:pPr>
    <w:rPr>
      <w:rFonts w:ascii="Calibri" w:eastAsiaTheme="minorHAnsi" w:hAnsi="Calibri" w:cs="Calibri"/>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Body Text 3"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rsid w:val="004D6E26"/>
    <w:rPr>
      <w:rFonts w:cs="Times New Roman"/>
      <w:sz w:val="16"/>
      <w:szCs w:val="16"/>
    </w:rPr>
  </w:style>
  <w:style w:type="paragraph" w:styleId="Textkomente">
    <w:name w:val="annotation text"/>
    <w:basedOn w:val="Normln"/>
    <w:link w:val="TextkomenteChar"/>
    <w:uiPriority w:val="99"/>
    <w:rsid w:val="004D6E26"/>
  </w:style>
  <w:style w:type="character" w:customStyle="1" w:styleId="TextkomenteChar">
    <w:name w:val="Text komentáře Char"/>
    <w:basedOn w:val="Standardnpsmoodstavce"/>
    <w:link w:val="Textkomente"/>
    <w:uiPriority w:val="99"/>
    <w:locked/>
    <w:rsid w:val="00E62EEF"/>
    <w:rPr>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paragraph" w:customStyle="1" w:styleId="Styl1">
    <w:name w:val="Styl1"/>
    <w:basedOn w:val="Normln"/>
    <w:link w:val="Styl1Char"/>
    <w:qFormat/>
    <w:rsid w:val="001A223D"/>
    <w:pPr>
      <w:numPr>
        <w:ilvl w:val="1"/>
        <w:numId w:val="34"/>
      </w:numPr>
      <w:overflowPunct w:val="0"/>
      <w:autoSpaceDE w:val="0"/>
      <w:autoSpaceDN w:val="0"/>
      <w:adjustRightInd w:val="0"/>
      <w:spacing w:before="120"/>
      <w:jc w:val="both"/>
      <w:textAlignment w:val="baseline"/>
    </w:pPr>
    <w:rPr>
      <w:rFonts w:ascii="Calibri" w:hAnsi="Calibri" w:cs="Arial"/>
      <w:sz w:val="22"/>
      <w:szCs w:val="22"/>
    </w:rPr>
  </w:style>
  <w:style w:type="character" w:customStyle="1" w:styleId="Styl1Char">
    <w:name w:val="Styl1 Char"/>
    <w:basedOn w:val="Standardnpsmoodstavce"/>
    <w:link w:val="Styl1"/>
    <w:rsid w:val="001A223D"/>
    <w:rPr>
      <w:rFonts w:ascii="Calibri" w:hAnsi="Calibri" w:cs="Arial"/>
    </w:rPr>
  </w:style>
  <w:style w:type="paragraph" w:customStyle="1" w:styleId="Zkladntext4">
    <w:name w:val="Základní text 4"/>
    <w:basedOn w:val="Normln"/>
    <w:uiPriority w:val="99"/>
    <w:rsid w:val="001A223D"/>
    <w:rPr>
      <w:sz w:val="24"/>
      <w:szCs w:val="24"/>
    </w:rPr>
  </w:style>
  <w:style w:type="paragraph" w:styleId="Revize">
    <w:name w:val="Revision"/>
    <w:hidden/>
    <w:uiPriority w:val="99"/>
    <w:semiHidden/>
    <w:rsid w:val="007814D3"/>
    <w:rPr>
      <w:sz w:val="20"/>
      <w:szCs w:val="20"/>
    </w:rPr>
  </w:style>
  <w:style w:type="paragraph" w:styleId="Normlnweb">
    <w:name w:val="Normal (Web)"/>
    <w:basedOn w:val="Normln"/>
    <w:uiPriority w:val="99"/>
    <w:semiHidden/>
    <w:unhideWhenUsed/>
    <w:rsid w:val="002B19B9"/>
    <w:pPr>
      <w:spacing w:before="100" w:beforeAutospacing="1" w:after="100" w:afterAutospacing="1"/>
    </w:pPr>
    <w:rPr>
      <w:rFonts w:ascii="Calibri" w:eastAsiaTheme="minorHAnsi" w:hAnsi="Calibri"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82196">
      <w:bodyDiv w:val="1"/>
      <w:marLeft w:val="0"/>
      <w:marRight w:val="0"/>
      <w:marTop w:val="0"/>
      <w:marBottom w:val="0"/>
      <w:divBdr>
        <w:top w:val="none" w:sz="0" w:space="0" w:color="auto"/>
        <w:left w:val="none" w:sz="0" w:space="0" w:color="auto"/>
        <w:bottom w:val="none" w:sz="0" w:space="0" w:color="auto"/>
        <w:right w:val="none" w:sz="0" w:space="0" w:color="auto"/>
      </w:divBdr>
    </w:div>
    <w:div w:id="654533075">
      <w:bodyDiv w:val="1"/>
      <w:marLeft w:val="0"/>
      <w:marRight w:val="0"/>
      <w:marTop w:val="0"/>
      <w:marBottom w:val="0"/>
      <w:divBdr>
        <w:top w:val="none" w:sz="0" w:space="0" w:color="auto"/>
        <w:left w:val="none" w:sz="0" w:space="0" w:color="auto"/>
        <w:bottom w:val="none" w:sz="0" w:space="0" w:color="auto"/>
        <w:right w:val="none" w:sz="0" w:space="0" w:color="auto"/>
      </w:divBdr>
    </w:div>
    <w:div w:id="940795130">
      <w:bodyDiv w:val="1"/>
      <w:marLeft w:val="0"/>
      <w:marRight w:val="0"/>
      <w:marTop w:val="0"/>
      <w:marBottom w:val="0"/>
      <w:divBdr>
        <w:top w:val="none" w:sz="0" w:space="0" w:color="auto"/>
        <w:left w:val="none" w:sz="0" w:space="0" w:color="auto"/>
        <w:bottom w:val="none" w:sz="0" w:space="0" w:color="auto"/>
        <w:right w:val="none" w:sz="0" w:space="0" w:color="auto"/>
      </w:divBdr>
    </w:div>
    <w:div w:id="942491482">
      <w:bodyDiv w:val="1"/>
      <w:marLeft w:val="0"/>
      <w:marRight w:val="0"/>
      <w:marTop w:val="0"/>
      <w:marBottom w:val="0"/>
      <w:divBdr>
        <w:top w:val="none" w:sz="0" w:space="0" w:color="auto"/>
        <w:left w:val="none" w:sz="0" w:space="0" w:color="auto"/>
        <w:bottom w:val="none" w:sz="0" w:space="0" w:color="auto"/>
        <w:right w:val="none" w:sz="0" w:space="0" w:color="auto"/>
      </w:divBdr>
    </w:div>
    <w:div w:id="1060598756">
      <w:bodyDiv w:val="1"/>
      <w:marLeft w:val="0"/>
      <w:marRight w:val="0"/>
      <w:marTop w:val="0"/>
      <w:marBottom w:val="0"/>
      <w:divBdr>
        <w:top w:val="none" w:sz="0" w:space="0" w:color="auto"/>
        <w:left w:val="none" w:sz="0" w:space="0" w:color="auto"/>
        <w:bottom w:val="none" w:sz="0" w:space="0" w:color="auto"/>
        <w:right w:val="none" w:sz="0" w:space="0" w:color="auto"/>
      </w:divBdr>
    </w:div>
    <w:div w:id="1117331122">
      <w:bodyDiv w:val="1"/>
      <w:marLeft w:val="0"/>
      <w:marRight w:val="0"/>
      <w:marTop w:val="0"/>
      <w:marBottom w:val="0"/>
      <w:divBdr>
        <w:top w:val="none" w:sz="0" w:space="0" w:color="auto"/>
        <w:left w:val="none" w:sz="0" w:space="0" w:color="auto"/>
        <w:bottom w:val="none" w:sz="0" w:space="0" w:color="auto"/>
        <w:right w:val="none" w:sz="0" w:space="0" w:color="auto"/>
      </w:divBdr>
    </w:div>
    <w:div w:id="1218977044">
      <w:bodyDiv w:val="1"/>
      <w:marLeft w:val="0"/>
      <w:marRight w:val="0"/>
      <w:marTop w:val="0"/>
      <w:marBottom w:val="0"/>
      <w:divBdr>
        <w:top w:val="none" w:sz="0" w:space="0" w:color="auto"/>
        <w:left w:val="none" w:sz="0" w:space="0" w:color="auto"/>
        <w:bottom w:val="none" w:sz="0" w:space="0" w:color="auto"/>
        <w:right w:val="none" w:sz="0" w:space="0" w:color="auto"/>
      </w:divBdr>
    </w:div>
    <w:div w:id="1225722595">
      <w:marLeft w:val="0"/>
      <w:marRight w:val="0"/>
      <w:marTop w:val="0"/>
      <w:marBottom w:val="0"/>
      <w:divBdr>
        <w:top w:val="none" w:sz="0" w:space="0" w:color="auto"/>
        <w:left w:val="none" w:sz="0" w:space="0" w:color="auto"/>
        <w:bottom w:val="none" w:sz="0" w:space="0" w:color="auto"/>
        <w:right w:val="none" w:sz="0" w:space="0" w:color="auto"/>
      </w:divBdr>
    </w:div>
    <w:div w:id="1634826007">
      <w:bodyDiv w:val="1"/>
      <w:marLeft w:val="0"/>
      <w:marRight w:val="0"/>
      <w:marTop w:val="0"/>
      <w:marBottom w:val="0"/>
      <w:divBdr>
        <w:top w:val="none" w:sz="0" w:space="0" w:color="auto"/>
        <w:left w:val="none" w:sz="0" w:space="0" w:color="auto"/>
        <w:bottom w:val="none" w:sz="0" w:space="0" w:color="auto"/>
        <w:right w:val="none" w:sz="0" w:space="0" w:color="auto"/>
      </w:divBdr>
    </w:div>
    <w:div w:id="1944723590">
      <w:bodyDiv w:val="1"/>
      <w:marLeft w:val="0"/>
      <w:marRight w:val="0"/>
      <w:marTop w:val="0"/>
      <w:marBottom w:val="0"/>
      <w:divBdr>
        <w:top w:val="none" w:sz="0" w:space="0" w:color="auto"/>
        <w:left w:val="none" w:sz="0" w:space="0" w:color="auto"/>
        <w:bottom w:val="none" w:sz="0" w:space="0" w:color="auto"/>
        <w:right w:val="none" w:sz="0" w:space="0" w:color="auto"/>
      </w:divBdr>
    </w:div>
    <w:div w:id="202323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C8470-CA93-41CD-B43A-F13C5F69C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1956</Words>
  <Characters>11544</Characters>
  <Application>Microsoft Office Word</Application>
  <DocSecurity>0</DocSecurity>
  <Lines>96</Lines>
  <Paragraphs>26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využití výsledků výzkumu a vývoje</vt:lpstr>
      <vt:lpstr>Smlouva o využití výsledků výzkumu a vývoje</vt:lpstr>
    </vt:vector>
  </TitlesOfParts>
  <Company>Škoda Holding a.s.</Company>
  <LinksUpToDate>false</LinksUpToDate>
  <CharactersWithSpaces>13474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využití výsledků výzkumu a vývoje</dc:title>
  <dc:creator>Milada Bronská</dc:creator>
  <cp:lastModifiedBy>Blanka GREBEŇOVÁ</cp:lastModifiedBy>
  <cp:revision>2</cp:revision>
  <cp:lastPrinted>2019-10-02T13:42:00Z</cp:lastPrinted>
  <dcterms:created xsi:type="dcterms:W3CDTF">2020-01-08T07:10:00Z</dcterms:created>
  <dcterms:modified xsi:type="dcterms:W3CDTF">2020-01-08T07:10:00Z</dcterms:modified>
</cp:coreProperties>
</file>