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Reg. č. Smlouvy Obchodníka:</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Smluvní strany:</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Obchodník s plynem</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MND a.s.</w:t>
      </w:r>
      <w:r w:rsidRPr="00A134A2">
        <w:rPr>
          <w:rFonts w:ascii="Times New Roman" w:eastAsia="Times New Roman" w:hAnsi="Times New Roman" w:cs="Times New Roman"/>
          <w:sz w:val="24"/>
          <w:szCs w:val="24"/>
          <w:lang w:eastAsia="cs-CZ"/>
        </w:rPr>
        <w:br/>
        <w:t>se sídlem Hodonín, Úprkova 807/6, PSČ: 695 01, Česká republika, IČ: 28483006, DIČ: CZ699003312,</w:t>
      </w:r>
      <w:r w:rsidRPr="00A134A2">
        <w:rPr>
          <w:rFonts w:ascii="Times New Roman" w:eastAsia="Times New Roman" w:hAnsi="Times New Roman" w:cs="Times New Roman"/>
          <w:sz w:val="24"/>
          <w:szCs w:val="24"/>
          <w:lang w:eastAsia="cs-CZ"/>
        </w:rPr>
        <w:br/>
        <w:t>společnost zapsána v obchodním rejstříku: Krajský soud v Brně, sp. zn. B. 6209,</w:t>
      </w:r>
      <w:r w:rsidRPr="00A134A2">
        <w:rPr>
          <w:rFonts w:ascii="Times New Roman" w:eastAsia="Times New Roman" w:hAnsi="Times New Roman" w:cs="Times New Roman"/>
          <w:sz w:val="24"/>
          <w:szCs w:val="24"/>
          <w:lang w:eastAsia="cs-CZ"/>
        </w:rPr>
        <w:br/>
        <w:t>licence na obchod s plynem číslo: 241017820, registrační číslo u OTE, a.s.: 3631</w:t>
      </w:r>
      <w:r w:rsidRPr="00A134A2">
        <w:rPr>
          <w:rFonts w:ascii="Times New Roman" w:eastAsia="Times New Roman" w:hAnsi="Times New Roman" w:cs="Times New Roman"/>
          <w:sz w:val="24"/>
          <w:szCs w:val="24"/>
          <w:lang w:eastAsia="cs-CZ"/>
        </w:rPr>
        <w:br/>
        <w:t>bankovní spojení: Komerční banka, a.s., číslo účtu: 107-3954680207/0100 (Kč),</w:t>
      </w:r>
      <w:r w:rsidRPr="00A134A2">
        <w:rPr>
          <w:rFonts w:ascii="Times New Roman" w:eastAsia="Times New Roman" w:hAnsi="Times New Roman" w:cs="Times New Roman"/>
          <w:sz w:val="24"/>
          <w:szCs w:val="24"/>
          <w:lang w:eastAsia="cs-CZ"/>
        </w:rPr>
        <w:br/>
        <w:t>číslo účtu: 107-3996420227/0100, IBAN: CZ44 0100 0001 0739 9642 0227, BIC: KOMBCZPP (EUR)</w:t>
      </w:r>
      <w:r w:rsidRPr="00A134A2">
        <w:rPr>
          <w:rFonts w:ascii="Times New Roman" w:eastAsia="Times New Roman" w:hAnsi="Times New Roman" w:cs="Times New Roman"/>
          <w:sz w:val="24"/>
          <w:szCs w:val="24"/>
          <w:lang w:eastAsia="cs-CZ"/>
        </w:rPr>
        <w:br/>
        <w:t>zasílací adresa: MND a.s., Obchodní úsek, Vinohradská 1511/230, 100 00 Praha 10</w:t>
      </w:r>
      <w:r w:rsidRPr="00A134A2">
        <w:rPr>
          <w:rFonts w:ascii="Times New Roman" w:eastAsia="Times New Roman" w:hAnsi="Times New Roman" w:cs="Times New Roman"/>
          <w:sz w:val="24"/>
          <w:szCs w:val="24"/>
          <w:lang w:eastAsia="cs-CZ"/>
        </w:rPr>
        <w:br/>
        <w:t>Zastoupená: Lukáš Pokrupa, ředitel Úseku Retail a Ing. Lukáš Elsner, vedoucí oddělení</w:t>
      </w:r>
      <w:r w:rsidRPr="00A134A2">
        <w:rPr>
          <w:rFonts w:ascii="Times New Roman" w:eastAsia="Times New Roman" w:hAnsi="Times New Roman" w:cs="Times New Roman"/>
          <w:sz w:val="24"/>
          <w:szCs w:val="24"/>
          <w:lang w:eastAsia="cs-CZ"/>
        </w:rPr>
        <w:br/>
        <w:t>prodeje koncovým zákazníkům, dle plné moci,</w:t>
      </w:r>
      <w:r w:rsidRPr="00A134A2">
        <w:rPr>
          <w:rFonts w:ascii="Times New Roman" w:eastAsia="Times New Roman" w:hAnsi="Times New Roman" w:cs="Times New Roman"/>
          <w:sz w:val="24"/>
          <w:szCs w:val="24"/>
          <w:lang w:eastAsia="cs-CZ"/>
        </w:rPr>
        <w:br/>
        <w:t>(dále též jen „</w:t>
      </w:r>
      <w:r w:rsidRPr="00A134A2">
        <w:rPr>
          <w:rFonts w:ascii="Times New Roman" w:eastAsia="Times New Roman" w:hAnsi="Times New Roman" w:cs="Times New Roman"/>
          <w:b/>
          <w:bCs/>
          <w:sz w:val="24"/>
          <w:szCs w:val="24"/>
          <w:lang w:eastAsia="cs-CZ"/>
        </w:rPr>
        <w:t>Obchodník</w:t>
      </w:r>
      <w:r w:rsidRPr="00A134A2">
        <w:rPr>
          <w:rFonts w:ascii="Times New Roman" w:eastAsia="Times New Roman" w:hAnsi="Times New Roman" w:cs="Times New Roman"/>
          <w:sz w:val="24"/>
          <w:szCs w:val="24"/>
          <w:lang w:eastAsia="cs-CZ"/>
        </w:rPr>
        <w:t>“),</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a</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Zákazník</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KH TEBIS s.r.o.</w:t>
      </w:r>
      <w:r w:rsidRPr="00A134A2">
        <w:rPr>
          <w:rFonts w:ascii="Times New Roman" w:eastAsia="Times New Roman" w:hAnsi="Times New Roman" w:cs="Times New Roman"/>
          <w:sz w:val="24"/>
          <w:szCs w:val="24"/>
          <w:lang w:eastAsia="cs-CZ"/>
        </w:rPr>
        <w:br/>
        <w:t>se sídlem Kutná Hora, Puškinská 641, PSČ 28401 Česká republika, IČ: 47542713, DIČ: CZ47542713,</w:t>
      </w:r>
      <w:r w:rsidRPr="00A134A2">
        <w:rPr>
          <w:rFonts w:ascii="Times New Roman" w:eastAsia="Times New Roman" w:hAnsi="Times New Roman" w:cs="Times New Roman"/>
          <w:sz w:val="24"/>
          <w:szCs w:val="24"/>
          <w:lang w:eastAsia="cs-CZ"/>
        </w:rPr>
        <w:br/>
        <w:t>společnost zapsána v obchodním rejstříku u Městský soud v Praze, oddíl C, vložka 25952</w:t>
      </w:r>
      <w:r w:rsidRPr="00A134A2">
        <w:rPr>
          <w:rFonts w:ascii="Times New Roman" w:eastAsia="Times New Roman" w:hAnsi="Times New Roman" w:cs="Times New Roman"/>
          <w:sz w:val="24"/>
          <w:szCs w:val="24"/>
          <w:lang w:eastAsia="cs-CZ"/>
        </w:rPr>
        <w:br/>
        <w:t>bankovní spojení: Československá obchodní banka, číslo účtu:207972069/0300</w:t>
      </w:r>
      <w:r w:rsidRPr="00A134A2">
        <w:rPr>
          <w:rFonts w:ascii="Times New Roman" w:eastAsia="Times New Roman" w:hAnsi="Times New Roman" w:cs="Times New Roman"/>
          <w:sz w:val="24"/>
          <w:szCs w:val="24"/>
          <w:lang w:eastAsia="cs-CZ"/>
        </w:rPr>
        <w:br/>
        <w:t>zastoupená Ing. Tomáš Pilc, jednatel</w:t>
      </w:r>
      <w:r w:rsidRPr="00A134A2">
        <w:rPr>
          <w:rFonts w:ascii="Times New Roman" w:eastAsia="Times New Roman" w:hAnsi="Times New Roman" w:cs="Times New Roman"/>
          <w:sz w:val="24"/>
          <w:szCs w:val="24"/>
          <w:lang w:eastAsia="cs-CZ"/>
        </w:rPr>
        <w:br/>
        <w:t>(dále též jen „</w:t>
      </w:r>
      <w:r w:rsidRPr="00A134A2">
        <w:rPr>
          <w:rFonts w:ascii="Times New Roman" w:eastAsia="Times New Roman" w:hAnsi="Times New Roman" w:cs="Times New Roman"/>
          <w:b/>
          <w:bCs/>
          <w:sz w:val="24"/>
          <w:szCs w:val="24"/>
          <w:lang w:eastAsia="cs-CZ"/>
        </w:rPr>
        <w:t>Zákazník</w:t>
      </w:r>
      <w:r w:rsidRPr="00A134A2">
        <w:rPr>
          <w:rFonts w:ascii="Times New Roman" w:eastAsia="Times New Roman" w:hAnsi="Times New Roman" w:cs="Times New Roman"/>
          <w:sz w:val="24"/>
          <w:szCs w:val="24"/>
          <w:lang w:eastAsia="cs-CZ"/>
        </w:rPr>
        <w:t>”)</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pict>
          <v:rect id="_x0000_i1025" style="width:0;height:1.5pt" o:hralign="center" o:hrstd="t" o:hr="t" fillcolor="#a0a0a0" stroked="f"/>
        </w:pict>
      </w:r>
    </w:p>
    <w:p w:rsidR="00A134A2" w:rsidRPr="00A134A2" w:rsidRDefault="00A134A2" w:rsidP="00A134A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134A2">
        <w:rPr>
          <w:rFonts w:ascii="Times New Roman" w:eastAsia="Times New Roman" w:hAnsi="Times New Roman" w:cs="Times New Roman"/>
          <w:b/>
          <w:bCs/>
          <w:sz w:val="27"/>
          <w:szCs w:val="27"/>
          <w:lang w:eastAsia="cs-CZ"/>
        </w:rPr>
        <w:t>Smlouva o sdružených službách dodávky plynu</w:t>
      </w:r>
    </w:p>
    <w:p w:rsidR="00A134A2" w:rsidRPr="00A134A2" w:rsidRDefault="00A134A2" w:rsidP="00A134A2">
      <w:pPr>
        <w:spacing w:after="24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(dále jen „</w:t>
      </w:r>
      <w:r w:rsidRPr="00A134A2">
        <w:rPr>
          <w:rFonts w:ascii="Times New Roman" w:eastAsia="Times New Roman" w:hAnsi="Times New Roman" w:cs="Times New Roman"/>
          <w:b/>
          <w:bCs/>
          <w:sz w:val="24"/>
          <w:szCs w:val="24"/>
          <w:lang w:eastAsia="cs-CZ"/>
        </w:rPr>
        <w:t>Smlouva</w:t>
      </w:r>
      <w:r w:rsidRPr="00A134A2">
        <w:rPr>
          <w:rFonts w:ascii="Times New Roman" w:eastAsia="Times New Roman" w:hAnsi="Times New Roman" w:cs="Times New Roman"/>
          <w:sz w:val="24"/>
          <w:szCs w:val="24"/>
          <w:lang w:eastAsia="cs-CZ"/>
        </w:rPr>
        <w:t>“), uzavřená podle ustanovení § 2079 a násl. zákona č. 89/2012 Sb., občanského zákoníku (dále jen „</w:t>
      </w:r>
      <w:r w:rsidRPr="00A134A2">
        <w:rPr>
          <w:rFonts w:ascii="Times New Roman" w:eastAsia="Times New Roman" w:hAnsi="Times New Roman" w:cs="Times New Roman"/>
          <w:b/>
          <w:bCs/>
          <w:sz w:val="24"/>
          <w:szCs w:val="24"/>
          <w:lang w:eastAsia="cs-CZ"/>
        </w:rPr>
        <w:t>OZ</w:t>
      </w:r>
      <w:r w:rsidRPr="00A134A2">
        <w:rPr>
          <w:rFonts w:ascii="Times New Roman" w:eastAsia="Times New Roman" w:hAnsi="Times New Roman" w:cs="Times New Roman"/>
          <w:sz w:val="24"/>
          <w:szCs w:val="24"/>
          <w:lang w:eastAsia="cs-CZ"/>
        </w:rPr>
        <w:t>“), za použití příslušných ustanovení zákona č. 458/2000 Sb., o podmínkách podnikání a o výkonu státní správy v energetických odvětvích a o změně některých zákonů (energetický zákon), v platném znění (dále jen „</w:t>
      </w:r>
      <w:r w:rsidRPr="00A134A2">
        <w:rPr>
          <w:rFonts w:ascii="Times New Roman" w:eastAsia="Times New Roman" w:hAnsi="Times New Roman" w:cs="Times New Roman"/>
          <w:b/>
          <w:bCs/>
          <w:sz w:val="24"/>
          <w:szCs w:val="24"/>
          <w:lang w:eastAsia="cs-CZ"/>
        </w:rPr>
        <w:t>EZ</w:t>
      </w:r>
      <w:r w:rsidRPr="00A134A2">
        <w:rPr>
          <w:rFonts w:ascii="Times New Roman" w:eastAsia="Times New Roman" w:hAnsi="Times New Roman" w:cs="Times New Roman"/>
          <w:sz w:val="24"/>
          <w:szCs w:val="24"/>
          <w:lang w:eastAsia="cs-CZ"/>
        </w:rPr>
        <w:t>“), takto: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1. Předmět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se touto Smlouvy zavazuje dodávat Zákazníkovi plyn za podmínek uvedených ve Smlouvě a zajistit na vlastní jméno a na vlastní účet související služby v plynárenství (dále též „</w:t>
            </w:r>
            <w:r w:rsidRPr="00A134A2">
              <w:rPr>
                <w:rFonts w:ascii="Times New Roman" w:eastAsia="Times New Roman" w:hAnsi="Times New Roman" w:cs="Times New Roman"/>
                <w:b/>
                <w:bCs/>
                <w:sz w:val="24"/>
                <w:szCs w:val="24"/>
                <w:lang w:eastAsia="cs-CZ"/>
              </w:rPr>
              <w:t>Související služby</w:t>
            </w:r>
            <w:r w:rsidRPr="00A134A2">
              <w:rPr>
                <w:rFonts w:ascii="Times New Roman" w:eastAsia="Times New Roman" w:hAnsi="Times New Roman" w:cs="Times New Roman"/>
                <w:sz w:val="24"/>
                <w:szCs w:val="24"/>
                <w:lang w:eastAsia="cs-CZ"/>
              </w:rPr>
              <w:t>“). Plánované množství odběru plynu, místo předání a odběru plynu a ostatní podmínky dodávky jsou uvedeny v přílohách této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se touto Smlouvou zavazuje platit Obchodníkovi řádně a včas dohodnutou cenu za dodávaný plyn a cenu za Související služby.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1.3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Uzavřením Smlouvy Zákazník uděluje Obchodníkovi rovněž souhlas k uzavření smlouvy o distribuci plynu do Odběrných míst Zákazníka s příslušným provozovatelem distribuční soustavy.</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2. Cena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Cena dodávky je sjednána dohodou smluvních stran, a pro příslušné období dodávky je uvedena v Příloze 1 Smlouvy. Cena za Související služby bude uplatňována a účtována v souladu s cenovou regulací.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3. Odběrná místa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3.1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se zavazuje dodávat, a Zákazník se zavazuje odebírat, plyn přes měřící zařízení na odběrných místech, která jsou uvedena v Příloze 1 Smlouvy. Způsob odběru plynu přes odběrná místa, včetně jeho případné změny, se řídí příslušným Řádem distributora a smlouvou o připojení uzavřenou mezi Zákazníkem a příslušným provozovatelem distribuční soustavy pro příslušné odběrné místo.</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4. Závěrečná ujednání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Smlouva je uzavřena dnem podpisu oběma smluvními stranami a uzavírá se na dobu určitou, do ukončení dodávky.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Smluvní strany se dohodly na zahájení dodávky dne 01. 01. 2022, v 06:00 hodin (CET) a na ukončení dodávky dne 01. 01. 2023, ve 06:00 hodin (CET).</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Nedílnou součástí této Smlouvy jsou její následující přílohy:</w:t>
            </w:r>
            <w:r w:rsidRPr="00A134A2">
              <w:rPr>
                <w:rFonts w:ascii="Times New Roman" w:eastAsia="Times New Roman" w:hAnsi="Times New Roman" w:cs="Times New Roman"/>
                <w:sz w:val="24"/>
                <w:szCs w:val="24"/>
                <w:lang w:eastAsia="cs-CZ"/>
              </w:rPr>
              <w:br/>
              <w:t>Příloha 1 – Podmínky dodávky plynu</w:t>
            </w:r>
            <w:r w:rsidRPr="00A134A2">
              <w:rPr>
                <w:rFonts w:ascii="Times New Roman" w:eastAsia="Times New Roman" w:hAnsi="Times New Roman" w:cs="Times New Roman"/>
                <w:sz w:val="24"/>
                <w:szCs w:val="24"/>
                <w:lang w:eastAsia="cs-CZ"/>
              </w:rPr>
              <w:br/>
              <w:t>Příloha 2 – Ostatní smluvní podmínky</w:t>
            </w:r>
            <w:r w:rsidRPr="00A134A2">
              <w:rPr>
                <w:rFonts w:ascii="Times New Roman" w:eastAsia="Times New Roman" w:hAnsi="Times New Roman" w:cs="Times New Roman"/>
                <w:sz w:val="24"/>
                <w:szCs w:val="24"/>
                <w:lang w:eastAsia="cs-CZ"/>
              </w:rPr>
              <w:br/>
              <w:t>V případě rozporu mají ujednání Smlouvy přednost před ustanoveními jejích příloh Smlouvy, a ustanovení Přílohy 1 mají přednost před ustanoveními Přílohy 2, není-li výslovně stanoveno jinak. Zákazník výslovně prohlašuje, že se před podpisem této Smlouvy se všemi výše uvedenými přílohami seznámil a s jejich obsahem a použitím pro smluvní vztah souhlasí.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Právní vztahy mezi smluvními stranami, založené a Smlouvou přímo neupravené, se řídí právním řádem České republiky (s vyloučením použití jeho kolizních norem), zejména příslušnými ustanoveními OZ, EZ a jeho prováděcích předpisů. Odchylně od § 558 OZ, dispozitivní ustanovení zákona mají přednost před obchodními zvyklostmi.</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Tato Smlouva je vyhotovena ve dvou stejnopisech, každý s platností originálu, z nichž každá smluvní strana obdrží po jednom.</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 NÁSLEDUJE STRANA S PODPISY |</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 Hodoníně, dne 18. 12. 2019</w:t>
      </w:r>
      <w:r w:rsidRPr="00A134A2">
        <w:rPr>
          <w:rFonts w:ascii="Times New Roman" w:eastAsia="Times New Roman" w:hAnsi="Times New Roman" w:cs="Times New Roman"/>
          <w:sz w:val="24"/>
          <w:szCs w:val="24"/>
          <w:lang w:eastAsia="cs-CZ"/>
        </w:rPr>
        <w:br/>
        <w:t>za Obchodníka:</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MND a.s.</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br/>
        <w:t>za Zákazníka:</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b/>
          <w:bCs/>
          <w:sz w:val="24"/>
          <w:szCs w:val="24"/>
          <w:lang w:eastAsia="cs-CZ"/>
        </w:rPr>
        <w:t>KH TEBIS s.r.o.</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_______________________________</w:t>
      </w:r>
      <w:r w:rsidRPr="00A134A2">
        <w:rPr>
          <w:rFonts w:ascii="Times New Roman" w:eastAsia="Times New Roman" w:hAnsi="Times New Roman" w:cs="Times New Roman"/>
          <w:sz w:val="24"/>
          <w:szCs w:val="24"/>
          <w:lang w:eastAsia="cs-CZ"/>
        </w:rPr>
        <w:br/>
        <w:t>Lukáš Pokrupa</w:t>
      </w:r>
      <w:r w:rsidRPr="00A134A2">
        <w:rPr>
          <w:rFonts w:ascii="Times New Roman" w:eastAsia="Times New Roman" w:hAnsi="Times New Roman" w:cs="Times New Roman"/>
          <w:sz w:val="24"/>
          <w:szCs w:val="24"/>
          <w:lang w:eastAsia="cs-CZ"/>
        </w:rPr>
        <w:br/>
        <w:t>ředitel Úseku Retail</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_______________________________</w:t>
      </w:r>
      <w:r w:rsidRPr="00A134A2">
        <w:rPr>
          <w:rFonts w:ascii="Times New Roman" w:eastAsia="Times New Roman" w:hAnsi="Times New Roman" w:cs="Times New Roman"/>
          <w:sz w:val="24"/>
          <w:szCs w:val="24"/>
          <w:lang w:eastAsia="cs-CZ"/>
        </w:rPr>
        <w:br/>
        <w:t>Ing. Tomáš Pilc</w:t>
      </w:r>
      <w:r w:rsidRPr="00A134A2">
        <w:rPr>
          <w:rFonts w:ascii="Times New Roman" w:eastAsia="Times New Roman" w:hAnsi="Times New Roman" w:cs="Times New Roman"/>
          <w:sz w:val="24"/>
          <w:szCs w:val="24"/>
          <w:lang w:eastAsia="cs-CZ"/>
        </w:rPr>
        <w:br/>
        <w:t>jednatel</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_______________________________</w:t>
      </w:r>
      <w:r w:rsidRPr="00A134A2">
        <w:rPr>
          <w:rFonts w:ascii="Times New Roman" w:eastAsia="Times New Roman" w:hAnsi="Times New Roman" w:cs="Times New Roman"/>
          <w:sz w:val="24"/>
          <w:szCs w:val="24"/>
          <w:lang w:eastAsia="cs-CZ"/>
        </w:rPr>
        <w:br/>
        <w:t>Ing. Lukáš Elsner</w:t>
      </w:r>
      <w:r w:rsidRPr="00A134A2">
        <w:rPr>
          <w:rFonts w:ascii="Times New Roman" w:eastAsia="Times New Roman" w:hAnsi="Times New Roman" w:cs="Times New Roman"/>
          <w:sz w:val="24"/>
          <w:szCs w:val="24"/>
          <w:lang w:eastAsia="cs-CZ"/>
        </w:rPr>
        <w:br/>
        <w:t>Vedoucí oddělení prodeje koncovým zákazníkům</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_GoBack"/>
      <w:r w:rsidRPr="00A134A2">
        <w:rPr>
          <w:rFonts w:ascii="Times New Roman" w:eastAsia="Times New Roman" w:hAnsi="Times New Roman" w:cs="Times New Roman"/>
          <w:b/>
          <w:bCs/>
          <w:sz w:val="27"/>
          <w:szCs w:val="27"/>
          <w:lang w:eastAsia="cs-CZ"/>
        </w:rPr>
        <w:t>Příloha 1 ke Smlouvě o dodávce plynu</w:t>
      </w:r>
    </w:p>
    <w:bookmarkEnd w:id="0"/>
    <w:p w:rsidR="00A134A2" w:rsidRPr="00A134A2" w:rsidRDefault="00A134A2" w:rsidP="00A134A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134A2">
        <w:rPr>
          <w:rFonts w:ascii="Times New Roman" w:eastAsia="Times New Roman" w:hAnsi="Times New Roman" w:cs="Times New Roman"/>
          <w:b/>
          <w:bCs/>
          <w:sz w:val="27"/>
          <w:szCs w:val="27"/>
          <w:lang w:eastAsia="cs-CZ"/>
        </w:rPr>
        <w:t>Podmínky dodávky plynu na období od 01. 01. 2022 do 01. 01. 2023</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Reg. č. Smlouvy Obchodníka:</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br/>
      </w:r>
    </w:p>
    <w:p w:rsidR="00A134A2" w:rsidRPr="00A134A2" w:rsidRDefault="00A134A2" w:rsidP="00A134A2">
      <w:pPr>
        <w:spacing w:before="100" w:beforeAutospacing="1" w:after="100" w:afterAutospacing="1"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 Specifikace dodávky/soupis odběrných míst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předpokládá odebrat v období dodávky množství plynu, uvedené pro jednotlivé roky dodávky (R) a pro odběrná místa specifikovaná kódy EIC (dále jen „</w:t>
            </w:r>
            <w:r w:rsidRPr="00A134A2">
              <w:rPr>
                <w:rFonts w:ascii="Times New Roman" w:eastAsia="Times New Roman" w:hAnsi="Times New Roman" w:cs="Times New Roman"/>
                <w:b/>
                <w:bCs/>
                <w:sz w:val="24"/>
                <w:szCs w:val="24"/>
                <w:lang w:eastAsia="cs-CZ"/>
              </w:rPr>
              <w:t>Odběrná místa</w:t>
            </w:r>
            <w:r w:rsidRPr="00A134A2">
              <w:rPr>
                <w:rFonts w:ascii="Times New Roman" w:eastAsia="Times New Roman" w:hAnsi="Times New Roman" w:cs="Times New Roman"/>
                <w:sz w:val="24"/>
                <w:szCs w:val="24"/>
                <w:lang w:eastAsia="cs-CZ"/>
              </w:rPr>
              <w:t>“) v následujících tabulkách:</w:t>
            </w:r>
          </w:p>
        </w:tc>
      </w:tr>
    </w:tbl>
    <w:p w:rsidR="00A134A2" w:rsidRPr="00A134A2" w:rsidRDefault="00A134A2" w:rsidP="00A134A2">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2219"/>
        <w:gridCol w:w="2043"/>
        <w:gridCol w:w="955"/>
        <w:gridCol w:w="1646"/>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EIC</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Název a adresa odběrného místa</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Množství za období dodávky (MWh)</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Typ měření</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Denní rezervovaná</w:t>
            </w:r>
            <w:r w:rsidRPr="00A134A2">
              <w:rPr>
                <w:rFonts w:ascii="Times New Roman" w:eastAsia="Times New Roman" w:hAnsi="Times New Roman" w:cs="Times New Roman"/>
                <w:b/>
                <w:bCs/>
                <w:sz w:val="24"/>
                <w:szCs w:val="24"/>
                <w:lang w:eastAsia="cs-CZ"/>
              </w:rPr>
              <w:br/>
              <w:t>pevná kapacita (m3)</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27ZG200Z02361147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OM2, Ortenova 184, Kutná Hora, 28401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9355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A</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3800</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27ZG200Z0236090W</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OM1, Puškinská 643, Kutná Hora, 28401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4480</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A</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2100</w:t>
            </w:r>
          </w:p>
        </w:tc>
      </w:tr>
    </w:tbl>
    <w:p w:rsidR="00A134A2" w:rsidRPr="00A134A2" w:rsidRDefault="00A134A2" w:rsidP="00A134A2">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72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Celkové množství za období dodávky za všechna odběrná místa (MWh): 13835</w:t>
            </w:r>
          </w:p>
        </w:tc>
      </w:tr>
    </w:tbl>
    <w:p w:rsidR="00A134A2" w:rsidRPr="00A134A2" w:rsidRDefault="00A134A2" w:rsidP="00A134A2">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400"/>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Předpokládané měsíční odběry a Celkové roční množství (MWh):</w:t>
            </w:r>
          </w:p>
        </w:tc>
      </w:tr>
    </w:tbl>
    <w:p w:rsidR="00A134A2" w:rsidRPr="00A134A2" w:rsidRDefault="00A134A2" w:rsidP="00A134A2">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980"/>
        <w:gridCol w:w="620"/>
        <w:gridCol w:w="620"/>
        <w:gridCol w:w="620"/>
        <w:gridCol w:w="620"/>
        <w:gridCol w:w="620"/>
        <w:gridCol w:w="620"/>
        <w:gridCol w:w="620"/>
        <w:gridCol w:w="620"/>
        <w:gridCol w:w="620"/>
        <w:gridCol w:w="620"/>
        <w:gridCol w:w="621"/>
        <w:gridCol w:w="636"/>
      </w:tblGrid>
      <w:tr w:rsidR="00A134A2" w:rsidRPr="00A134A2" w:rsidTr="00A134A2">
        <w:trPr>
          <w:tblCellSpacing w:w="15" w:type="dxa"/>
        </w:trPr>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(R)</w:t>
            </w:r>
          </w:p>
        </w:tc>
        <w:tc>
          <w:tcPr>
            <w:tcW w:w="4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Celkové roční</w:t>
            </w:r>
            <w:r w:rsidRPr="00A134A2">
              <w:rPr>
                <w:rFonts w:ascii="Times New Roman" w:eastAsia="Times New Roman" w:hAnsi="Times New Roman" w:cs="Times New Roman"/>
                <w:b/>
                <w:bCs/>
                <w:sz w:val="24"/>
                <w:szCs w:val="24"/>
                <w:lang w:eastAsia="cs-CZ"/>
              </w:rPr>
              <w:br/>
              <w:t>množství (MWh)</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1.</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2.</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3.</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4.</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5.</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6.</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7.</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8.</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9.</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10.</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11.</w:t>
            </w:r>
          </w:p>
        </w:tc>
        <w:tc>
          <w:tcPr>
            <w:tcW w:w="350" w:type="pct"/>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12.</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2022</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13835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1477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1477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1477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1250</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868</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535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535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535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1250</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1477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1477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1477</w:t>
            </w:r>
          </w:p>
        </w:tc>
      </w:tr>
    </w:tbl>
    <w:p w:rsidR="00A134A2" w:rsidRPr="00A134A2" w:rsidRDefault="00A134A2" w:rsidP="00A134A2">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Na dodávky plynu dle této Smlouvy se sjednává toleranční odchylka +/-100 procent z Celkového ročního množství</w:t>
            </w:r>
          </w:p>
        </w:tc>
      </w:tr>
    </w:tbl>
    <w:p w:rsidR="00A134A2" w:rsidRPr="00A134A2" w:rsidRDefault="00A134A2" w:rsidP="00A134A2">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Je-li sjednána dodávka s toleranční odchylkou (viz výše článek 1.4 této Přílohy 1), pak pro příslušný rok dodávky platí, že:</w:t>
            </w:r>
            <w:r w:rsidRPr="00A134A2">
              <w:rPr>
                <w:rFonts w:ascii="Times New Roman" w:eastAsia="Times New Roman" w:hAnsi="Times New Roman" w:cs="Times New Roman"/>
                <w:sz w:val="24"/>
                <w:szCs w:val="24"/>
                <w:lang w:eastAsia="cs-CZ"/>
              </w:rPr>
              <w:br/>
              <w:t>a) Obchodník se zavazuje dodat Zákazníkovi množství plynu až do hodnoty Celkového ročního množství zvýšené o sjednanou toleranční odchylku;</w:t>
            </w:r>
            <w:r w:rsidRPr="00A134A2">
              <w:rPr>
                <w:rFonts w:ascii="Times New Roman" w:eastAsia="Times New Roman" w:hAnsi="Times New Roman" w:cs="Times New Roman"/>
                <w:sz w:val="24"/>
                <w:szCs w:val="24"/>
                <w:lang w:eastAsia="cs-CZ"/>
              </w:rPr>
              <w:br/>
              <w:t>b) Zákazník se zavazuje odebrat od Obchodníka nejméně Celkové roční množství snížené o sjednanou toleranční odchylku, avšak nejvýše Celkové roční množství zvýšené o sjednanou toleranční odchylku;</w:t>
            </w:r>
            <w:r w:rsidRPr="00A134A2">
              <w:rPr>
                <w:rFonts w:ascii="Times New Roman" w:eastAsia="Times New Roman" w:hAnsi="Times New Roman" w:cs="Times New Roman"/>
                <w:sz w:val="24"/>
                <w:szCs w:val="24"/>
                <w:lang w:eastAsia="cs-CZ"/>
              </w:rPr>
              <w:br/>
            </w:r>
            <w:r w:rsidRPr="00A134A2">
              <w:rPr>
                <w:rFonts w:ascii="Times New Roman" w:eastAsia="Times New Roman" w:hAnsi="Times New Roman" w:cs="Times New Roman"/>
                <w:sz w:val="24"/>
                <w:szCs w:val="24"/>
                <w:lang w:eastAsia="cs-CZ"/>
              </w:rPr>
              <w:lastRenderedPageBreak/>
              <w:t>c) bude-li množství plynu skutečně odebrané Zákazníkem mimo sjednanou toleranční odchylku (nižší, nebo vyšší), pak má Obchodník právo (nikoli povinnost) vyúčtovat Zákazníkovi smluvní pokutu ve výši 100 Kč za každou 1 MWh plynu mimo toleranci (tj. buď 1 MWh neodebranou, pokud skutečné odebrané množství plynu nedosáhne minimálního tolerančního množství, anebo 1 MWh odebranou navíc, pokud skutečné odebrané množství plynu přesáhne maximální tolerančního množství).</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1.6</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bere na vědomí, že Obchodník zajišťuje Související služby (rozsah rezervované distribuční kapacity, apod.) výhradně na základě informací a údajů poskytnutých mu Zákazníkem, a že tedy Obchodník neodpovídá za škodu vzniklou v důsledku užití nesprávných či neúplných informací a údajů poskytnutých mu Zákazníkem.</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2. Cena dodávky a cena Souvisejících služeb</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Cena plynu dodávaného Obchodníkem dle této Smlouvy Zákazníkovi je sjednána jako jednotková fixní cena komodity, zahrnující cenu za energetickou hodnotu dodaného plynu včetně nákladů na zajištění uskladnění a přepravy plynu v České republice.</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 xml:space="preserve">Jednotková fixní cena komodity je stanovena ve výši </w:t>
            </w:r>
            <w:r w:rsidRPr="00A134A2">
              <w:rPr>
                <w:rFonts w:ascii="Times New Roman" w:eastAsia="Times New Roman" w:hAnsi="Times New Roman" w:cs="Times New Roman"/>
                <w:b/>
                <w:bCs/>
                <w:sz w:val="24"/>
                <w:szCs w:val="24"/>
                <w:lang w:eastAsia="cs-CZ"/>
              </w:rPr>
              <w:t>19.98 EUR/MWh</w:t>
            </w:r>
            <w:r w:rsidRPr="00A134A2">
              <w:rPr>
                <w:rFonts w:ascii="Times New Roman" w:eastAsia="Times New Roman" w:hAnsi="Times New Roman" w:cs="Times New Roman"/>
                <w:sz w:val="24"/>
                <w:szCs w:val="24"/>
                <w:lang w:eastAsia="cs-CZ"/>
              </w:rPr>
              <w:t>. Měsíční cena za komoditu se určí násobkem množství veškerého plynu (v MWh) odebraného Zákazníkem v příslušném měsíci na všech Odběrných místech a jednotkové fixní ceny komodity.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Vedle ceny plynu (komoditní ceny) bude Obchodník účtovat Zákazníkovi cenu za Související služby uplatňovanou v souladu s cenovou regulací. Cena za Související služby zahrnuje zejména cenu za distribuci a případně platbu za překročení příslušné rezervované distribuční kapacity (dále jen „Distribuční cena“). Distribuční cena a její měsíční výše je stanovována v souladu s obecně závazným rozhodnutím příslušného orgánu státní správy a smlouvou o distribuci plynu, na základě níž je Obchodníkovi pro Zákazníka poskytována distribuční kapacita.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Pro odběrná místa osazená měřením typu A, B, či CM se celková měsíční cena plynu a cena Souvisejících služeb (dále jen „</w:t>
            </w:r>
            <w:r w:rsidRPr="00A134A2">
              <w:rPr>
                <w:rFonts w:ascii="Times New Roman" w:eastAsia="Times New Roman" w:hAnsi="Times New Roman" w:cs="Times New Roman"/>
                <w:b/>
                <w:bCs/>
                <w:sz w:val="24"/>
                <w:szCs w:val="24"/>
                <w:lang w:eastAsia="cs-CZ"/>
              </w:rPr>
              <w:t>Celková měsíční cena</w:t>
            </w:r>
            <w:r w:rsidRPr="00A134A2">
              <w:rPr>
                <w:rFonts w:ascii="Times New Roman" w:eastAsia="Times New Roman" w:hAnsi="Times New Roman" w:cs="Times New Roman"/>
                <w:sz w:val="24"/>
                <w:szCs w:val="24"/>
                <w:lang w:eastAsia="cs-CZ"/>
              </w:rPr>
              <w:t>“) za příslušný měsíc stanoví jako součet měsíční ceny za komoditu a měsíční Distribuční ceny, s připočtením veškerých daní a poplatků stanovených obecně závaznými právními předpisy.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Odběrná místa osazená měřením typu C jsou fakturována zpravidla jednou ročně na základě odečtu příslušného provozovatele distribuční soustavy. Celková roční cena plynu a Souvisejících služeb (dále jen „</w:t>
            </w:r>
            <w:r w:rsidRPr="00A134A2">
              <w:rPr>
                <w:rFonts w:ascii="Times New Roman" w:eastAsia="Times New Roman" w:hAnsi="Times New Roman" w:cs="Times New Roman"/>
                <w:b/>
                <w:bCs/>
                <w:sz w:val="24"/>
                <w:szCs w:val="24"/>
                <w:lang w:eastAsia="cs-CZ"/>
              </w:rPr>
              <w:t>Celková roční cena</w:t>
            </w:r>
            <w:r w:rsidRPr="00A134A2">
              <w:rPr>
                <w:rFonts w:ascii="Times New Roman" w:eastAsia="Times New Roman" w:hAnsi="Times New Roman" w:cs="Times New Roman"/>
                <w:sz w:val="24"/>
                <w:szCs w:val="24"/>
                <w:lang w:eastAsia="cs-CZ"/>
              </w:rPr>
              <w:t>“) za příslušný rok dodávky se stanoví jako součet roční ceny za komoditu a roční Distribuční ceny, s připočtením veškerých daní a poplatků stanovených obecně závaznými právními předpisy.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2.6</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Platby budou probíhat v Kč.</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Je-li sjednáno placení v EUR, bude Distribuční cena v Kč bude přepočtena na EUR kurzem devizového trhu EUR/CZK uveřejněným na internetových stránkách České národní banky (www.cnb.cz). pro první pracovní den v 14:30 hodin měsíce, ve kterém byla dodávka uskutečněna.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2.8</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Inkaso není povoleno.</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3. Zálohy, splatnost faktur</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3.1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Pro odběrná místa osazená měřením typu A, B a CM:</w:t>
            </w:r>
            <w:r w:rsidRPr="00A134A2">
              <w:rPr>
                <w:rFonts w:ascii="Times New Roman" w:eastAsia="Times New Roman" w:hAnsi="Times New Roman" w:cs="Times New Roman"/>
                <w:sz w:val="24"/>
                <w:szCs w:val="24"/>
                <w:lang w:eastAsia="cs-CZ"/>
              </w:rPr>
              <w:t xml:space="preserve"> Zákazník se zavazuje platit Obchodníkovi zálohy v celkové výši 80.0 % předpokládané Celkové měsíční ceny, a to v jedné splátce splatné vždy nejpozději do 15. kalendářního dne v měsíci.. Pro účely </w:t>
            </w:r>
            <w:r w:rsidRPr="00A134A2">
              <w:rPr>
                <w:rFonts w:ascii="Times New Roman" w:eastAsia="Times New Roman" w:hAnsi="Times New Roman" w:cs="Times New Roman"/>
                <w:sz w:val="24"/>
                <w:szCs w:val="24"/>
                <w:lang w:eastAsia="cs-CZ"/>
              </w:rPr>
              <w:lastRenderedPageBreak/>
              <w:t>stanovení záloh určí Obchodník předpokládanou Celkovou měsíční cenu buď na základě plánu odběru anebo odborným odhadem. Zálohový platební kalendář bude zaslán Zákazníkovi v přiměřeném předstihu. Zákazník souhlasí s tím, že případný přeplatek v jednotlivém měsíci může být započten k následující záloze. Zákazník pak doplatí rozdíl do stanovené výše zálohy v řádném termínu.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3.2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Pro odběrná místa osazená měřením typu C:</w:t>
            </w:r>
            <w:r w:rsidRPr="00A134A2">
              <w:rPr>
                <w:rFonts w:ascii="Times New Roman" w:eastAsia="Times New Roman" w:hAnsi="Times New Roman" w:cs="Times New Roman"/>
                <w:sz w:val="24"/>
                <w:szCs w:val="24"/>
                <w:lang w:eastAsia="cs-CZ"/>
              </w:rPr>
              <w:t xml:space="preserve"> Zákazník se zavazuje platit Obchodníkovi měsíční zálohy ve výši 1/12 z předpokládané Celkové roční ceny, a to jednou splátkou splatnou splatností vždy k 15. kalendářnímu dni v měsíci dodávky. Pro účely stanovení záloh určí Obchodník předpokládanou Celkovou roční cenu odborným odhadem. Rozpis zálohových plateb pro příslušný rok dodávky bude zaslán Zákazníkovi v přiměřeném předstihu.</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16"/>
        <w:gridCol w:w="81"/>
      </w:tblGrid>
      <w:tr w:rsidR="00A134A2" w:rsidRPr="00A134A2" w:rsidTr="00A134A2">
        <w:trPr>
          <w:gridAfter w:val="1"/>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3.3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 případě opakovaného nedodržení podmínek zálohových plateb ze strany Zákazníka (tj. minimálně 3krát v průběhu šesti měsíců po sobě jdoucích), platí, namísto ujednání článku 3.1 této Přílohy 1, následující: Zákazník se zavazuje platit Obchodníkovi zálohy v celkové výši 100 % předpokládané Celkové měsíční ceny, a to ve dvou splátkách splatných měsíčně dopředu vždy nejpozději do 25. a 28. kalendářního dne v měsíci bezprostředně předcházejícímu měsíci dodávky.</w:t>
            </w:r>
          </w:p>
        </w:tc>
      </w:tr>
      <w:tr w:rsidR="00A134A2" w:rsidRPr="00A134A2" w:rsidTr="00A134A2">
        <w:trPr>
          <w:gridAfter w:val="1"/>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3.4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Splatnost faktury je do jednoho (1) měsíce od data uskutečnění zdanitelného plnění.</w:t>
            </w:r>
          </w:p>
        </w:tc>
      </w:tr>
      <w:tr w:rsidR="00A134A2" w:rsidRPr="00A134A2" w:rsidTr="00A134A2">
        <w:trPr>
          <w:gridAfter w:val="1"/>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4. Kontaktní osoby</w:t>
            </w:r>
          </w:p>
        </w:tc>
      </w:tr>
      <w:tr w:rsidR="00A134A2" w:rsidRPr="00A134A2" w:rsidTr="00A134A2">
        <w:trPr>
          <w:gridAfter w:val="1"/>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Na straně Zákazníka</w:t>
            </w:r>
          </w:p>
        </w:tc>
      </w:tr>
      <w:tr w:rsidR="00A134A2" w:rsidRPr="00A134A2" w:rsidTr="00A134A2">
        <w:trPr>
          <w:tblCellSpacing w:w="15" w:type="dxa"/>
        </w:trPr>
        <w:tc>
          <w:tcPr>
            <w:tcW w:w="0" w:type="auto"/>
            <w:gridSpan w:val="2"/>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Vedení smluvních jednání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821"/>
              <w:gridCol w:w="1260"/>
              <w:gridCol w:w="2022"/>
            </w:tblGrid>
            <w:tr w:rsidR="00A134A2" w:rsidRPr="00A134A2">
              <w:trPr>
                <w:tblCellSpacing w:w="15" w:type="dxa"/>
              </w:trPr>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Jméno a příjmení,titul</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Funkce</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Telefon</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E-mail</w:t>
                  </w:r>
                </w:p>
              </w:tc>
            </w:tr>
            <w:tr w:rsidR="00A134A2" w:rsidRP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Ing. Tomáš Pilc</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jednatel</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602 434 314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jednatel@khtebis.cz</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Vyúčtování, fakturace, reklamace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821"/>
              <w:gridCol w:w="1260"/>
              <w:gridCol w:w="1969"/>
            </w:tblGrid>
            <w:tr w:rsidR="00A134A2" w:rsidRPr="00A134A2">
              <w:trPr>
                <w:tblCellSpacing w:w="15" w:type="dxa"/>
              </w:trPr>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Jméno a příjmení,titul</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Funkce</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Telefon</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E-mail</w:t>
                  </w:r>
                </w:p>
              </w:tc>
            </w:tr>
            <w:tr w:rsidR="00A134A2" w:rsidRP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Pavla Snížková</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účetní</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777 149 835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uctarna@khtebis.cz</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Na straně Obchodníka:</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0"/>
                <w:szCs w:val="20"/>
                <w:lang w:eastAsia="cs-CZ"/>
              </w:rPr>
            </w:pPr>
          </w:p>
        </w:tc>
      </w:tr>
      <w:tr w:rsidR="00A134A2" w:rsidRPr="00A134A2" w:rsidTr="00A134A2">
        <w:trPr>
          <w:tblCellSpacing w:w="15" w:type="dxa"/>
        </w:trPr>
        <w:tc>
          <w:tcPr>
            <w:tcW w:w="0" w:type="auto"/>
            <w:gridSpan w:val="2"/>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Vedení smluvních jednání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2246"/>
              <w:gridCol w:w="1260"/>
              <w:gridCol w:w="2276"/>
            </w:tblGrid>
            <w:tr w:rsidR="00A134A2" w:rsidRPr="00A134A2">
              <w:trPr>
                <w:tblCellSpacing w:w="15" w:type="dxa"/>
              </w:trPr>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Jméno a příjmení,titul</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Funkce</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Telefon</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E-mail</w:t>
                  </w:r>
                </w:p>
              </w:tc>
            </w:tr>
            <w:tr w:rsidR="00A134A2" w:rsidRP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Adriana Macholánová</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Key Account Manager</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778 447 128</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macholanova@mnd.cz</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Vyúčtování, fakturace, reklamace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1413"/>
              <w:gridCol w:w="1260"/>
              <w:gridCol w:w="2156"/>
            </w:tblGrid>
            <w:tr w:rsidR="00A134A2" w:rsidRPr="00A134A2">
              <w:trPr>
                <w:tblCellSpacing w:w="15" w:type="dxa"/>
              </w:trPr>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Jméno a příjmení,titul</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Funkce</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Telefon</w:t>
                  </w:r>
                </w:p>
              </w:tc>
              <w:tc>
                <w:tcPr>
                  <w:tcW w:w="0" w:type="auto"/>
                  <w:vAlign w:val="center"/>
                  <w:hideMark/>
                </w:tcPr>
                <w:p w:rsidR="00A134A2" w:rsidRPr="00A134A2" w:rsidRDefault="00A134A2" w:rsidP="00A134A2">
                  <w:pPr>
                    <w:spacing w:after="0" w:line="240" w:lineRule="auto"/>
                    <w:jc w:val="center"/>
                    <w:rPr>
                      <w:rFonts w:ascii="Times New Roman" w:eastAsia="Times New Roman" w:hAnsi="Times New Roman" w:cs="Times New Roman"/>
                      <w:b/>
                      <w:bCs/>
                      <w:sz w:val="24"/>
                      <w:szCs w:val="24"/>
                      <w:lang w:eastAsia="cs-CZ"/>
                    </w:rPr>
                  </w:pPr>
                  <w:r w:rsidRPr="00A134A2">
                    <w:rPr>
                      <w:rFonts w:ascii="Times New Roman" w:eastAsia="Times New Roman" w:hAnsi="Times New Roman" w:cs="Times New Roman"/>
                      <w:b/>
                      <w:bCs/>
                      <w:sz w:val="24"/>
                      <w:szCs w:val="24"/>
                      <w:lang w:eastAsia="cs-CZ"/>
                    </w:rPr>
                    <w:t>E-mail</w:t>
                  </w:r>
                </w:p>
              </w:tc>
            </w:tr>
            <w:tr w:rsidR="00A134A2" w:rsidRP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Iveta Šmejkalová</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Fakturace VO</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778 447 161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smejkalovai@mnd.cz</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Každá smluvní strana je oprávněna jednostranně změnit své pověřené zástupce, případnou změnu se však zavazuje prokazatelně oznámit druhé smluvní straně v dostatečném předstihu.</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0"/>
                <w:szCs w:val="20"/>
                <w:lang w:eastAsia="cs-CZ"/>
              </w:rPr>
            </w:pP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134A2">
        <w:rPr>
          <w:rFonts w:ascii="Times New Roman" w:eastAsia="Times New Roman" w:hAnsi="Times New Roman" w:cs="Times New Roman"/>
          <w:b/>
          <w:bCs/>
          <w:sz w:val="27"/>
          <w:szCs w:val="27"/>
          <w:lang w:eastAsia="cs-CZ"/>
        </w:rPr>
        <w:t>Příloha 2 ke Smlouvě o sdružených službách dodávky plynu</w:t>
      </w:r>
    </w:p>
    <w:p w:rsidR="00A134A2" w:rsidRPr="00A134A2" w:rsidRDefault="00A134A2" w:rsidP="00A134A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134A2">
        <w:rPr>
          <w:rFonts w:ascii="Times New Roman" w:eastAsia="Times New Roman" w:hAnsi="Times New Roman" w:cs="Times New Roman"/>
          <w:b/>
          <w:bCs/>
          <w:sz w:val="27"/>
          <w:szCs w:val="27"/>
          <w:lang w:eastAsia="cs-CZ"/>
        </w:rPr>
        <w:t>Ostatní smluvní podmínky</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Reg č. Smlouvy Obchodníka:</w:t>
      </w:r>
    </w:p>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1. Úvodní ustanovení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Strany se zavazují při plnění této Smlouvy postupovat v souladu s platným a účinným zněním Řádu provozovatele distribuční soustavy, ke které je Zákazník v příslušném odběrném místě připojen (dále jen „</w:t>
            </w:r>
            <w:r w:rsidRPr="00A134A2">
              <w:rPr>
                <w:rFonts w:ascii="Times New Roman" w:eastAsia="Times New Roman" w:hAnsi="Times New Roman" w:cs="Times New Roman"/>
                <w:b/>
                <w:bCs/>
                <w:sz w:val="24"/>
                <w:szCs w:val="24"/>
                <w:lang w:eastAsia="cs-CZ"/>
              </w:rPr>
              <w:t>Řád distributora</w:t>
            </w:r>
            <w:r w:rsidRPr="00A134A2">
              <w:rPr>
                <w:rFonts w:ascii="Times New Roman" w:eastAsia="Times New Roman" w:hAnsi="Times New Roman" w:cs="Times New Roman"/>
                <w:sz w:val="24"/>
                <w:szCs w:val="24"/>
                <w:lang w:eastAsia="cs-CZ"/>
              </w:rPr>
              <w:t>“ a „</w:t>
            </w:r>
            <w:r w:rsidRPr="00A134A2">
              <w:rPr>
                <w:rFonts w:ascii="Times New Roman" w:eastAsia="Times New Roman" w:hAnsi="Times New Roman" w:cs="Times New Roman"/>
                <w:b/>
                <w:bCs/>
                <w:sz w:val="24"/>
                <w:szCs w:val="24"/>
                <w:lang w:eastAsia="cs-CZ"/>
              </w:rPr>
              <w:t>PDS</w:t>
            </w:r>
            <w:r w:rsidRPr="00A134A2">
              <w:rPr>
                <w:rFonts w:ascii="Times New Roman" w:eastAsia="Times New Roman" w:hAnsi="Times New Roman" w:cs="Times New Roman"/>
                <w:sz w:val="24"/>
                <w:szCs w:val="24"/>
                <w:lang w:eastAsia="cs-CZ"/>
              </w:rPr>
              <w:t>“), Řádu provozovatele přepravní soustavy a příslušnými předpisy vydávanými Operátorem trhu (dále jen „</w:t>
            </w:r>
            <w:r w:rsidRPr="00A134A2">
              <w:rPr>
                <w:rFonts w:ascii="Times New Roman" w:eastAsia="Times New Roman" w:hAnsi="Times New Roman" w:cs="Times New Roman"/>
                <w:b/>
                <w:bCs/>
                <w:sz w:val="24"/>
                <w:szCs w:val="24"/>
                <w:lang w:eastAsia="cs-CZ"/>
              </w:rPr>
              <w:t>OTE</w:t>
            </w:r>
            <w:r w:rsidRPr="00A134A2">
              <w:rPr>
                <w:rFonts w:ascii="Times New Roman" w:eastAsia="Times New Roman" w:hAnsi="Times New Roman" w:cs="Times New Roman"/>
                <w:sz w:val="24"/>
                <w:szCs w:val="24"/>
                <w:lang w:eastAsia="cs-CZ"/>
              </w:rPr>
              <w:t>“). V případě změn těchto dokumentů bude pro postup stran rozhodující znění, které je účinné v den, kdy je plnění prováděno a v případě prodlení s plněním v den kdy plnění mělo být provedeno. Smlouva nezbavuje smluvní strany povinnosti řídit se příslušnými právními a technickými normami, bezpečnostními předpisy, předpisy požární ochrany, ochrany životního prostředí a předpisy pro dodávku plynu.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0"/>
                <w:szCs w:val="20"/>
                <w:lang w:eastAsia="cs-CZ"/>
              </w:rPr>
            </w:pP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Údaje o množství plynu v m3 jsou vyjádřeny při vztažných podmínkách: teplota +15°C, tlak 101,325 kPa, vlhkost j = 0. Pro vyjádření údajů o množství plynu v MWh byla použita dlouhodobá průměrná hodnota spalného tepla plynu na území ČR 10,56 kWh/m3, vztažená k teplotě spalování +15°C.</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se na základě Smlouvy zavazuje dodávat plyn v souladu s EZ a ostatními souvisejícími platnými obecně závaznými právními předpisy. Obchodník není povinen dodávat plyn do odběrných míst, ohledně nichž nemá Zákazník uzavřenou příslušnou smlouvu o připojení, je-li třeba. Závazek Obchodníka dodat Zákazníkovi plyn se považuje za splněný, zajistí-li Obchodník Zákazníkovi přistavení plynu k odebrání v dohodnutých množstvích a kvalitě na odběrných místech podle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bere na vědomí a zavazuje se nebýt účastníkem smluvního vztahu s jiným obchodníkem s plynem, dle něhož by v období od zahájení dodávky dle Smlouvy do konce účinnosti Smlouvy měl být dodáván plyn do odběrných míst dle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1.5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přebírá odpovědnost Zákazníka za odchylku ve smyslu příslušného platného obecně závazného právního předpisu ve vztahu k příslušným Odběrných místům a po dobu Období dodávky, to však pouze v případě, že Zákazník bude na uvedených Odběrných místech odebírat plyn výhradně od Obchodníka. V této souvislosti se Zákazník zavazuje poskytnout Obchodníkovi veškerou součinnost pro zdárné přenesení odpovědnosti za odchylku.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2. Dodávka, měření, vyhodnocení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se zavazuje dodávat plyn v kvalitě odpovídající příslušným obecně závazným právním předpisům a příslušnému Řádu distributora, resp. Pravidlům provozování distribuční soustavy příslušné nadřazené distribuční soustavy.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Způsob měření a vyhodnocování dodávky plynu mezi Zákazníkem a Obchodníkem na Odběrných místech je stanoven v příslušném obecně závazném právním předpise, a případně v příslušném Řádu distributora a příslušné smlouvě o připojení uzavřené mezi Zákazníkem a příslušným PDS pro uvedená odběrná místa. V případě poruchy měření se smluvní strany, na podnět PDS, dohodnou na náhradních hodnotách pro vyhodnocení po dobu poruchy.</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 xml:space="preserve">Vyhodnocení dodávky bude prováděno dle údajů naměřených pomocí měřících zařízení. Měřící zařízení musí splňovat tomu odpovídající podmínky příslušného právního předpisu. Odběr plynu vyhodnocuje Obchodník měsíčně podle údajů obchodního měření </w:t>
            </w:r>
            <w:r w:rsidRPr="00A134A2">
              <w:rPr>
                <w:rFonts w:ascii="Times New Roman" w:eastAsia="Times New Roman" w:hAnsi="Times New Roman" w:cs="Times New Roman"/>
                <w:sz w:val="24"/>
                <w:szCs w:val="24"/>
                <w:lang w:eastAsia="cs-CZ"/>
              </w:rPr>
              <w:lastRenderedPageBreak/>
              <w:t>poskytnutých operátorem trhu s plynem a PDS. Při vyhodnocení odběru a výpočtu plateb se technické jednotky v MWh a MW uvádějí s přesností na tři desetinná místa.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2.4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který má osazeno odběrné místo měřením typu C, je oprávněn požádat o mimořádnou fakturaci. Rozhodne-li se tak, zašle Obchodníkovi samoodečet nejpozději druhý (2) pracovní den měsíce následujícího měsíci dodávky, do 12:00 hod., na e-mailovou adresu Obchodníka nominace@mnd.cz, v požadovaném formátu. Zákazník je v tomto případě rovněž povinen Obchodníkovi zaplatit poplatek za mimořádnou fakturaci, který bude Obchodníkem vyúčtován ve výši dle platného ceníku příslušného PDS.</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2.5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Pro určení výše ročního, měsíčního a denního odběru plynu se pro účely této Smlouvy použijí údaje poskytnuté příslušným PDS prostřednictvím informačního systému OTE pro uvedená Odběrná místa.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3. Reklamace</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3.1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Případné reklamace se uplatňují u Obchodníka písemně, do třiceti (30) kalendářních dnů od doručení faktury, v níž se reklamovaný údaj vyskytl, jinak se má za to, že údaje uvedené Obchodníkem ve faktuře jsou správné. Reklamaci je třeba uplatnit na adrese: MND a.s., Obchodní úsek, Úprkova 807/6, 695 01 Hodonín, případně elektronicky na e-mailovou adresu: reklamace@mnd.cz. Obchodník je povinen vyřídit reklamaci ve lhůtách stanovených příslušnými obecně závaznými právními předpisy. Reklamace nemá odkladný účinek na splatnost faktury.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4. Vyúčtování a platby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Součástí celkové platby Zákazníka vůči Obchodníkovi na základě této Smlouvy jsou rovněž regulované platby za distribuční, systémové a další služby stanovené pro příslušné období příslušným Cenovým rozhodnutím Energetického regulačního úřadu; tyto platby budou účtovány v rámci Distribuční ceny (viz Příloha 1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Veškeré ceny či sazby uvedené ve Smlouvě jsou uvedeny bez daně z přidané hodnoty („</w:t>
            </w:r>
            <w:r w:rsidRPr="00A134A2">
              <w:rPr>
                <w:rFonts w:ascii="Times New Roman" w:eastAsia="Times New Roman" w:hAnsi="Times New Roman" w:cs="Times New Roman"/>
                <w:b/>
                <w:bCs/>
                <w:sz w:val="24"/>
                <w:szCs w:val="24"/>
                <w:lang w:eastAsia="cs-CZ"/>
              </w:rPr>
              <w:t>DPH</w:t>
            </w:r>
            <w:r w:rsidRPr="00A134A2">
              <w:rPr>
                <w:rFonts w:ascii="Times New Roman" w:eastAsia="Times New Roman" w:hAnsi="Times New Roman" w:cs="Times New Roman"/>
                <w:sz w:val="24"/>
                <w:szCs w:val="24"/>
                <w:lang w:eastAsia="cs-CZ"/>
              </w:rPr>
              <w:t>“), daně ze zemního plynu, či jiných daní a poplatků. DPH, daň z plynu, a případné jiné daně či poplatky budou Zákazníkovi účtovány ve výši a způsobem podle příslušných právních předpisů.</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Pro měření (typu A, B a CM):</w:t>
            </w:r>
            <w:r w:rsidRPr="00A134A2">
              <w:rPr>
                <w:rFonts w:ascii="Times New Roman" w:eastAsia="Times New Roman" w:hAnsi="Times New Roman" w:cs="Times New Roman"/>
                <w:sz w:val="24"/>
                <w:szCs w:val="24"/>
                <w:lang w:eastAsia="cs-CZ"/>
              </w:rPr>
              <w:t xml:space="preserve"> Datem uskutečnění zdanitelného plnění je poslední kalendářní den měsíce dodávky. Vyúčtování dodávky plynu provádí Obchodník měsíčně; nejpozději do patnácti (15) dnů po skončení kalendářního měsíce vystaví Obchodník fakturu za daný měsíc.</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Pro měření (typu C):</w:t>
            </w:r>
            <w:r w:rsidRPr="00A134A2">
              <w:rPr>
                <w:rFonts w:ascii="Times New Roman" w:eastAsia="Times New Roman" w:hAnsi="Times New Roman" w:cs="Times New Roman"/>
                <w:sz w:val="24"/>
                <w:szCs w:val="24"/>
                <w:lang w:eastAsia="cs-CZ"/>
              </w:rPr>
              <w:t xml:space="preserve"> Datem uskutečnění zdanitelného plnění je den odečtu z měřícího zařízení. Vyúčtování dodávky plynu provádí Obchodník zpravidla jedenkrát za rok; zpravidla do čtrnácti (14) kalendářních dnů po provedení odeč10.8 tu daného odběrného místa vystaví Obchodník fakturu za dané období.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zašle fakturu Zákazníkovi vhodným a prokazatelným způsobem. Faktura musí splňovat náležitosti účetního a daňového dokladu podle platných právních předpisů</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4.6</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je povinen zaplatit fakturu ve lhůtě splatnosti, která je uvedena v Příloze 1 Smlouvy. Termín splatnosti je dodržen, pokud je příslušná částka připsána na účet Obchodníka nejpozději v poslední den lhůty splatnosti; připadne-li tento den na sobotu, neděli nebo svátek, je faktura splatná v následující pracovní den. Při prodlení s jakoukoli platbou vyplývající ze Smlouvy má oprávněná strana právo vyúčtovat povinné straně úrok z prodlení ve výši dle příslušných obecně závazných právních předpisů a povinná strana je povinna úrok z prodlení uhradit do patnácti (15) dnů od data vyúčtování úroku z prodlení.</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57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4.7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Není-li sjednáno placení inkasem, zavazuje se Zákazník platit veškeré platby dle Smlouvy bezhotovostně převodem na bankovní účet Obchodníka, který je uveden na příslušném platebním dokladu (zálohová faktura, daňový doklad, vyúčtování úroku z prodlení), a pokud tyto údaje příslušný doklad neobsahuje, či v případě placení dohodnutých záloh, pak na účet Obchodníka uvedený ve Smlouvě, případně na jiný účet Obchodníkem Zákazníkovi prokazatelně oznámený. Je-li sjednáno placení inkasem, zavazuje se Zákazník dát Obchodníkovi souhlas k inkasu ze svého účtu uvedeného ve Smlouvě, a to nejméně ve výši dvou (2) měsíčních záloh tak, aby Obchodník mohl uspokojit po dobu trvání smluvního vztahu, resp. trvání povinnosti Zákazníka k úhradě splatných závazků, každou svoji pohledávku vůči Zákazníkovi vždy nejpozději k datu splatnosti uvedenému ve Smlouvě.</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4.8</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Případný přeplatek Zákazníka, zjištěný při vyúčtování fakturačního období, vrátí Obchodník bez zbytečného odkladu bezhotovostně na účet Zákazníka, který je uveden ve Smlouvě. Na žádost Zákazníka Obchodník převede přeplatky do dalšího fakturačního období. Obchodník je oprávněn přeplatek započíst oproti své splatné pohledávce vůči Zákazníkovi.</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4.9</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Daň z plynu bude Zákazníkovi účtována, nedoloží-li Zákazník Obchodníkovi pravomocné ‚Povolení k nabytí plynu osvobozeného od daně‘ nebo ‚Povolení k nabytí plynu bez daně‘. Doloží-li Zákazník takové povolení Obchodníkovi, je povinen po dobu trvání Smlouvy neprodleně (do dvou pracovních dnů) oznámit Obchodníkovi případný zánik, zrušení či jakékoli změny předloženého povolení.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4.10</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je povinen po dobu trvání Smlouvy neprodleně (do dvou pracovních dnů) oznámit Obchodníkovi:</w:t>
            </w:r>
            <w:r w:rsidRPr="00A134A2">
              <w:rPr>
                <w:rFonts w:ascii="Times New Roman" w:eastAsia="Times New Roman" w:hAnsi="Times New Roman" w:cs="Times New Roman"/>
                <w:sz w:val="24"/>
                <w:szCs w:val="24"/>
                <w:lang w:eastAsia="cs-CZ"/>
              </w:rPr>
              <w:br/>
              <w:t>a) jakoukoli změnu v údajích týkajících se jeho registrace k DPH, včetně případného nabytí či pozbytí statusu nespolehlivého plátce DPH;</w:t>
            </w:r>
            <w:r w:rsidRPr="00A134A2">
              <w:rPr>
                <w:rFonts w:ascii="Times New Roman" w:eastAsia="Times New Roman" w:hAnsi="Times New Roman" w:cs="Times New Roman"/>
                <w:sz w:val="24"/>
                <w:szCs w:val="24"/>
                <w:lang w:eastAsia="cs-CZ"/>
              </w:rPr>
              <w:br/>
              <w:t>b) skutečnost, že mu byla dle příslušných ustanovení EZ pravomocně udělena, zrušena nebo zanikla licence na obchod s plynem.</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4.11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Poruší-li Zákazník jakoukoli oznamovací povinnost vůči Obchodníkovi dle článků 4.8 a 4.9 této Přílohy 2, a Obchodník v této souvislosti bude nucen vynaložit náklady, nahradit škodu, újmu, či zaplatit smluvní či jiné sankce vůči veřejnoprávním orgánům či jiným osobám, je Zákazník povinen nahradit Obchodníkovi peněžní formou veškeré takto Obchodníkem prokazatelně vynaložené náklady a kompenzovat Obchodníkovi veškeré škody či újmu, a to do třiceti (30) dnů po obdržení písemného vyčíslení ze strany Obchodníka.</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5. Okolnosti vylučující odpovědnost,stav nouze, omezení dodávky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Pokud se vyskytnou okolnosti, které brání některé ze smluvních stran plnit úplně nebo částečně povinnosti podle Smlouvy, zavazují se strany přiměřeně spolupracovat s cílem minimalizovat možné škody.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Za okolnosti vylučující odpovědnost za porušení Smlouvy se považuje překážka předpokládaná v § 2913 odst. 2 OZ. Za takovou okolnost bude mimo jiné pokládáno i rozhodnutí státních či veřejnoprávních orgánů České republiky s dopadem na plnění podle této Smlouvy, stav nouze nebo předcházení jeho vzniku podle § 73 EZ.</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Strana dotčená okolnostmi, které jí brání v plnění Smlouvy, uvědomí o těchto okolnostech neprodleně druhou stranu vhodným a prokazatelným způsobem. Zpráva musí být bez zbytečného odkladu potvrzena doporučeným dopisem. Stejným způsobem bude druhá smluvní strana informována o pominutí těchto okolností, a pokud o to požádá, bude jí předložen důvěryhodný důkaz o existenci a době působení okolností vylučujících odpovědnost.</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5.4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Při stavu nouze, předcházení stavu nouze a odstraňování následků nouze je Zákazník povinen podřídit se omezení spotřeby plynu nebo změně dodávky plynu.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5.5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je oprávněn omezit nebo přerušit dodávku plynu Zákazníkovi při neoprávněném odběru plynu dle § 74 EZ.</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6. Všeobecná ustanovení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Poruší-li Zákazník povinnost dle článku 1.4 této Přílohy 2, je Obchodník je oprávněn vyúčtovat, a Zákazník pak povinen zaplatit, smluvní pokutu odpovídající násobku předpokládaného ročního množství pro příslušné Odběrné místo, v němž k porušení povinnosti Zákazníka došlo (viz článek 1.1 Přílohy 1) a sazby 200 Kč/MWh. Sjednáním smluvní pokuty není dotčeno právo Obchodníka požadovat ze stejného porušení povinnosti náhradu škody v plném rozsahu. Ustanovení § 2050 OZ se nepoužije.</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Mimosoudní řešení sporů mezi smluvními stranami je možné před Energetickým regulačním úřadem. Pro případ soudního řešení sporu smluvní strany místní příslušnost soudu prvního stupně, a to místní příslušnost Obvodního soudu pro Prahu 10 nebo Městského soudu v Praze (v závislosti na příslušnosti věcné).</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Náhrady škody:</w:t>
            </w:r>
            <w:r w:rsidRPr="00A134A2">
              <w:rPr>
                <w:rFonts w:ascii="Times New Roman" w:eastAsia="Times New Roman" w:hAnsi="Times New Roman" w:cs="Times New Roman"/>
                <w:sz w:val="24"/>
                <w:szCs w:val="24"/>
                <w:lang w:eastAsia="cs-CZ"/>
              </w:rPr>
              <w:br/>
              <w:t>a) Škoda se hradí v penězích, nebude-li dohodnuto jinak.</w:t>
            </w:r>
            <w:r w:rsidRPr="00A134A2">
              <w:rPr>
                <w:rFonts w:ascii="Times New Roman" w:eastAsia="Times New Roman" w:hAnsi="Times New Roman" w:cs="Times New Roman"/>
                <w:sz w:val="24"/>
                <w:szCs w:val="24"/>
                <w:lang w:eastAsia="cs-CZ"/>
              </w:rPr>
              <w:br/>
              <w:t>b) Poškozená strana může uplatnit případný nárok na náhradu škody výhradně písemnou formou. V písemném uplatnění nároku je povinna škodu vyčíslit, doložit důkazy o porušení povinnosti plynoucí ze Smlouvy nebo ze zákona a prokázat příčinnou souvislost mezi porušením povinnosti a vznikem škody. Takto zdokumentovanou škodu je oprávněna druhé straně vyúčtovat. Povinná strana je povinna škodu uhradit do patnácti (15) dnů od data doručení vyúčtování, nebude-li dohodnuto jinak.</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Ochrana důvěrných informací:</w:t>
            </w:r>
            <w:r w:rsidRPr="00A134A2">
              <w:rPr>
                <w:rFonts w:ascii="Times New Roman" w:eastAsia="Times New Roman" w:hAnsi="Times New Roman" w:cs="Times New Roman"/>
                <w:sz w:val="24"/>
                <w:szCs w:val="24"/>
                <w:lang w:eastAsia="cs-CZ"/>
              </w:rPr>
              <w:br/>
              <w:t>a) Smluvní strany považují informace obsažené ve Smlouvě za důvěrné, zavazují se chránit je před prozrazením a neposkytnout jakoukoliv formou Smlouvu jako celek, nebo její části jakékoliv třetí straně bez písemného souhlasu druhé smluvní strany. Toto ustanovení se nevztahuje na poskytnutí údajů vyžadovaných zákonem a na poskytnutí údajů pro OTE za účelem plnění smlouvy, pro banky, auditory a poradce (zejm. právní, daňové, apod.) ve smluvním vztahu ke stranám a pro státní instituce, které mají ze zákona právo údaje požadovat.</w:t>
            </w:r>
            <w:r w:rsidRPr="00A134A2">
              <w:rPr>
                <w:rFonts w:ascii="Times New Roman" w:eastAsia="Times New Roman" w:hAnsi="Times New Roman" w:cs="Times New Roman"/>
                <w:sz w:val="24"/>
                <w:szCs w:val="24"/>
                <w:lang w:eastAsia="cs-CZ"/>
              </w:rPr>
              <w:br/>
              <w:t>b) Smluvní strana, která poruší toto ustanovení o ochraně důvěrných informací, je povinna zaplatit druhé straně smluvní pokutu ve výši 100 000 Kč za každý jednotlivý prokázaný případ porušení. Oprávněná strana může smluvní pokutu vyúčtovat a povinná strana je povinna řádně vyúčtovanou smluvní pokutu uhradit do patnácti (15) dnů od data doručení vyúčtování, tímto není dotčeno právo požadovat z tohoto porušení náhradu škody v plném rozsahu.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Zákazník souhlasí s tím, že Obchodník je oprávněn jednostranně postoupit svá práva a převést své závazky z této Smlouvy vyplývající na osobu Obchodníka ovládající, či osobu Obchodníkem ovládanou ve smyslu ustanovení § 74 zákona č. 90/2012 Sb., o obchodních společnostech a družstvech (dále jen „</w:t>
            </w:r>
            <w:r w:rsidRPr="00A134A2">
              <w:rPr>
                <w:rFonts w:ascii="Times New Roman" w:eastAsia="Times New Roman" w:hAnsi="Times New Roman" w:cs="Times New Roman"/>
                <w:b/>
                <w:bCs/>
                <w:sz w:val="24"/>
                <w:szCs w:val="24"/>
                <w:lang w:eastAsia="cs-CZ"/>
              </w:rPr>
              <w:t>ZOK</w:t>
            </w:r>
            <w:r w:rsidRPr="00A134A2">
              <w:rPr>
                <w:rFonts w:ascii="Times New Roman" w:eastAsia="Times New Roman" w:hAnsi="Times New Roman" w:cs="Times New Roman"/>
                <w:sz w:val="24"/>
                <w:szCs w:val="24"/>
                <w:lang w:eastAsia="cs-CZ"/>
              </w:rPr>
              <w:t>“). Obchodník se zavazuje takové případné postoupení práv a převod závazků oznámit Zákazníkovi v přiměřeném předstihu před účinností této změny. Obchodník v případě takovéhoto převodu ručí Zákazníkovi za dobytnost jeho pohledávek vzniklých z této Smlouvy před účinností převodu.</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69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6.6</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Ochrana osobních údajů:</w:t>
            </w:r>
            <w:r w:rsidRPr="00A134A2">
              <w:rPr>
                <w:rFonts w:ascii="Times New Roman" w:eastAsia="Times New Roman" w:hAnsi="Times New Roman" w:cs="Times New Roman"/>
                <w:sz w:val="24"/>
                <w:szCs w:val="24"/>
                <w:lang w:eastAsia="cs-CZ"/>
              </w:rPr>
              <w:br/>
              <w:t>a) Obchodník zajišťuje ochranu osobních údajů zákazníků v souladu s příslušnými platnými obecně závaznými právními předpisy, zejména zákonem č. 101/2019 Sb. (zákon o zpracování osobních údajů), Nařízením Evropského parlamentu a Rady (EU) 2016/679 (GDPR) a zákonem č. 480/2004 Sb. (zákon o některých službách informační společnosti);</w:t>
            </w:r>
            <w:r w:rsidRPr="00A134A2">
              <w:rPr>
                <w:rFonts w:ascii="Times New Roman" w:eastAsia="Times New Roman" w:hAnsi="Times New Roman" w:cs="Times New Roman"/>
                <w:sz w:val="24"/>
                <w:szCs w:val="24"/>
                <w:lang w:eastAsia="cs-CZ"/>
              </w:rPr>
              <w:br/>
              <w:t>b) Zákazník souhlasí se shromažďováním, zpracováváním a uchováním jeho osobních údajů, pro marketingové účely Obchodníka, tj. zejména pro nabízení výrobků a služeb, zasílání informací o pořádaných akcích, výrobcích, službách a jiných aktivitách, kontaktování zákazníka za účelem průzkumu trhu a za účelem marketingových výzkumů, kdy je zákazník kontaktován elektronickou poštou či telefonicky, jakož i zasílání obchodních sdělení prostřednictvím elektronických prostředků dle zákona č. 480/2004 Sb, a pro účely analýz osobních údajů zákazníků umožňujících přímé oslovení konkrétních zákazníků a určitých skupin zákazníků (tzv. directmailing);</w:t>
            </w:r>
            <w:r w:rsidRPr="00A134A2">
              <w:rPr>
                <w:rFonts w:ascii="Times New Roman" w:eastAsia="Times New Roman" w:hAnsi="Times New Roman" w:cs="Times New Roman"/>
                <w:sz w:val="24"/>
                <w:szCs w:val="24"/>
                <w:lang w:eastAsia="cs-CZ"/>
              </w:rPr>
              <w:br/>
              <w:t>c) Detailní informace o zpracování osobních údajů jsou zveřejněny na webové stránce http://www.mnd.cz/osobníudaje.</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6.7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poskytuje Zákazníkovi informační podporu prostřednictvím zabezpečené klientské zóny na internetových stránkách, kde budou ukládány základní informace z obchodního styku. Zákaznická zóna bude zabezpečena doménovým jménem a heslem, které Obchodník poskytne Zákazníkovi bez zbytečného odkladu po uzavření Smlouvy a zavedení Zákazníka do systému.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7. Odstoupení od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Oznámení o odstoupení od Smlouvy musí být písemné. Odstoupením od Smlouvy nezaniká Zákazníkovi povinnost uhradit cenu za již poskytnutá plnění.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Kterákoliv strana může od Smlouvy odstoupit v okamžiku, kdy se dozví, že:</w:t>
            </w:r>
            <w:r w:rsidRPr="00A134A2">
              <w:rPr>
                <w:rFonts w:ascii="Times New Roman" w:eastAsia="Times New Roman" w:hAnsi="Times New Roman" w:cs="Times New Roman"/>
                <w:sz w:val="24"/>
                <w:szCs w:val="24"/>
                <w:lang w:eastAsia="cs-CZ"/>
              </w:rPr>
              <w:br/>
              <w:t>a) druhá strana je v úpadku, nebo jí úpadek bezprostředně hrozí, nebo u ní nastal obdobný stav; nebo</w:t>
            </w:r>
            <w:r w:rsidRPr="00A134A2">
              <w:rPr>
                <w:rFonts w:ascii="Times New Roman" w:eastAsia="Times New Roman" w:hAnsi="Times New Roman" w:cs="Times New Roman"/>
                <w:sz w:val="24"/>
                <w:szCs w:val="24"/>
                <w:lang w:eastAsia="cs-CZ"/>
              </w:rPr>
              <w:br/>
              <w:t>b) proti druhé straně bylo zahájeno insolvenční řízení a insolvenční návrh nebyl soudem odmítnut pro zjevnou bezdůvodnost; nebo</w:t>
            </w:r>
            <w:r w:rsidRPr="00A134A2">
              <w:rPr>
                <w:rFonts w:ascii="Times New Roman" w:eastAsia="Times New Roman" w:hAnsi="Times New Roman" w:cs="Times New Roman"/>
                <w:sz w:val="24"/>
                <w:szCs w:val="24"/>
                <w:lang w:eastAsia="cs-CZ"/>
              </w:rPr>
              <w:br/>
              <w:t>c) byla zahájena likvidace druhé strany či obdobný proces; nebo</w:t>
            </w:r>
            <w:r w:rsidRPr="00A134A2">
              <w:rPr>
                <w:rFonts w:ascii="Times New Roman" w:eastAsia="Times New Roman" w:hAnsi="Times New Roman" w:cs="Times New Roman"/>
                <w:sz w:val="24"/>
                <w:szCs w:val="24"/>
                <w:lang w:eastAsia="cs-CZ"/>
              </w:rPr>
              <w:br/>
              <w:t>d) proti druhé straně byl pravomocně nařízen výkon rozhodnutí nebo exekuce (vůči Obchodníkovi toliko v případě vymáhání jistiny v minimální výši odpovídající polovině základního kapitálu Obchodníka ke dni nabytí právní moci rozhodnutí o nařízení výkonu rozhodnutí nebo exekuce).</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může v případě zjištění neoprávněného odběru odstoupit od Smlouvy, nezjedná-li Zákazník zcela a beze zbytku nápravu do tří (3) dnů od omezení nebo přerušení dodávky plynu.</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Odstoupení od Smlouvy z důvodu dalších porušení povinností stran vyplývajících ze Smlouvy nebo z obecně závazných právních předpisů se řídí příslušnými ustanoveními OZ a EZ.</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7.5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Za podstatné porušení Smlouvy ze strany Zákazníka je pak považováno zejména:</w:t>
            </w:r>
            <w:r w:rsidRPr="00A134A2">
              <w:rPr>
                <w:rFonts w:ascii="Times New Roman" w:eastAsia="Times New Roman" w:hAnsi="Times New Roman" w:cs="Times New Roman"/>
                <w:sz w:val="24"/>
                <w:szCs w:val="24"/>
                <w:lang w:eastAsia="cs-CZ"/>
              </w:rPr>
              <w:br/>
              <w:t>a) prodlení se zaplacením delší než sedm (7) dní;</w:t>
            </w:r>
            <w:r w:rsidRPr="00A134A2">
              <w:rPr>
                <w:rFonts w:ascii="Times New Roman" w:eastAsia="Times New Roman" w:hAnsi="Times New Roman" w:cs="Times New Roman"/>
                <w:sz w:val="24"/>
                <w:szCs w:val="24"/>
                <w:lang w:eastAsia="cs-CZ"/>
              </w:rPr>
              <w:br/>
              <w:t>b) odběr plynu v rozporu se Smlouvou;</w:t>
            </w:r>
            <w:r w:rsidRPr="00A134A2">
              <w:rPr>
                <w:rFonts w:ascii="Times New Roman" w:eastAsia="Times New Roman" w:hAnsi="Times New Roman" w:cs="Times New Roman"/>
                <w:sz w:val="24"/>
                <w:szCs w:val="24"/>
                <w:lang w:eastAsia="cs-CZ"/>
              </w:rPr>
              <w:br/>
              <w:t>c) porušení povinnosti uvedené v článku 1.5 této Přílohy 2 Smlouvy.</w:t>
            </w:r>
          </w:p>
        </w:tc>
      </w:tr>
    </w:tbl>
    <w:p w:rsidR="00A134A2" w:rsidRPr="00A134A2" w:rsidRDefault="00A134A2" w:rsidP="00A134A2">
      <w:pPr>
        <w:spacing w:after="0" w:line="240" w:lineRule="auto"/>
        <w:rPr>
          <w:rFonts w:ascii="Times New Roman" w:eastAsia="Times New Roman" w:hAnsi="Times New Roman" w:cs="Times New Roman"/>
          <w:sz w:val="24"/>
          <w:szCs w:val="24"/>
          <w:lang w:eastAsia="cs-CZ"/>
        </w:rPr>
      </w:pPr>
    </w:p>
    <w:p w:rsidR="00A134A2" w:rsidRPr="00A134A2" w:rsidRDefault="00A134A2" w:rsidP="00A134A2">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577"/>
      </w:tblGrid>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lastRenderedPageBreak/>
              <w:t>7.6</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Za podstatné porušení Smlouvy ze strany Obchodníka je považováno zejména:</w:t>
            </w:r>
            <w:r w:rsidRPr="00A134A2">
              <w:rPr>
                <w:rFonts w:ascii="Times New Roman" w:eastAsia="Times New Roman" w:hAnsi="Times New Roman" w:cs="Times New Roman"/>
                <w:sz w:val="24"/>
                <w:szCs w:val="24"/>
                <w:lang w:eastAsia="cs-CZ"/>
              </w:rPr>
              <w:br/>
              <w:t>a) nedodání plynu ve sjednaném množství, s výjimkou okolností vylučujících odpovědnost;</w:t>
            </w:r>
            <w:r w:rsidRPr="00A134A2">
              <w:rPr>
                <w:rFonts w:ascii="Times New Roman" w:eastAsia="Times New Roman" w:hAnsi="Times New Roman" w:cs="Times New Roman"/>
                <w:sz w:val="24"/>
                <w:szCs w:val="24"/>
                <w:lang w:eastAsia="cs-CZ"/>
              </w:rPr>
              <w:br/>
              <w:t>b) opakované neplnění povinností a závazků vůči PDS, které Obchodník za Zákazníka převzal, a jsou výslovně uvedeny ve Smlouvě.</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b/>
                <w:bCs/>
                <w:sz w:val="24"/>
                <w:szCs w:val="24"/>
                <w:lang w:eastAsia="cs-CZ"/>
              </w:rPr>
              <w:t>8. Závěrečná ustanovení</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8.1</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Smlouva může být uzavřena oběma smluvními stranami pouze v písemné formě. Návrh Smlouvy nelze přijmout s odchylkou nebo dodatkem. Smlouva může být měněna a doplňována pouze písemně. Zrušení Smlouvy dohodou smluvních stran je možné pouze písemně.</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8.2</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Neuplatnění nebo opožděné uplatnění práva vyplývajícího ze Smlouvy, neznamená vzdání se takového práva. Promine-li smluvní strana jakýkoli dluh vyplývající ze Smlouvy, nebo porušení Smlouvy, toto prominutí nebude znamenat prominutí jakéhokoli jiného (dříve nebo později splatného) dluhu vyplývajícího ze Smlouvy nebo porušení Smlouvy. Prominutí dluhu může být učiněno pouze v písemné formě. Smluvní strany výslovně vylučují uplatnění vyvratitelných domněnek uvedených v §§ 1949 odst. 1 a 1950 OZ.</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8.3</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Smluvní strany na sebe přebírají nebezpečí změny okolností ve smyslu § 1765 odst. 2 OZ.</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8.4</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Je-li Smlouva uzavřena mezi podnikateli, vylučuje se použití §§ 1799 a 1800 OZ.</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8.5</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Všechny časové údaje uvedené ve Smlouvě a jejích přílohách se vztahují k času platnému na území České republiky.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8.6</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Smluvní strany se zavazují informovat se vzájemně bez zbytečného odkladu o okolnostech, které mají nebo mohou mít vliv na plnění podle Smlouvy. Jedná se zejména o možné problémy vyplývající ze vztahu s PDS podle EZ, prováděcích vyhlášek i obecných právních předpisů. Dále pak se strany zavazují se vzájemně bez zbytečného odkladu informovat o všech skutečnostech, kterých jsou si vědomy, jež by mohly vést ke škodám, a usilovat o odvrácení hrozících škod.</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8.7</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Veškeré písemnosti adresované druhé Straně se považují za doručené třetí (3.) pracovní den od jejich prokazatelného odeslání na adresu uvedenou ve Smlouvě.</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8.8</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Pokud PDS odpojí zařízení Obchodníka od distribuční sítě z důvodů na straně Obchodníka dle EZ, nese Obchodník vůči Zákazníkovi odpovědnost za případné porušení ujednání podle Smlouvy.</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8.9</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Obchodník tímto informuje Zákazníka o možnosti seznámit se s Kontrolním seznamem evropského spotřebitele energie o právech spotřebitele vypracovaným Evropskou komisí a zveřejněným Energetickým regulačním úřadem.</w:t>
            </w:r>
          </w:p>
        </w:tc>
      </w:tr>
      <w:tr w:rsidR="00A134A2" w:rsidRPr="00A134A2" w:rsidTr="00A134A2">
        <w:trPr>
          <w:tblCellSpacing w:w="15" w:type="dxa"/>
        </w:trPr>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8.10</w:t>
            </w:r>
          </w:p>
        </w:tc>
        <w:tc>
          <w:tcPr>
            <w:tcW w:w="0" w:type="auto"/>
            <w:vAlign w:val="center"/>
            <w:hideMark/>
          </w:tcPr>
          <w:p w:rsidR="00A134A2" w:rsidRPr="00A134A2" w:rsidRDefault="00A134A2" w:rsidP="00A134A2">
            <w:pPr>
              <w:spacing w:after="0" w:line="240" w:lineRule="auto"/>
              <w:rPr>
                <w:rFonts w:ascii="Times New Roman" w:eastAsia="Times New Roman" w:hAnsi="Times New Roman" w:cs="Times New Roman"/>
                <w:sz w:val="24"/>
                <w:szCs w:val="24"/>
                <w:lang w:eastAsia="cs-CZ"/>
              </w:rPr>
            </w:pPr>
            <w:r w:rsidRPr="00A134A2">
              <w:rPr>
                <w:rFonts w:ascii="Times New Roman" w:eastAsia="Times New Roman" w:hAnsi="Times New Roman" w:cs="Times New Roman"/>
                <w:sz w:val="24"/>
                <w:szCs w:val="24"/>
                <w:lang w:eastAsia="cs-CZ"/>
              </w:rPr>
              <w:t>Podléhá-li, vzhledem k právnímu statusu Zákazníka, Smlouva povinnému zveřejnění v registru smluv podle zákona č. 340/2015 Sb., o registru smluv, v platném znění (dále jen "Zákon o registru"), je Zákazník povinen</w:t>
            </w:r>
            <w:r w:rsidRPr="00A134A2">
              <w:rPr>
                <w:rFonts w:ascii="Times New Roman" w:eastAsia="Times New Roman" w:hAnsi="Times New Roman" w:cs="Times New Roman"/>
                <w:sz w:val="24"/>
                <w:szCs w:val="24"/>
                <w:lang w:eastAsia="cs-CZ"/>
              </w:rPr>
              <w:br/>
              <w:t>(i) Obchodníka na tuto skutečnost prokazatelně upozornit před uzavřením Smlouvy, a dále</w:t>
            </w:r>
            <w:r w:rsidRPr="00A134A2">
              <w:rPr>
                <w:rFonts w:ascii="Times New Roman" w:eastAsia="Times New Roman" w:hAnsi="Times New Roman" w:cs="Times New Roman"/>
                <w:sz w:val="24"/>
                <w:szCs w:val="24"/>
                <w:lang w:eastAsia="cs-CZ"/>
              </w:rPr>
              <w:br/>
              <w:t>(ii) zajistit řádné uveřejnění Smlouvy bez zbytečného odkladu (nejpozději do pěti pracovních dnů) po jejím uzavření. Dojde-li v důsledku porušení této povinnosti k opožděnému uveřejnění Smlouvy anebo ke zrušení Smlouvy dle §7 odst. 1 Zákona o registru, je Zákazník povinen nahradit Obchodníkovi škodu, která mu v důsledku toho vzniká.</w:t>
            </w:r>
          </w:p>
        </w:tc>
      </w:tr>
    </w:tbl>
    <w:p w:rsidR="00C85639" w:rsidRPr="00A134A2" w:rsidRDefault="00C85639" w:rsidP="00A134A2"/>
    <w:sectPr w:rsidR="00C85639" w:rsidRPr="00A13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DB"/>
    <w:rsid w:val="001970DB"/>
    <w:rsid w:val="00A134A2"/>
    <w:rsid w:val="00C85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0A08A-E8A2-4031-8B6E-DD874DF0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1970D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970DB"/>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1970DB"/>
    <w:rPr>
      <w:b/>
      <w:bCs/>
    </w:rPr>
  </w:style>
  <w:style w:type="paragraph" w:styleId="Normlnweb">
    <w:name w:val="Normal (Web)"/>
    <w:basedOn w:val="Normln"/>
    <w:uiPriority w:val="99"/>
    <w:semiHidden/>
    <w:unhideWhenUsed/>
    <w:rsid w:val="001970D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02287">
      <w:bodyDiv w:val="1"/>
      <w:marLeft w:val="0"/>
      <w:marRight w:val="0"/>
      <w:marTop w:val="0"/>
      <w:marBottom w:val="0"/>
      <w:divBdr>
        <w:top w:val="none" w:sz="0" w:space="0" w:color="auto"/>
        <w:left w:val="none" w:sz="0" w:space="0" w:color="auto"/>
        <w:bottom w:val="none" w:sz="0" w:space="0" w:color="auto"/>
        <w:right w:val="none" w:sz="0" w:space="0" w:color="auto"/>
      </w:divBdr>
      <w:divsChild>
        <w:div w:id="1634209751">
          <w:marLeft w:val="0"/>
          <w:marRight w:val="0"/>
          <w:marTop w:val="0"/>
          <w:marBottom w:val="0"/>
          <w:divBdr>
            <w:top w:val="none" w:sz="0" w:space="0" w:color="auto"/>
            <w:left w:val="none" w:sz="0" w:space="0" w:color="auto"/>
            <w:bottom w:val="none" w:sz="0" w:space="0" w:color="auto"/>
            <w:right w:val="none" w:sz="0" w:space="0" w:color="auto"/>
          </w:divBdr>
          <w:divsChild>
            <w:div w:id="590815749">
              <w:marLeft w:val="0"/>
              <w:marRight w:val="0"/>
              <w:marTop w:val="0"/>
              <w:marBottom w:val="0"/>
              <w:divBdr>
                <w:top w:val="none" w:sz="0" w:space="0" w:color="auto"/>
                <w:left w:val="none" w:sz="0" w:space="0" w:color="auto"/>
                <w:bottom w:val="none" w:sz="0" w:space="0" w:color="auto"/>
                <w:right w:val="none" w:sz="0" w:space="0" w:color="auto"/>
              </w:divBdr>
              <w:divsChild>
                <w:div w:id="522791996">
                  <w:marLeft w:val="0"/>
                  <w:marRight w:val="0"/>
                  <w:marTop w:val="0"/>
                  <w:marBottom w:val="0"/>
                  <w:divBdr>
                    <w:top w:val="none" w:sz="0" w:space="0" w:color="auto"/>
                    <w:left w:val="none" w:sz="0" w:space="0" w:color="auto"/>
                    <w:bottom w:val="none" w:sz="0" w:space="0" w:color="auto"/>
                    <w:right w:val="none" w:sz="0" w:space="0" w:color="auto"/>
                  </w:divBdr>
                  <w:divsChild>
                    <w:div w:id="1820922478">
                      <w:marLeft w:val="0"/>
                      <w:marRight w:val="0"/>
                      <w:marTop w:val="0"/>
                      <w:marBottom w:val="0"/>
                      <w:divBdr>
                        <w:top w:val="none" w:sz="0" w:space="0" w:color="auto"/>
                        <w:left w:val="none" w:sz="0" w:space="0" w:color="auto"/>
                        <w:bottom w:val="none" w:sz="0" w:space="0" w:color="auto"/>
                        <w:right w:val="none" w:sz="0" w:space="0" w:color="auto"/>
                      </w:divBdr>
                    </w:div>
                    <w:div w:id="264267904">
                      <w:marLeft w:val="0"/>
                      <w:marRight w:val="0"/>
                      <w:marTop w:val="0"/>
                      <w:marBottom w:val="0"/>
                      <w:divBdr>
                        <w:top w:val="none" w:sz="0" w:space="0" w:color="auto"/>
                        <w:left w:val="none" w:sz="0" w:space="0" w:color="auto"/>
                        <w:bottom w:val="none" w:sz="0" w:space="0" w:color="auto"/>
                        <w:right w:val="none" w:sz="0" w:space="0" w:color="auto"/>
                      </w:divBdr>
                    </w:div>
                  </w:divsChild>
                </w:div>
                <w:div w:id="116529694">
                  <w:marLeft w:val="0"/>
                  <w:marRight w:val="0"/>
                  <w:marTop w:val="0"/>
                  <w:marBottom w:val="0"/>
                  <w:divBdr>
                    <w:top w:val="none" w:sz="0" w:space="0" w:color="auto"/>
                    <w:left w:val="none" w:sz="0" w:space="0" w:color="auto"/>
                    <w:bottom w:val="none" w:sz="0" w:space="0" w:color="auto"/>
                    <w:right w:val="none" w:sz="0" w:space="0" w:color="auto"/>
                  </w:divBdr>
                </w:div>
                <w:div w:id="96557985">
                  <w:marLeft w:val="0"/>
                  <w:marRight w:val="0"/>
                  <w:marTop w:val="0"/>
                  <w:marBottom w:val="0"/>
                  <w:divBdr>
                    <w:top w:val="none" w:sz="0" w:space="0" w:color="auto"/>
                    <w:left w:val="none" w:sz="0" w:space="0" w:color="auto"/>
                    <w:bottom w:val="none" w:sz="0" w:space="0" w:color="auto"/>
                    <w:right w:val="none" w:sz="0" w:space="0" w:color="auto"/>
                  </w:divBdr>
                </w:div>
                <w:div w:id="1047947069">
                  <w:marLeft w:val="0"/>
                  <w:marRight w:val="0"/>
                  <w:marTop w:val="0"/>
                  <w:marBottom w:val="0"/>
                  <w:divBdr>
                    <w:top w:val="none" w:sz="0" w:space="0" w:color="auto"/>
                    <w:left w:val="none" w:sz="0" w:space="0" w:color="auto"/>
                    <w:bottom w:val="none" w:sz="0" w:space="0" w:color="auto"/>
                    <w:right w:val="none" w:sz="0" w:space="0" w:color="auto"/>
                  </w:divBdr>
                </w:div>
                <w:div w:id="593167027">
                  <w:marLeft w:val="0"/>
                  <w:marRight w:val="0"/>
                  <w:marTop w:val="0"/>
                  <w:marBottom w:val="0"/>
                  <w:divBdr>
                    <w:top w:val="none" w:sz="0" w:space="0" w:color="auto"/>
                    <w:left w:val="none" w:sz="0" w:space="0" w:color="auto"/>
                    <w:bottom w:val="none" w:sz="0" w:space="0" w:color="auto"/>
                    <w:right w:val="none" w:sz="0" w:space="0" w:color="auto"/>
                  </w:divBdr>
                </w:div>
              </w:divsChild>
            </w:div>
            <w:div w:id="1533835480">
              <w:marLeft w:val="0"/>
              <w:marRight w:val="0"/>
              <w:marTop w:val="0"/>
              <w:marBottom w:val="0"/>
              <w:divBdr>
                <w:top w:val="none" w:sz="0" w:space="0" w:color="auto"/>
                <w:left w:val="none" w:sz="0" w:space="0" w:color="auto"/>
                <w:bottom w:val="none" w:sz="0" w:space="0" w:color="auto"/>
                <w:right w:val="none" w:sz="0" w:space="0" w:color="auto"/>
              </w:divBdr>
              <w:divsChild>
                <w:div w:id="1758593337">
                  <w:marLeft w:val="0"/>
                  <w:marRight w:val="0"/>
                  <w:marTop w:val="0"/>
                  <w:marBottom w:val="0"/>
                  <w:divBdr>
                    <w:top w:val="none" w:sz="0" w:space="0" w:color="auto"/>
                    <w:left w:val="none" w:sz="0" w:space="0" w:color="auto"/>
                    <w:bottom w:val="none" w:sz="0" w:space="0" w:color="auto"/>
                    <w:right w:val="none" w:sz="0" w:space="0" w:color="auto"/>
                  </w:divBdr>
                  <w:divsChild>
                    <w:div w:id="856426243">
                      <w:marLeft w:val="0"/>
                      <w:marRight w:val="0"/>
                      <w:marTop w:val="0"/>
                      <w:marBottom w:val="0"/>
                      <w:divBdr>
                        <w:top w:val="none" w:sz="0" w:space="0" w:color="auto"/>
                        <w:left w:val="none" w:sz="0" w:space="0" w:color="auto"/>
                        <w:bottom w:val="none" w:sz="0" w:space="0" w:color="auto"/>
                        <w:right w:val="none" w:sz="0" w:space="0" w:color="auto"/>
                      </w:divBdr>
                      <w:divsChild>
                        <w:div w:id="1512716940">
                          <w:marLeft w:val="0"/>
                          <w:marRight w:val="0"/>
                          <w:marTop w:val="0"/>
                          <w:marBottom w:val="0"/>
                          <w:divBdr>
                            <w:top w:val="none" w:sz="0" w:space="0" w:color="auto"/>
                            <w:left w:val="none" w:sz="0" w:space="0" w:color="auto"/>
                            <w:bottom w:val="none" w:sz="0" w:space="0" w:color="auto"/>
                            <w:right w:val="none" w:sz="0" w:space="0" w:color="auto"/>
                          </w:divBdr>
                        </w:div>
                        <w:div w:id="601842006">
                          <w:marLeft w:val="0"/>
                          <w:marRight w:val="0"/>
                          <w:marTop w:val="0"/>
                          <w:marBottom w:val="0"/>
                          <w:divBdr>
                            <w:top w:val="none" w:sz="0" w:space="0" w:color="auto"/>
                            <w:left w:val="none" w:sz="0" w:space="0" w:color="auto"/>
                            <w:bottom w:val="none" w:sz="0" w:space="0" w:color="auto"/>
                            <w:right w:val="none" w:sz="0" w:space="0" w:color="auto"/>
                          </w:divBdr>
                        </w:div>
                      </w:divsChild>
                    </w:div>
                    <w:div w:id="1113475153">
                      <w:marLeft w:val="0"/>
                      <w:marRight w:val="0"/>
                      <w:marTop w:val="0"/>
                      <w:marBottom w:val="0"/>
                      <w:divBdr>
                        <w:top w:val="none" w:sz="0" w:space="0" w:color="auto"/>
                        <w:left w:val="none" w:sz="0" w:space="0" w:color="auto"/>
                        <w:bottom w:val="none" w:sz="0" w:space="0" w:color="auto"/>
                        <w:right w:val="none" w:sz="0" w:space="0" w:color="auto"/>
                      </w:divBdr>
                      <w:divsChild>
                        <w:div w:id="394202194">
                          <w:marLeft w:val="0"/>
                          <w:marRight w:val="0"/>
                          <w:marTop w:val="0"/>
                          <w:marBottom w:val="0"/>
                          <w:divBdr>
                            <w:top w:val="none" w:sz="0" w:space="0" w:color="auto"/>
                            <w:left w:val="none" w:sz="0" w:space="0" w:color="auto"/>
                            <w:bottom w:val="none" w:sz="0" w:space="0" w:color="auto"/>
                            <w:right w:val="none" w:sz="0" w:space="0" w:color="auto"/>
                          </w:divBdr>
                        </w:div>
                        <w:div w:id="602615880">
                          <w:marLeft w:val="0"/>
                          <w:marRight w:val="0"/>
                          <w:marTop w:val="0"/>
                          <w:marBottom w:val="0"/>
                          <w:divBdr>
                            <w:top w:val="none" w:sz="0" w:space="0" w:color="auto"/>
                            <w:left w:val="none" w:sz="0" w:space="0" w:color="auto"/>
                            <w:bottom w:val="none" w:sz="0" w:space="0" w:color="auto"/>
                            <w:right w:val="none" w:sz="0" w:space="0" w:color="auto"/>
                          </w:divBdr>
                        </w:div>
                      </w:divsChild>
                    </w:div>
                    <w:div w:id="520820930">
                      <w:marLeft w:val="0"/>
                      <w:marRight w:val="0"/>
                      <w:marTop w:val="0"/>
                      <w:marBottom w:val="0"/>
                      <w:divBdr>
                        <w:top w:val="none" w:sz="0" w:space="0" w:color="auto"/>
                        <w:left w:val="none" w:sz="0" w:space="0" w:color="auto"/>
                        <w:bottom w:val="none" w:sz="0" w:space="0" w:color="auto"/>
                        <w:right w:val="none" w:sz="0" w:space="0" w:color="auto"/>
                      </w:divBdr>
                      <w:divsChild>
                        <w:div w:id="16569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9703">
                  <w:marLeft w:val="0"/>
                  <w:marRight w:val="0"/>
                  <w:marTop w:val="0"/>
                  <w:marBottom w:val="0"/>
                  <w:divBdr>
                    <w:top w:val="none" w:sz="0" w:space="0" w:color="auto"/>
                    <w:left w:val="none" w:sz="0" w:space="0" w:color="auto"/>
                    <w:bottom w:val="none" w:sz="0" w:space="0" w:color="auto"/>
                    <w:right w:val="none" w:sz="0" w:space="0" w:color="auto"/>
                  </w:divBdr>
                </w:div>
              </w:divsChild>
            </w:div>
            <w:div w:id="1715764055">
              <w:marLeft w:val="0"/>
              <w:marRight w:val="0"/>
              <w:marTop w:val="0"/>
              <w:marBottom w:val="0"/>
              <w:divBdr>
                <w:top w:val="none" w:sz="0" w:space="0" w:color="auto"/>
                <w:left w:val="none" w:sz="0" w:space="0" w:color="auto"/>
                <w:bottom w:val="none" w:sz="0" w:space="0" w:color="auto"/>
                <w:right w:val="none" w:sz="0" w:space="0" w:color="auto"/>
              </w:divBdr>
              <w:divsChild>
                <w:div w:id="495538793">
                  <w:marLeft w:val="0"/>
                  <w:marRight w:val="0"/>
                  <w:marTop w:val="0"/>
                  <w:marBottom w:val="0"/>
                  <w:divBdr>
                    <w:top w:val="none" w:sz="0" w:space="0" w:color="auto"/>
                    <w:left w:val="none" w:sz="0" w:space="0" w:color="auto"/>
                    <w:bottom w:val="none" w:sz="0" w:space="0" w:color="auto"/>
                    <w:right w:val="none" w:sz="0" w:space="0" w:color="auto"/>
                  </w:divBdr>
                </w:div>
                <w:div w:id="936668606">
                  <w:marLeft w:val="0"/>
                  <w:marRight w:val="0"/>
                  <w:marTop w:val="0"/>
                  <w:marBottom w:val="0"/>
                  <w:divBdr>
                    <w:top w:val="none" w:sz="0" w:space="0" w:color="auto"/>
                    <w:left w:val="none" w:sz="0" w:space="0" w:color="auto"/>
                    <w:bottom w:val="none" w:sz="0" w:space="0" w:color="auto"/>
                    <w:right w:val="none" w:sz="0" w:space="0" w:color="auto"/>
                  </w:divBdr>
                </w:div>
                <w:div w:id="1778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2352">
          <w:marLeft w:val="0"/>
          <w:marRight w:val="0"/>
          <w:marTop w:val="0"/>
          <w:marBottom w:val="0"/>
          <w:divBdr>
            <w:top w:val="none" w:sz="0" w:space="0" w:color="auto"/>
            <w:left w:val="none" w:sz="0" w:space="0" w:color="auto"/>
            <w:bottom w:val="none" w:sz="0" w:space="0" w:color="auto"/>
            <w:right w:val="none" w:sz="0" w:space="0" w:color="auto"/>
          </w:divBdr>
          <w:divsChild>
            <w:div w:id="1408457327">
              <w:marLeft w:val="0"/>
              <w:marRight w:val="0"/>
              <w:marTop w:val="0"/>
              <w:marBottom w:val="0"/>
              <w:divBdr>
                <w:top w:val="none" w:sz="0" w:space="0" w:color="auto"/>
                <w:left w:val="none" w:sz="0" w:space="0" w:color="auto"/>
                <w:bottom w:val="none" w:sz="0" w:space="0" w:color="auto"/>
                <w:right w:val="none" w:sz="0" w:space="0" w:color="auto"/>
              </w:divBdr>
              <w:divsChild>
                <w:div w:id="665327689">
                  <w:marLeft w:val="0"/>
                  <w:marRight w:val="0"/>
                  <w:marTop w:val="0"/>
                  <w:marBottom w:val="0"/>
                  <w:divBdr>
                    <w:top w:val="none" w:sz="0" w:space="0" w:color="auto"/>
                    <w:left w:val="none" w:sz="0" w:space="0" w:color="auto"/>
                    <w:bottom w:val="none" w:sz="0" w:space="0" w:color="auto"/>
                    <w:right w:val="none" w:sz="0" w:space="0" w:color="auto"/>
                  </w:divBdr>
                </w:div>
                <w:div w:id="20477082">
                  <w:marLeft w:val="0"/>
                  <w:marRight w:val="0"/>
                  <w:marTop w:val="0"/>
                  <w:marBottom w:val="0"/>
                  <w:divBdr>
                    <w:top w:val="none" w:sz="0" w:space="0" w:color="auto"/>
                    <w:left w:val="none" w:sz="0" w:space="0" w:color="auto"/>
                    <w:bottom w:val="none" w:sz="0" w:space="0" w:color="auto"/>
                    <w:right w:val="none" w:sz="0" w:space="0" w:color="auto"/>
                  </w:divBdr>
                </w:div>
              </w:divsChild>
            </w:div>
            <w:div w:id="770006451">
              <w:marLeft w:val="0"/>
              <w:marRight w:val="0"/>
              <w:marTop w:val="0"/>
              <w:marBottom w:val="0"/>
              <w:divBdr>
                <w:top w:val="none" w:sz="0" w:space="0" w:color="auto"/>
                <w:left w:val="none" w:sz="0" w:space="0" w:color="auto"/>
                <w:bottom w:val="none" w:sz="0" w:space="0" w:color="auto"/>
                <w:right w:val="none" w:sz="0" w:space="0" w:color="auto"/>
              </w:divBdr>
              <w:divsChild>
                <w:div w:id="1346133870">
                  <w:marLeft w:val="0"/>
                  <w:marRight w:val="0"/>
                  <w:marTop w:val="0"/>
                  <w:marBottom w:val="0"/>
                  <w:divBdr>
                    <w:top w:val="none" w:sz="0" w:space="0" w:color="auto"/>
                    <w:left w:val="none" w:sz="0" w:space="0" w:color="auto"/>
                    <w:bottom w:val="none" w:sz="0" w:space="0" w:color="auto"/>
                    <w:right w:val="none" w:sz="0" w:space="0" w:color="auto"/>
                  </w:divBdr>
                </w:div>
                <w:div w:id="798838260">
                  <w:marLeft w:val="0"/>
                  <w:marRight w:val="0"/>
                  <w:marTop w:val="0"/>
                  <w:marBottom w:val="0"/>
                  <w:divBdr>
                    <w:top w:val="none" w:sz="0" w:space="0" w:color="auto"/>
                    <w:left w:val="none" w:sz="0" w:space="0" w:color="auto"/>
                    <w:bottom w:val="none" w:sz="0" w:space="0" w:color="auto"/>
                    <w:right w:val="none" w:sz="0" w:space="0" w:color="auto"/>
                  </w:divBdr>
                </w:div>
              </w:divsChild>
            </w:div>
            <w:div w:id="1645038821">
              <w:marLeft w:val="0"/>
              <w:marRight w:val="0"/>
              <w:marTop w:val="0"/>
              <w:marBottom w:val="0"/>
              <w:divBdr>
                <w:top w:val="none" w:sz="0" w:space="0" w:color="auto"/>
                <w:left w:val="none" w:sz="0" w:space="0" w:color="auto"/>
                <w:bottom w:val="none" w:sz="0" w:space="0" w:color="auto"/>
                <w:right w:val="none" w:sz="0" w:space="0" w:color="auto"/>
              </w:divBdr>
              <w:divsChild>
                <w:div w:id="1359969402">
                  <w:marLeft w:val="0"/>
                  <w:marRight w:val="0"/>
                  <w:marTop w:val="0"/>
                  <w:marBottom w:val="0"/>
                  <w:divBdr>
                    <w:top w:val="none" w:sz="0" w:space="0" w:color="auto"/>
                    <w:left w:val="none" w:sz="0" w:space="0" w:color="auto"/>
                    <w:bottom w:val="none" w:sz="0" w:space="0" w:color="auto"/>
                    <w:right w:val="none" w:sz="0" w:space="0" w:color="auto"/>
                  </w:divBdr>
                </w:div>
                <w:div w:id="182288105">
                  <w:marLeft w:val="0"/>
                  <w:marRight w:val="0"/>
                  <w:marTop w:val="0"/>
                  <w:marBottom w:val="0"/>
                  <w:divBdr>
                    <w:top w:val="none" w:sz="0" w:space="0" w:color="auto"/>
                    <w:left w:val="none" w:sz="0" w:space="0" w:color="auto"/>
                    <w:bottom w:val="none" w:sz="0" w:space="0" w:color="auto"/>
                    <w:right w:val="none" w:sz="0" w:space="0" w:color="auto"/>
                  </w:divBdr>
                </w:div>
              </w:divsChild>
            </w:div>
            <w:div w:id="135151654">
              <w:marLeft w:val="0"/>
              <w:marRight w:val="0"/>
              <w:marTop w:val="0"/>
              <w:marBottom w:val="0"/>
              <w:divBdr>
                <w:top w:val="none" w:sz="0" w:space="0" w:color="auto"/>
                <w:left w:val="none" w:sz="0" w:space="0" w:color="auto"/>
                <w:bottom w:val="none" w:sz="0" w:space="0" w:color="auto"/>
                <w:right w:val="none" w:sz="0" w:space="0" w:color="auto"/>
              </w:divBdr>
              <w:divsChild>
                <w:div w:id="2090808431">
                  <w:marLeft w:val="0"/>
                  <w:marRight w:val="0"/>
                  <w:marTop w:val="0"/>
                  <w:marBottom w:val="0"/>
                  <w:divBdr>
                    <w:top w:val="none" w:sz="0" w:space="0" w:color="auto"/>
                    <w:left w:val="none" w:sz="0" w:space="0" w:color="auto"/>
                    <w:bottom w:val="none" w:sz="0" w:space="0" w:color="auto"/>
                    <w:right w:val="none" w:sz="0" w:space="0" w:color="auto"/>
                  </w:divBdr>
                </w:div>
                <w:div w:id="548032800">
                  <w:marLeft w:val="0"/>
                  <w:marRight w:val="0"/>
                  <w:marTop w:val="0"/>
                  <w:marBottom w:val="0"/>
                  <w:divBdr>
                    <w:top w:val="none" w:sz="0" w:space="0" w:color="auto"/>
                    <w:left w:val="none" w:sz="0" w:space="0" w:color="auto"/>
                    <w:bottom w:val="none" w:sz="0" w:space="0" w:color="auto"/>
                    <w:right w:val="none" w:sz="0" w:space="0" w:color="auto"/>
                  </w:divBdr>
                </w:div>
                <w:div w:id="1805001467">
                  <w:marLeft w:val="0"/>
                  <w:marRight w:val="0"/>
                  <w:marTop w:val="0"/>
                  <w:marBottom w:val="0"/>
                  <w:divBdr>
                    <w:top w:val="none" w:sz="0" w:space="0" w:color="auto"/>
                    <w:left w:val="none" w:sz="0" w:space="0" w:color="auto"/>
                    <w:bottom w:val="none" w:sz="0" w:space="0" w:color="auto"/>
                    <w:right w:val="none" w:sz="0" w:space="0" w:color="auto"/>
                  </w:divBdr>
                </w:div>
              </w:divsChild>
            </w:div>
            <w:div w:id="1017273746">
              <w:marLeft w:val="0"/>
              <w:marRight w:val="0"/>
              <w:marTop w:val="0"/>
              <w:marBottom w:val="0"/>
              <w:divBdr>
                <w:top w:val="none" w:sz="0" w:space="0" w:color="auto"/>
                <w:left w:val="none" w:sz="0" w:space="0" w:color="auto"/>
                <w:bottom w:val="none" w:sz="0" w:space="0" w:color="auto"/>
                <w:right w:val="none" w:sz="0" w:space="0" w:color="auto"/>
              </w:divBdr>
              <w:divsChild>
                <w:div w:id="2024046135">
                  <w:marLeft w:val="0"/>
                  <w:marRight w:val="0"/>
                  <w:marTop w:val="0"/>
                  <w:marBottom w:val="0"/>
                  <w:divBdr>
                    <w:top w:val="none" w:sz="0" w:space="0" w:color="auto"/>
                    <w:left w:val="none" w:sz="0" w:space="0" w:color="auto"/>
                    <w:bottom w:val="none" w:sz="0" w:space="0" w:color="auto"/>
                    <w:right w:val="none" w:sz="0" w:space="0" w:color="auto"/>
                  </w:divBdr>
                </w:div>
              </w:divsChild>
            </w:div>
            <w:div w:id="673922506">
              <w:marLeft w:val="0"/>
              <w:marRight w:val="0"/>
              <w:marTop w:val="0"/>
              <w:marBottom w:val="0"/>
              <w:divBdr>
                <w:top w:val="none" w:sz="0" w:space="0" w:color="auto"/>
                <w:left w:val="none" w:sz="0" w:space="0" w:color="auto"/>
                <w:bottom w:val="none" w:sz="0" w:space="0" w:color="auto"/>
                <w:right w:val="none" w:sz="0" w:space="0" w:color="auto"/>
              </w:divBdr>
              <w:divsChild>
                <w:div w:id="993145547">
                  <w:marLeft w:val="0"/>
                  <w:marRight w:val="0"/>
                  <w:marTop w:val="0"/>
                  <w:marBottom w:val="0"/>
                  <w:divBdr>
                    <w:top w:val="none" w:sz="0" w:space="0" w:color="auto"/>
                    <w:left w:val="none" w:sz="0" w:space="0" w:color="auto"/>
                    <w:bottom w:val="none" w:sz="0" w:space="0" w:color="auto"/>
                    <w:right w:val="none" w:sz="0" w:space="0" w:color="auto"/>
                  </w:divBdr>
                </w:div>
              </w:divsChild>
            </w:div>
            <w:div w:id="993411721">
              <w:marLeft w:val="0"/>
              <w:marRight w:val="0"/>
              <w:marTop w:val="0"/>
              <w:marBottom w:val="0"/>
              <w:divBdr>
                <w:top w:val="none" w:sz="0" w:space="0" w:color="auto"/>
                <w:left w:val="none" w:sz="0" w:space="0" w:color="auto"/>
                <w:bottom w:val="none" w:sz="0" w:space="0" w:color="auto"/>
                <w:right w:val="none" w:sz="0" w:space="0" w:color="auto"/>
              </w:divBdr>
              <w:divsChild>
                <w:div w:id="1618100290">
                  <w:marLeft w:val="0"/>
                  <w:marRight w:val="0"/>
                  <w:marTop w:val="0"/>
                  <w:marBottom w:val="0"/>
                  <w:divBdr>
                    <w:top w:val="none" w:sz="0" w:space="0" w:color="auto"/>
                    <w:left w:val="none" w:sz="0" w:space="0" w:color="auto"/>
                    <w:bottom w:val="none" w:sz="0" w:space="0" w:color="auto"/>
                    <w:right w:val="none" w:sz="0" w:space="0" w:color="auto"/>
                  </w:divBdr>
                </w:div>
              </w:divsChild>
            </w:div>
            <w:div w:id="1233930635">
              <w:marLeft w:val="0"/>
              <w:marRight w:val="0"/>
              <w:marTop w:val="0"/>
              <w:marBottom w:val="0"/>
              <w:divBdr>
                <w:top w:val="none" w:sz="0" w:space="0" w:color="auto"/>
                <w:left w:val="none" w:sz="0" w:space="0" w:color="auto"/>
                <w:bottom w:val="none" w:sz="0" w:space="0" w:color="auto"/>
                <w:right w:val="none" w:sz="0" w:space="0" w:color="auto"/>
              </w:divBdr>
              <w:divsChild>
                <w:div w:id="14264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sChild>
        <w:div w:id="1256740951">
          <w:marLeft w:val="0"/>
          <w:marRight w:val="0"/>
          <w:marTop w:val="0"/>
          <w:marBottom w:val="0"/>
          <w:divBdr>
            <w:top w:val="none" w:sz="0" w:space="0" w:color="auto"/>
            <w:left w:val="none" w:sz="0" w:space="0" w:color="auto"/>
            <w:bottom w:val="none" w:sz="0" w:space="0" w:color="auto"/>
            <w:right w:val="none" w:sz="0" w:space="0" w:color="auto"/>
          </w:divBdr>
          <w:divsChild>
            <w:div w:id="283074295">
              <w:marLeft w:val="0"/>
              <w:marRight w:val="0"/>
              <w:marTop w:val="0"/>
              <w:marBottom w:val="0"/>
              <w:divBdr>
                <w:top w:val="none" w:sz="0" w:space="0" w:color="auto"/>
                <w:left w:val="none" w:sz="0" w:space="0" w:color="auto"/>
                <w:bottom w:val="none" w:sz="0" w:space="0" w:color="auto"/>
                <w:right w:val="none" w:sz="0" w:space="0" w:color="auto"/>
              </w:divBdr>
              <w:divsChild>
                <w:div w:id="935287946">
                  <w:marLeft w:val="0"/>
                  <w:marRight w:val="0"/>
                  <w:marTop w:val="0"/>
                  <w:marBottom w:val="0"/>
                  <w:divBdr>
                    <w:top w:val="none" w:sz="0" w:space="0" w:color="auto"/>
                    <w:left w:val="none" w:sz="0" w:space="0" w:color="auto"/>
                    <w:bottom w:val="none" w:sz="0" w:space="0" w:color="auto"/>
                    <w:right w:val="none" w:sz="0" w:space="0" w:color="auto"/>
                  </w:divBdr>
                  <w:divsChild>
                    <w:div w:id="2083871859">
                      <w:marLeft w:val="0"/>
                      <w:marRight w:val="0"/>
                      <w:marTop w:val="0"/>
                      <w:marBottom w:val="0"/>
                      <w:divBdr>
                        <w:top w:val="none" w:sz="0" w:space="0" w:color="auto"/>
                        <w:left w:val="none" w:sz="0" w:space="0" w:color="auto"/>
                        <w:bottom w:val="none" w:sz="0" w:space="0" w:color="auto"/>
                        <w:right w:val="none" w:sz="0" w:space="0" w:color="auto"/>
                      </w:divBdr>
                    </w:div>
                    <w:div w:id="1361466849">
                      <w:marLeft w:val="0"/>
                      <w:marRight w:val="0"/>
                      <w:marTop w:val="0"/>
                      <w:marBottom w:val="0"/>
                      <w:divBdr>
                        <w:top w:val="none" w:sz="0" w:space="0" w:color="auto"/>
                        <w:left w:val="none" w:sz="0" w:space="0" w:color="auto"/>
                        <w:bottom w:val="none" w:sz="0" w:space="0" w:color="auto"/>
                        <w:right w:val="none" w:sz="0" w:space="0" w:color="auto"/>
                      </w:divBdr>
                    </w:div>
                  </w:divsChild>
                </w:div>
                <w:div w:id="1162743355">
                  <w:marLeft w:val="0"/>
                  <w:marRight w:val="0"/>
                  <w:marTop w:val="0"/>
                  <w:marBottom w:val="0"/>
                  <w:divBdr>
                    <w:top w:val="none" w:sz="0" w:space="0" w:color="auto"/>
                    <w:left w:val="none" w:sz="0" w:space="0" w:color="auto"/>
                    <w:bottom w:val="none" w:sz="0" w:space="0" w:color="auto"/>
                    <w:right w:val="none" w:sz="0" w:space="0" w:color="auto"/>
                  </w:divBdr>
                </w:div>
                <w:div w:id="102265069">
                  <w:marLeft w:val="0"/>
                  <w:marRight w:val="0"/>
                  <w:marTop w:val="0"/>
                  <w:marBottom w:val="0"/>
                  <w:divBdr>
                    <w:top w:val="none" w:sz="0" w:space="0" w:color="auto"/>
                    <w:left w:val="none" w:sz="0" w:space="0" w:color="auto"/>
                    <w:bottom w:val="none" w:sz="0" w:space="0" w:color="auto"/>
                    <w:right w:val="none" w:sz="0" w:space="0" w:color="auto"/>
                  </w:divBdr>
                </w:div>
                <w:div w:id="1458140224">
                  <w:marLeft w:val="0"/>
                  <w:marRight w:val="0"/>
                  <w:marTop w:val="0"/>
                  <w:marBottom w:val="0"/>
                  <w:divBdr>
                    <w:top w:val="none" w:sz="0" w:space="0" w:color="auto"/>
                    <w:left w:val="none" w:sz="0" w:space="0" w:color="auto"/>
                    <w:bottom w:val="none" w:sz="0" w:space="0" w:color="auto"/>
                    <w:right w:val="none" w:sz="0" w:space="0" w:color="auto"/>
                  </w:divBdr>
                </w:div>
                <w:div w:id="1743063565">
                  <w:marLeft w:val="0"/>
                  <w:marRight w:val="0"/>
                  <w:marTop w:val="0"/>
                  <w:marBottom w:val="0"/>
                  <w:divBdr>
                    <w:top w:val="none" w:sz="0" w:space="0" w:color="auto"/>
                    <w:left w:val="none" w:sz="0" w:space="0" w:color="auto"/>
                    <w:bottom w:val="none" w:sz="0" w:space="0" w:color="auto"/>
                    <w:right w:val="none" w:sz="0" w:space="0" w:color="auto"/>
                  </w:divBdr>
                </w:div>
              </w:divsChild>
            </w:div>
            <w:div w:id="1284118731">
              <w:marLeft w:val="0"/>
              <w:marRight w:val="0"/>
              <w:marTop w:val="0"/>
              <w:marBottom w:val="0"/>
              <w:divBdr>
                <w:top w:val="none" w:sz="0" w:space="0" w:color="auto"/>
                <w:left w:val="none" w:sz="0" w:space="0" w:color="auto"/>
                <w:bottom w:val="none" w:sz="0" w:space="0" w:color="auto"/>
                <w:right w:val="none" w:sz="0" w:space="0" w:color="auto"/>
              </w:divBdr>
              <w:divsChild>
                <w:div w:id="1434669094">
                  <w:marLeft w:val="0"/>
                  <w:marRight w:val="0"/>
                  <w:marTop w:val="0"/>
                  <w:marBottom w:val="0"/>
                  <w:divBdr>
                    <w:top w:val="none" w:sz="0" w:space="0" w:color="auto"/>
                    <w:left w:val="none" w:sz="0" w:space="0" w:color="auto"/>
                    <w:bottom w:val="none" w:sz="0" w:space="0" w:color="auto"/>
                    <w:right w:val="none" w:sz="0" w:space="0" w:color="auto"/>
                  </w:divBdr>
                </w:div>
                <w:div w:id="488058965">
                  <w:marLeft w:val="0"/>
                  <w:marRight w:val="0"/>
                  <w:marTop w:val="0"/>
                  <w:marBottom w:val="0"/>
                  <w:divBdr>
                    <w:top w:val="none" w:sz="0" w:space="0" w:color="auto"/>
                    <w:left w:val="none" w:sz="0" w:space="0" w:color="auto"/>
                    <w:bottom w:val="none" w:sz="0" w:space="0" w:color="auto"/>
                    <w:right w:val="none" w:sz="0" w:space="0" w:color="auto"/>
                  </w:divBdr>
                </w:div>
                <w:div w:id="1420177080">
                  <w:marLeft w:val="0"/>
                  <w:marRight w:val="0"/>
                  <w:marTop w:val="0"/>
                  <w:marBottom w:val="0"/>
                  <w:divBdr>
                    <w:top w:val="none" w:sz="0" w:space="0" w:color="auto"/>
                    <w:left w:val="none" w:sz="0" w:space="0" w:color="auto"/>
                    <w:bottom w:val="none" w:sz="0" w:space="0" w:color="auto"/>
                    <w:right w:val="none" w:sz="0" w:space="0" w:color="auto"/>
                  </w:divBdr>
                </w:div>
              </w:divsChild>
            </w:div>
            <w:div w:id="368997120">
              <w:marLeft w:val="0"/>
              <w:marRight w:val="0"/>
              <w:marTop w:val="0"/>
              <w:marBottom w:val="0"/>
              <w:divBdr>
                <w:top w:val="none" w:sz="0" w:space="0" w:color="auto"/>
                <w:left w:val="none" w:sz="0" w:space="0" w:color="auto"/>
                <w:bottom w:val="none" w:sz="0" w:space="0" w:color="auto"/>
                <w:right w:val="none" w:sz="0" w:space="0" w:color="auto"/>
              </w:divBdr>
              <w:divsChild>
                <w:div w:id="742679405">
                  <w:marLeft w:val="0"/>
                  <w:marRight w:val="0"/>
                  <w:marTop w:val="0"/>
                  <w:marBottom w:val="0"/>
                  <w:divBdr>
                    <w:top w:val="none" w:sz="0" w:space="0" w:color="auto"/>
                    <w:left w:val="none" w:sz="0" w:space="0" w:color="auto"/>
                    <w:bottom w:val="none" w:sz="0" w:space="0" w:color="auto"/>
                    <w:right w:val="none" w:sz="0" w:space="0" w:color="auto"/>
                  </w:divBdr>
                </w:div>
                <w:div w:id="560023565">
                  <w:marLeft w:val="0"/>
                  <w:marRight w:val="0"/>
                  <w:marTop w:val="0"/>
                  <w:marBottom w:val="0"/>
                  <w:divBdr>
                    <w:top w:val="none" w:sz="0" w:space="0" w:color="auto"/>
                    <w:left w:val="none" w:sz="0" w:space="0" w:color="auto"/>
                    <w:bottom w:val="none" w:sz="0" w:space="0" w:color="auto"/>
                    <w:right w:val="none" w:sz="0" w:space="0" w:color="auto"/>
                  </w:divBdr>
                  <w:divsChild>
                    <w:div w:id="67459293">
                      <w:marLeft w:val="0"/>
                      <w:marRight w:val="0"/>
                      <w:marTop w:val="0"/>
                      <w:marBottom w:val="0"/>
                      <w:divBdr>
                        <w:top w:val="none" w:sz="0" w:space="0" w:color="auto"/>
                        <w:left w:val="none" w:sz="0" w:space="0" w:color="auto"/>
                        <w:bottom w:val="none" w:sz="0" w:space="0" w:color="auto"/>
                        <w:right w:val="none" w:sz="0" w:space="0" w:color="auto"/>
                      </w:divBdr>
                    </w:div>
                    <w:div w:id="994454692">
                      <w:marLeft w:val="0"/>
                      <w:marRight w:val="0"/>
                      <w:marTop w:val="0"/>
                      <w:marBottom w:val="0"/>
                      <w:divBdr>
                        <w:top w:val="none" w:sz="0" w:space="0" w:color="auto"/>
                        <w:left w:val="none" w:sz="0" w:space="0" w:color="auto"/>
                        <w:bottom w:val="none" w:sz="0" w:space="0" w:color="auto"/>
                        <w:right w:val="none" w:sz="0" w:space="0" w:color="auto"/>
                      </w:divBdr>
                    </w:div>
                  </w:divsChild>
                </w:div>
                <w:div w:id="2072724619">
                  <w:marLeft w:val="0"/>
                  <w:marRight w:val="0"/>
                  <w:marTop w:val="0"/>
                  <w:marBottom w:val="0"/>
                  <w:divBdr>
                    <w:top w:val="none" w:sz="0" w:space="0" w:color="auto"/>
                    <w:left w:val="none" w:sz="0" w:space="0" w:color="auto"/>
                    <w:bottom w:val="none" w:sz="0" w:space="0" w:color="auto"/>
                    <w:right w:val="none" w:sz="0" w:space="0" w:color="auto"/>
                  </w:divBdr>
                  <w:divsChild>
                    <w:div w:id="1240554363">
                      <w:marLeft w:val="0"/>
                      <w:marRight w:val="0"/>
                      <w:marTop w:val="0"/>
                      <w:marBottom w:val="0"/>
                      <w:divBdr>
                        <w:top w:val="none" w:sz="0" w:space="0" w:color="auto"/>
                        <w:left w:val="none" w:sz="0" w:space="0" w:color="auto"/>
                        <w:bottom w:val="none" w:sz="0" w:space="0" w:color="auto"/>
                        <w:right w:val="none" w:sz="0" w:space="0" w:color="auto"/>
                      </w:divBdr>
                    </w:div>
                    <w:div w:id="546724803">
                      <w:marLeft w:val="0"/>
                      <w:marRight w:val="0"/>
                      <w:marTop w:val="0"/>
                      <w:marBottom w:val="0"/>
                      <w:divBdr>
                        <w:top w:val="none" w:sz="0" w:space="0" w:color="auto"/>
                        <w:left w:val="none" w:sz="0" w:space="0" w:color="auto"/>
                        <w:bottom w:val="none" w:sz="0" w:space="0" w:color="auto"/>
                        <w:right w:val="none" w:sz="0" w:space="0" w:color="auto"/>
                      </w:divBdr>
                    </w:div>
                  </w:divsChild>
                </w:div>
                <w:div w:id="763497645">
                  <w:marLeft w:val="0"/>
                  <w:marRight w:val="0"/>
                  <w:marTop w:val="0"/>
                  <w:marBottom w:val="0"/>
                  <w:divBdr>
                    <w:top w:val="none" w:sz="0" w:space="0" w:color="auto"/>
                    <w:left w:val="none" w:sz="0" w:space="0" w:color="auto"/>
                    <w:bottom w:val="none" w:sz="0" w:space="0" w:color="auto"/>
                    <w:right w:val="none" w:sz="0" w:space="0" w:color="auto"/>
                  </w:divBdr>
                  <w:divsChild>
                    <w:div w:id="530068728">
                      <w:marLeft w:val="0"/>
                      <w:marRight w:val="0"/>
                      <w:marTop w:val="0"/>
                      <w:marBottom w:val="0"/>
                      <w:divBdr>
                        <w:top w:val="none" w:sz="0" w:space="0" w:color="auto"/>
                        <w:left w:val="none" w:sz="0" w:space="0" w:color="auto"/>
                        <w:bottom w:val="none" w:sz="0" w:space="0" w:color="auto"/>
                        <w:right w:val="none" w:sz="0" w:space="0" w:color="auto"/>
                      </w:divBdr>
                    </w:div>
                  </w:divsChild>
                </w:div>
                <w:div w:id="1420757940">
                  <w:marLeft w:val="0"/>
                  <w:marRight w:val="0"/>
                  <w:marTop w:val="0"/>
                  <w:marBottom w:val="0"/>
                  <w:divBdr>
                    <w:top w:val="none" w:sz="0" w:space="0" w:color="auto"/>
                    <w:left w:val="none" w:sz="0" w:space="0" w:color="auto"/>
                    <w:bottom w:val="none" w:sz="0" w:space="0" w:color="auto"/>
                    <w:right w:val="none" w:sz="0" w:space="0" w:color="auto"/>
                  </w:divBdr>
                </w:div>
              </w:divsChild>
            </w:div>
            <w:div w:id="1614898722">
              <w:marLeft w:val="0"/>
              <w:marRight w:val="0"/>
              <w:marTop w:val="0"/>
              <w:marBottom w:val="0"/>
              <w:divBdr>
                <w:top w:val="none" w:sz="0" w:space="0" w:color="auto"/>
                <w:left w:val="none" w:sz="0" w:space="0" w:color="auto"/>
                <w:bottom w:val="none" w:sz="0" w:space="0" w:color="auto"/>
                <w:right w:val="none" w:sz="0" w:space="0" w:color="auto"/>
              </w:divBdr>
              <w:divsChild>
                <w:div w:id="1997562060">
                  <w:marLeft w:val="0"/>
                  <w:marRight w:val="0"/>
                  <w:marTop w:val="0"/>
                  <w:marBottom w:val="0"/>
                  <w:divBdr>
                    <w:top w:val="none" w:sz="0" w:space="0" w:color="auto"/>
                    <w:left w:val="none" w:sz="0" w:space="0" w:color="auto"/>
                    <w:bottom w:val="none" w:sz="0" w:space="0" w:color="auto"/>
                    <w:right w:val="none" w:sz="0" w:space="0" w:color="auto"/>
                  </w:divBdr>
                </w:div>
                <w:div w:id="428430690">
                  <w:marLeft w:val="0"/>
                  <w:marRight w:val="0"/>
                  <w:marTop w:val="0"/>
                  <w:marBottom w:val="0"/>
                  <w:divBdr>
                    <w:top w:val="none" w:sz="0" w:space="0" w:color="auto"/>
                    <w:left w:val="none" w:sz="0" w:space="0" w:color="auto"/>
                    <w:bottom w:val="none" w:sz="0" w:space="0" w:color="auto"/>
                    <w:right w:val="none" w:sz="0" w:space="0" w:color="auto"/>
                  </w:divBdr>
                </w:div>
                <w:div w:id="622732742">
                  <w:marLeft w:val="0"/>
                  <w:marRight w:val="0"/>
                  <w:marTop w:val="0"/>
                  <w:marBottom w:val="0"/>
                  <w:divBdr>
                    <w:top w:val="none" w:sz="0" w:space="0" w:color="auto"/>
                    <w:left w:val="none" w:sz="0" w:space="0" w:color="auto"/>
                    <w:bottom w:val="none" w:sz="0" w:space="0" w:color="auto"/>
                    <w:right w:val="none" w:sz="0" w:space="0" w:color="auto"/>
                  </w:divBdr>
                </w:div>
                <w:div w:id="2971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5224">
          <w:marLeft w:val="0"/>
          <w:marRight w:val="0"/>
          <w:marTop w:val="0"/>
          <w:marBottom w:val="0"/>
          <w:divBdr>
            <w:top w:val="none" w:sz="0" w:space="0" w:color="auto"/>
            <w:left w:val="none" w:sz="0" w:space="0" w:color="auto"/>
            <w:bottom w:val="none" w:sz="0" w:space="0" w:color="auto"/>
            <w:right w:val="none" w:sz="0" w:space="0" w:color="auto"/>
          </w:divBdr>
          <w:divsChild>
            <w:div w:id="1813014723">
              <w:marLeft w:val="0"/>
              <w:marRight w:val="0"/>
              <w:marTop w:val="0"/>
              <w:marBottom w:val="0"/>
              <w:divBdr>
                <w:top w:val="none" w:sz="0" w:space="0" w:color="auto"/>
                <w:left w:val="none" w:sz="0" w:space="0" w:color="auto"/>
                <w:bottom w:val="none" w:sz="0" w:space="0" w:color="auto"/>
                <w:right w:val="none" w:sz="0" w:space="0" w:color="auto"/>
              </w:divBdr>
              <w:divsChild>
                <w:div w:id="388188134">
                  <w:marLeft w:val="0"/>
                  <w:marRight w:val="0"/>
                  <w:marTop w:val="0"/>
                  <w:marBottom w:val="0"/>
                  <w:divBdr>
                    <w:top w:val="none" w:sz="0" w:space="0" w:color="auto"/>
                    <w:left w:val="none" w:sz="0" w:space="0" w:color="auto"/>
                    <w:bottom w:val="none" w:sz="0" w:space="0" w:color="auto"/>
                    <w:right w:val="none" w:sz="0" w:space="0" w:color="auto"/>
                  </w:divBdr>
                </w:div>
                <w:div w:id="68696781">
                  <w:marLeft w:val="0"/>
                  <w:marRight w:val="0"/>
                  <w:marTop w:val="0"/>
                  <w:marBottom w:val="0"/>
                  <w:divBdr>
                    <w:top w:val="none" w:sz="0" w:space="0" w:color="auto"/>
                    <w:left w:val="none" w:sz="0" w:space="0" w:color="auto"/>
                    <w:bottom w:val="none" w:sz="0" w:space="0" w:color="auto"/>
                    <w:right w:val="none" w:sz="0" w:space="0" w:color="auto"/>
                  </w:divBdr>
                </w:div>
              </w:divsChild>
            </w:div>
            <w:div w:id="133527920">
              <w:marLeft w:val="0"/>
              <w:marRight w:val="0"/>
              <w:marTop w:val="0"/>
              <w:marBottom w:val="0"/>
              <w:divBdr>
                <w:top w:val="none" w:sz="0" w:space="0" w:color="auto"/>
                <w:left w:val="none" w:sz="0" w:space="0" w:color="auto"/>
                <w:bottom w:val="none" w:sz="0" w:space="0" w:color="auto"/>
                <w:right w:val="none" w:sz="0" w:space="0" w:color="auto"/>
              </w:divBdr>
              <w:divsChild>
                <w:div w:id="674920572">
                  <w:marLeft w:val="0"/>
                  <w:marRight w:val="0"/>
                  <w:marTop w:val="0"/>
                  <w:marBottom w:val="0"/>
                  <w:divBdr>
                    <w:top w:val="none" w:sz="0" w:space="0" w:color="auto"/>
                    <w:left w:val="none" w:sz="0" w:space="0" w:color="auto"/>
                    <w:bottom w:val="none" w:sz="0" w:space="0" w:color="auto"/>
                    <w:right w:val="none" w:sz="0" w:space="0" w:color="auto"/>
                  </w:divBdr>
                </w:div>
                <w:div w:id="1477264409">
                  <w:marLeft w:val="0"/>
                  <w:marRight w:val="0"/>
                  <w:marTop w:val="0"/>
                  <w:marBottom w:val="0"/>
                  <w:divBdr>
                    <w:top w:val="none" w:sz="0" w:space="0" w:color="auto"/>
                    <w:left w:val="none" w:sz="0" w:space="0" w:color="auto"/>
                    <w:bottom w:val="none" w:sz="0" w:space="0" w:color="auto"/>
                    <w:right w:val="none" w:sz="0" w:space="0" w:color="auto"/>
                  </w:divBdr>
                </w:div>
                <w:div w:id="277031278">
                  <w:marLeft w:val="0"/>
                  <w:marRight w:val="0"/>
                  <w:marTop w:val="0"/>
                  <w:marBottom w:val="0"/>
                  <w:divBdr>
                    <w:top w:val="none" w:sz="0" w:space="0" w:color="auto"/>
                    <w:left w:val="none" w:sz="0" w:space="0" w:color="auto"/>
                    <w:bottom w:val="none" w:sz="0" w:space="0" w:color="auto"/>
                    <w:right w:val="none" w:sz="0" w:space="0" w:color="auto"/>
                  </w:divBdr>
                </w:div>
              </w:divsChild>
            </w:div>
            <w:div w:id="1212962936">
              <w:marLeft w:val="0"/>
              <w:marRight w:val="0"/>
              <w:marTop w:val="0"/>
              <w:marBottom w:val="0"/>
              <w:divBdr>
                <w:top w:val="none" w:sz="0" w:space="0" w:color="auto"/>
                <w:left w:val="none" w:sz="0" w:space="0" w:color="auto"/>
                <w:bottom w:val="none" w:sz="0" w:space="0" w:color="auto"/>
                <w:right w:val="none" w:sz="0" w:space="0" w:color="auto"/>
              </w:divBdr>
              <w:divsChild>
                <w:div w:id="1564175988">
                  <w:marLeft w:val="0"/>
                  <w:marRight w:val="0"/>
                  <w:marTop w:val="0"/>
                  <w:marBottom w:val="0"/>
                  <w:divBdr>
                    <w:top w:val="none" w:sz="0" w:space="0" w:color="auto"/>
                    <w:left w:val="none" w:sz="0" w:space="0" w:color="auto"/>
                    <w:bottom w:val="none" w:sz="0" w:space="0" w:color="auto"/>
                    <w:right w:val="none" w:sz="0" w:space="0" w:color="auto"/>
                  </w:divBdr>
                </w:div>
                <w:div w:id="385371020">
                  <w:marLeft w:val="0"/>
                  <w:marRight w:val="0"/>
                  <w:marTop w:val="0"/>
                  <w:marBottom w:val="0"/>
                  <w:divBdr>
                    <w:top w:val="none" w:sz="0" w:space="0" w:color="auto"/>
                    <w:left w:val="none" w:sz="0" w:space="0" w:color="auto"/>
                    <w:bottom w:val="none" w:sz="0" w:space="0" w:color="auto"/>
                    <w:right w:val="none" w:sz="0" w:space="0" w:color="auto"/>
                  </w:divBdr>
                </w:div>
                <w:div w:id="1550923188">
                  <w:marLeft w:val="0"/>
                  <w:marRight w:val="0"/>
                  <w:marTop w:val="0"/>
                  <w:marBottom w:val="0"/>
                  <w:divBdr>
                    <w:top w:val="none" w:sz="0" w:space="0" w:color="auto"/>
                    <w:left w:val="none" w:sz="0" w:space="0" w:color="auto"/>
                    <w:bottom w:val="none" w:sz="0" w:space="0" w:color="auto"/>
                    <w:right w:val="none" w:sz="0" w:space="0" w:color="auto"/>
                  </w:divBdr>
                </w:div>
              </w:divsChild>
            </w:div>
            <w:div w:id="192308042">
              <w:marLeft w:val="0"/>
              <w:marRight w:val="0"/>
              <w:marTop w:val="0"/>
              <w:marBottom w:val="0"/>
              <w:divBdr>
                <w:top w:val="none" w:sz="0" w:space="0" w:color="auto"/>
                <w:left w:val="none" w:sz="0" w:space="0" w:color="auto"/>
                <w:bottom w:val="none" w:sz="0" w:space="0" w:color="auto"/>
                <w:right w:val="none" w:sz="0" w:space="0" w:color="auto"/>
              </w:divBdr>
              <w:divsChild>
                <w:div w:id="66268349">
                  <w:marLeft w:val="0"/>
                  <w:marRight w:val="0"/>
                  <w:marTop w:val="0"/>
                  <w:marBottom w:val="0"/>
                  <w:divBdr>
                    <w:top w:val="none" w:sz="0" w:space="0" w:color="auto"/>
                    <w:left w:val="none" w:sz="0" w:space="0" w:color="auto"/>
                    <w:bottom w:val="none" w:sz="0" w:space="0" w:color="auto"/>
                    <w:right w:val="none" w:sz="0" w:space="0" w:color="auto"/>
                  </w:divBdr>
                </w:div>
                <w:div w:id="1628510166">
                  <w:marLeft w:val="0"/>
                  <w:marRight w:val="0"/>
                  <w:marTop w:val="0"/>
                  <w:marBottom w:val="0"/>
                  <w:divBdr>
                    <w:top w:val="none" w:sz="0" w:space="0" w:color="auto"/>
                    <w:left w:val="none" w:sz="0" w:space="0" w:color="auto"/>
                    <w:bottom w:val="none" w:sz="0" w:space="0" w:color="auto"/>
                    <w:right w:val="none" w:sz="0" w:space="0" w:color="auto"/>
                  </w:divBdr>
                </w:div>
                <w:div w:id="2145342461">
                  <w:marLeft w:val="0"/>
                  <w:marRight w:val="0"/>
                  <w:marTop w:val="0"/>
                  <w:marBottom w:val="0"/>
                  <w:divBdr>
                    <w:top w:val="none" w:sz="0" w:space="0" w:color="auto"/>
                    <w:left w:val="none" w:sz="0" w:space="0" w:color="auto"/>
                    <w:bottom w:val="none" w:sz="0" w:space="0" w:color="auto"/>
                    <w:right w:val="none" w:sz="0" w:space="0" w:color="auto"/>
                  </w:divBdr>
                </w:div>
                <w:div w:id="1460223620">
                  <w:marLeft w:val="0"/>
                  <w:marRight w:val="0"/>
                  <w:marTop w:val="0"/>
                  <w:marBottom w:val="0"/>
                  <w:divBdr>
                    <w:top w:val="none" w:sz="0" w:space="0" w:color="auto"/>
                    <w:left w:val="none" w:sz="0" w:space="0" w:color="auto"/>
                    <w:bottom w:val="none" w:sz="0" w:space="0" w:color="auto"/>
                    <w:right w:val="none" w:sz="0" w:space="0" w:color="auto"/>
                  </w:divBdr>
                </w:div>
                <w:div w:id="1849634332">
                  <w:marLeft w:val="0"/>
                  <w:marRight w:val="0"/>
                  <w:marTop w:val="0"/>
                  <w:marBottom w:val="0"/>
                  <w:divBdr>
                    <w:top w:val="none" w:sz="0" w:space="0" w:color="auto"/>
                    <w:left w:val="none" w:sz="0" w:space="0" w:color="auto"/>
                    <w:bottom w:val="none" w:sz="0" w:space="0" w:color="auto"/>
                    <w:right w:val="none" w:sz="0" w:space="0" w:color="auto"/>
                  </w:divBdr>
                </w:div>
              </w:divsChild>
            </w:div>
            <w:div w:id="869994343">
              <w:marLeft w:val="0"/>
              <w:marRight w:val="0"/>
              <w:marTop w:val="0"/>
              <w:marBottom w:val="0"/>
              <w:divBdr>
                <w:top w:val="none" w:sz="0" w:space="0" w:color="auto"/>
                <w:left w:val="none" w:sz="0" w:space="0" w:color="auto"/>
                <w:bottom w:val="none" w:sz="0" w:space="0" w:color="auto"/>
                <w:right w:val="none" w:sz="0" w:space="0" w:color="auto"/>
              </w:divBdr>
              <w:divsChild>
                <w:div w:id="559485011">
                  <w:marLeft w:val="0"/>
                  <w:marRight w:val="0"/>
                  <w:marTop w:val="0"/>
                  <w:marBottom w:val="0"/>
                  <w:divBdr>
                    <w:top w:val="none" w:sz="0" w:space="0" w:color="auto"/>
                    <w:left w:val="none" w:sz="0" w:space="0" w:color="auto"/>
                    <w:bottom w:val="none" w:sz="0" w:space="0" w:color="auto"/>
                    <w:right w:val="none" w:sz="0" w:space="0" w:color="auto"/>
                  </w:divBdr>
                </w:div>
                <w:div w:id="80032116">
                  <w:marLeft w:val="0"/>
                  <w:marRight w:val="0"/>
                  <w:marTop w:val="0"/>
                  <w:marBottom w:val="0"/>
                  <w:divBdr>
                    <w:top w:val="none" w:sz="0" w:space="0" w:color="auto"/>
                    <w:left w:val="none" w:sz="0" w:space="0" w:color="auto"/>
                    <w:bottom w:val="none" w:sz="0" w:space="0" w:color="auto"/>
                    <w:right w:val="none" w:sz="0" w:space="0" w:color="auto"/>
                  </w:divBdr>
                </w:div>
                <w:div w:id="921184951">
                  <w:marLeft w:val="0"/>
                  <w:marRight w:val="0"/>
                  <w:marTop w:val="0"/>
                  <w:marBottom w:val="0"/>
                  <w:divBdr>
                    <w:top w:val="none" w:sz="0" w:space="0" w:color="auto"/>
                    <w:left w:val="none" w:sz="0" w:space="0" w:color="auto"/>
                    <w:bottom w:val="none" w:sz="0" w:space="0" w:color="auto"/>
                    <w:right w:val="none" w:sz="0" w:space="0" w:color="auto"/>
                  </w:divBdr>
                </w:div>
              </w:divsChild>
            </w:div>
            <w:div w:id="1378774367">
              <w:marLeft w:val="0"/>
              <w:marRight w:val="0"/>
              <w:marTop w:val="0"/>
              <w:marBottom w:val="0"/>
              <w:divBdr>
                <w:top w:val="none" w:sz="0" w:space="0" w:color="auto"/>
                <w:left w:val="none" w:sz="0" w:space="0" w:color="auto"/>
                <w:bottom w:val="none" w:sz="0" w:space="0" w:color="auto"/>
                <w:right w:val="none" w:sz="0" w:space="0" w:color="auto"/>
              </w:divBdr>
              <w:divsChild>
                <w:div w:id="1645155998">
                  <w:marLeft w:val="0"/>
                  <w:marRight w:val="0"/>
                  <w:marTop w:val="0"/>
                  <w:marBottom w:val="0"/>
                  <w:divBdr>
                    <w:top w:val="none" w:sz="0" w:space="0" w:color="auto"/>
                    <w:left w:val="none" w:sz="0" w:space="0" w:color="auto"/>
                    <w:bottom w:val="none" w:sz="0" w:space="0" w:color="auto"/>
                    <w:right w:val="none" w:sz="0" w:space="0" w:color="auto"/>
                  </w:divBdr>
                </w:div>
                <w:div w:id="1702853551">
                  <w:marLeft w:val="0"/>
                  <w:marRight w:val="0"/>
                  <w:marTop w:val="0"/>
                  <w:marBottom w:val="0"/>
                  <w:divBdr>
                    <w:top w:val="none" w:sz="0" w:space="0" w:color="auto"/>
                    <w:left w:val="none" w:sz="0" w:space="0" w:color="auto"/>
                    <w:bottom w:val="none" w:sz="0" w:space="0" w:color="auto"/>
                    <w:right w:val="none" w:sz="0" w:space="0" w:color="auto"/>
                  </w:divBdr>
                </w:div>
                <w:div w:id="411855611">
                  <w:marLeft w:val="0"/>
                  <w:marRight w:val="0"/>
                  <w:marTop w:val="0"/>
                  <w:marBottom w:val="0"/>
                  <w:divBdr>
                    <w:top w:val="none" w:sz="0" w:space="0" w:color="auto"/>
                    <w:left w:val="none" w:sz="0" w:space="0" w:color="auto"/>
                    <w:bottom w:val="none" w:sz="0" w:space="0" w:color="auto"/>
                    <w:right w:val="none" w:sz="0" w:space="0" w:color="auto"/>
                  </w:divBdr>
                </w:div>
              </w:divsChild>
            </w:div>
            <w:div w:id="967778278">
              <w:marLeft w:val="0"/>
              <w:marRight w:val="0"/>
              <w:marTop w:val="0"/>
              <w:marBottom w:val="0"/>
              <w:divBdr>
                <w:top w:val="none" w:sz="0" w:space="0" w:color="auto"/>
                <w:left w:val="none" w:sz="0" w:space="0" w:color="auto"/>
                <w:bottom w:val="none" w:sz="0" w:space="0" w:color="auto"/>
                <w:right w:val="none" w:sz="0" w:space="0" w:color="auto"/>
              </w:divBdr>
              <w:divsChild>
                <w:div w:id="84960692">
                  <w:marLeft w:val="0"/>
                  <w:marRight w:val="0"/>
                  <w:marTop w:val="0"/>
                  <w:marBottom w:val="0"/>
                  <w:divBdr>
                    <w:top w:val="none" w:sz="0" w:space="0" w:color="auto"/>
                    <w:left w:val="none" w:sz="0" w:space="0" w:color="auto"/>
                    <w:bottom w:val="none" w:sz="0" w:space="0" w:color="auto"/>
                    <w:right w:val="none" w:sz="0" w:space="0" w:color="auto"/>
                  </w:divBdr>
                </w:div>
                <w:div w:id="1224952527">
                  <w:marLeft w:val="0"/>
                  <w:marRight w:val="0"/>
                  <w:marTop w:val="0"/>
                  <w:marBottom w:val="0"/>
                  <w:divBdr>
                    <w:top w:val="none" w:sz="0" w:space="0" w:color="auto"/>
                    <w:left w:val="none" w:sz="0" w:space="0" w:color="auto"/>
                    <w:bottom w:val="none" w:sz="0" w:space="0" w:color="auto"/>
                    <w:right w:val="none" w:sz="0" w:space="0" w:color="auto"/>
                  </w:divBdr>
                </w:div>
                <w:div w:id="132411792">
                  <w:marLeft w:val="0"/>
                  <w:marRight w:val="0"/>
                  <w:marTop w:val="0"/>
                  <w:marBottom w:val="0"/>
                  <w:divBdr>
                    <w:top w:val="none" w:sz="0" w:space="0" w:color="auto"/>
                    <w:left w:val="none" w:sz="0" w:space="0" w:color="auto"/>
                    <w:bottom w:val="none" w:sz="0" w:space="0" w:color="auto"/>
                    <w:right w:val="none" w:sz="0" w:space="0" w:color="auto"/>
                  </w:divBdr>
                </w:div>
              </w:divsChild>
            </w:div>
            <w:div w:id="948658651">
              <w:marLeft w:val="0"/>
              <w:marRight w:val="0"/>
              <w:marTop w:val="0"/>
              <w:marBottom w:val="0"/>
              <w:divBdr>
                <w:top w:val="none" w:sz="0" w:space="0" w:color="auto"/>
                <w:left w:val="none" w:sz="0" w:space="0" w:color="auto"/>
                <w:bottom w:val="none" w:sz="0" w:space="0" w:color="auto"/>
                <w:right w:val="none" w:sz="0" w:space="0" w:color="auto"/>
              </w:divBdr>
              <w:divsChild>
                <w:div w:id="1126387753">
                  <w:marLeft w:val="0"/>
                  <w:marRight w:val="0"/>
                  <w:marTop w:val="0"/>
                  <w:marBottom w:val="0"/>
                  <w:divBdr>
                    <w:top w:val="none" w:sz="0" w:space="0" w:color="auto"/>
                    <w:left w:val="none" w:sz="0" w:space="0" w:color="auto"/>
                    <w:bottom w:val="none" w:sz="0" w:space="0" w:color="auto"/>
                    <w:right w:val="none" w:sz="0" w:space="0" w:color="auto"/>
                  </w:divBdr>
                </w:div>
                <w:div w:id="43913347">
                  <w:marLeft w:val="0"/>
                  <w:marRight w:val="0"/>
                  <w:marTop w:val="0"/>
                  <w:marBottom w:val="0"/>
                  <w:divBdr>
                    <w:top w:val="none" w:sz="0" w:space="0" w:color="auto"/>
                    <w:left w:val="none" w:sz="0" w:space="0" w:color="auto"/>
                    <w:bottom w:val="none" w:sz="0" w:space="0" w:color="auto"/>
                    <w:right w:val="none" w:sz="0" w:space="0" w:color="auto"/>
                  </w:divBdr>
                </w:div>
                <w:div w:id="2003313868">
                  <w:marLeft w:val="0"/>
                  <w:marRight w:val="0"/>
                  <w:marTop w:val="0"/>
                  <w:marBottom w:val="0"/>
                  <w:divBdr>
                    <w:top w:val="none" w:sz="0" w:space="0" w:color="auto"/>
                    <w:left w:val="none" w:sz="0" w:space="0" w:color="auto"/>
                    <w:bottom w:val="none" w:sz="0" w:space="0" w:color="auto"/>
                    <w:right w:val="none" w:sz="0" w:space="0" w:color="auto"/>
                  </w:divBdr>
                </w:div>
              </w:divsChild>
            </w:div>
            <w:div w:id="431511307">
              <w:marLeft w:val="0"/>
              <w:marRight w:val="0"/>
              <w:marTop w:val="0"/>
              <w:marBottom w:val="0"/>
              <w:divBdr>
                <w:top w:val="none" w:sz="0" w:space="0" w:color="auto"/>
                <w:left w:val="none" w:sz="0" w:space="0" w:color="auto"/>
                <w:bottom w:val="none" w:sz="0" w:space="0" w:color="auto"/>
                <w:right w:val="none" w:sz="0" w:space="0" w:color="auto"/>
              </w:divBdr>
              <w:divsChild>
                <w:div w:id="681932787">
                  <w:marLeft w:val="0"/>
                  <w:marRight w:val="0"/>
                  <w:marTop w:val="0"/>
                  <w:marBottom w:val="0"/>
                  <w:divBdr>
                    <w:top w:val="none" w:sz="0" w:space="0" w:color="auto"/>
                    <w:left w:val="none" w:sz="0" w:space="0" w:color="auto"/>
                    <w:bottom w:val="none" w:sz="0" w:space="0" w:color="auto"/>
                    <w:right w:val="none" w:sz="0" w:space="0" w:color="auto"/>
                  </w:divBdr>
                </w:div>
                <w:div w:id="14469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4437</Words>
  <Characters>26182</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Macholánová Adriana</dc:creator>
  <cp:keywords/>
  <dc:description/>
  <cp:lastModifiedBy>Macholánová Adriana</cp:lastModifiedBy>
  <cp:revision>2</cp:revision>
  <dcterms:created xsi:type="dcterms:W3CDTF">2020-01-06T08:38:00Z</dcterms:created>
  <dcterms:modified xsi:type="dcterms:W3CDTF">2020-01-06T08:38:00Z</dcterms:modified>
</cp:coreProperties>
</file>