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4A2" w:rsidRPr="00A134A2" w:rsidRDefault="00A134A2" w:rsidP="00A134A2">
      <w:pPr>
        <w:spacing w:after="0" w:line="240" w:lineRule="auto"/>
        <w:rPr>
          <w:rFonts w:ascii="Times New Roman" w:eastAsia="Times New Roman" w:hAnsi="Times New Roman" w:cs="Times New Roman"/>
          <w:sz w:val="24"/>
          <w:szCs w:val="24"/>
          <w:lang w:eastAsia="cs-CZ"/>
        </w:rPr>
      </w:pPr>
    </w:p>
    <w:p w:rsidR="00A134A2" w:rsidRPr="00A134A2" w:rsidRDefault="00A134A2" w:rsidP="00A134A2">
      <w:pPr>
        <w:spacing w:after="0" w:line="240" w:lineRule="auto"/>
        <w:rPr>
          <w:rFonts w:ascii="Times New Roman" w:eastAsia="Times New Roman" w:hAnsi="Times New Roman" w:cs="Times New Roman"/>
          <w:sz w:val="24"/>
          <w:szCs w:val="24"/>
          <w:lang w:eastAsia="cs-CZ"/>
        </w:rPr>
      </w:pPr>
    </w:p>
    <w:p w:rsidR="00A134A2" w:rsidRPr="00A134A2" w:rsidRDefault="00A134A2" w:rsidP="00A134A2">
      <w:pPr>
        <w:spacing w:after="0" w:line="240" w:lineRule="auto"/>
        <w:rPr>
          <w:rFonts w:ascii="Times New Roman" w:eastAsia="Times New Roman" w:hAnsi="Times New Roman" w:cs="Times New Roman"/>
          <w:sz w:val="24"/>
          <w:szCs w:val="24"/>
          <w:lang w:eastAsia="cs-CZ"/>
        </w:rPr>
      </w:pPr>
      <w:r w:rsidRPr="00A134A2">
        <w:rPr>
          <w:rFonts w:ascii="Times New Roman" w:eastAsia="Times New Roman" w:hAnsi="Times New Roman" w:cs="Times New Roman"/>
          <w:sz w:val="24"/>
          <w:szCs w:val="24"/>
          <w:lang w:eastAsia="cs-CZ"/>
        </w:rPr>
        <w:t>Reg. č. Smlouvy Obchodníka:</w:t>
      </w:r>
    </w:p>
    <w:p w:rsidR="00A134A2" w:rsidRPr="00A134A2" w:rsidRDefault="00A134A2" w:rsidP="00A134A2">
      <w:pPr>
        <w:spacing w:after="0" w:line="240" w:lineRule="auto"/>
        <w:rPr>
          <w:rFonts w:ascii="Times New Roman" w:eastAsia="Times New Roman" w:hAnsi="Times New Roman" w:cs="Times New Roman"/>
          <w:sz w:val="24"/>
          <w:szCs w:val="24"/>
          <w:lang w:eastAsia="cs-CZ"/>
        </w:rPr>
      </w:pPr>
    </w:p>
    <w:p w:rsidR="00A134A2" w:rsidRPr="00A134A2" w:rsidRDefault="00A134A2" w:rsidP="00A134A2">
      <w:pPr>
        <w:spacing w:after="0" w:line="240" w:lineRule="auto"/>
        <w:rPr>
          <w:rFonts w:ascii="Times New Roman" w:eastAsia="Times New Roman" w:hAnsi="Times New Roman" w:cs="Times New Roman"/>
          <w:sz w:val="24"/>
          <w:szCs w:val="24"/>
          <w:lang w:eastAsia="cs-CZ"/>
        </w:rPr>
      </w:pPr>
      <w:r w:rsidRPr="00A134A2">
        <w:rPr>
          <w:rFonts w:ascii="Times New Roman" w:eastAsia="Times New Roman" w:hAnsi="Times New Roman" w:cs="Times New Roman"/>
          <w:b/>
          <w:bCs/>
          <w:sz w:val="24"/>
          <w:szCs w:val="24"/>
          <w:lang w:eastAsia="cs-CZ"/>
        </w:rPr>
        <w:t>Smluvní strany:</w:t>
      </w:r>
      <w:r w:rsidRPr="00A134A2">
        <w:rPr>
          <w:rFonts w:ascii="Times New Roman" w:eastAsia="Times New Roman" w:hAnsi="Times New Roman" w:cs="Times New Roman"/>
          <w:sz w:val="24"/>
          <w:szCs w:val="24"/>
          <w:lang w:eastAsia="cs-CZ"/>
        </w:rPr>
        <w:br/>
      </w:r>
      <w:r w:rsidRPr="00A134A2">
        <w:rPr>
          <w:rFonts w:ascii="Times New Roman" w:eastAsia="Times New Roman" w:hAnsi="Times New Roman" w:cs="Times New Roman"/>
          <w:sz w:val="24"/>
          <w:szCs w:val="24"/>
          <w:lang w:eastAsia="cs-CZ"/>
        </w:rPr>
        <w:br/>
      </w:r>
      <w:r w:rsidRPr="00A134A2">
        <w:rPr>
          <w:rFonts w:ascii="Times New Roman" w:eastAsia="Times New Roman" w:hAnsi="Times New Roman" w:cs="Times New Roman"/>
          <w:b/>
          <w:bCs/>
          <w:sz w:val="24"/>
          <w:szCs w:val="24"/>
          <w:lang w:eastAsia="cs-CZ"/>
        </w:rPr>
        <w:t>Obchodník s plynem</w:t>
      </w:r>
      <w:r w:rsidRPr="00A134A2">
        <w:rPr>
          <w:rFonts w:ascii="Times New Roman" w:eastAsia="Times New Roman" w:hAnsi="Times New Roman" w:cs="Times New Roman"/>
          <w:sz w:val="24"/>
          <w:szCs w:val="24"/>
          <w:lang w:eastAsia="cs-CZ"/>
        </w:rPr>
        <w:br/>
      </w:r>
      <w:r w:rsidRPr="00A134A2">
        <w:rPr>
          <w:rFonts w:ascii="Times New Roman" w:eastAsia="Times New Roman" w:hAnsi="Times New Roman" w:cs="Times New Roman"/>
          <w:b/>
          <w:bCs/>
          <w:sz w:val="24"/>
          <w:szCs w:val="24"/>
          <w:lang w:eastAsia="cs-CZ"/>
        </w:rPr>
        <w:t>MND a.s.</w:t>
      </w:r>
      <w:r w:rsidRPr="00A134A2">
        <w:rPr>
          <w:rFonts w:ascii="Times New Roman" w:eastAsia="Times New Roman" w:hAnsi="Times New Roman" w:cs="Times New Roman"/>
          <w:sz w:val="24"/>
          <w:szCs w:val="24"/>
          <w:lang w:eastAsia="cs-CZ"/>
        </w:rPr>
        <w:br/>
        <w:t>se sídlem Hodonín, Úprkova 807/6, PSČ: 695 01, Česká republika, IČ: 28483006, DIČ: CZ699003312,</w:t>
      </w:r>
      <w:r w:rsidRPr="00A134A2">
        <w:rPr>
          <w:rFonts w:ascii="Times New Roman" w:eastAsia="Times New Roman" w:hAnsi="Times New Roman" w:cs="Times New Roman"/>
          <w:sz w:val="24"/>
          <w:szCs w:val="24"/>
          <w:lang w:eastAsia="cs-CZ"/>
        </w:rPr>
        <w:br/>
        <w:t>společnost zapsána v obchodním rejstříku: Krajský soud v Brně, sp. zn. B. 6209,</w:t>
      </w:r>
      <w:r w:rsidRPr="00A134A2">
        <w:rPr>
          <w:rFonts w:ascii="Times New Roman" w:eastAsia="Times New Roman" w:hAnsi="Times New Roman" w:cs="Times New Roman"/>
          <w:sz w:val="24"/>
          <w:szCs w:val="24"/>
          <w:lang w:eastAsia="cs-CZ"/>
        </w:rPr>
        <w:br/>
        <w:t>licence na obchod s plynem číslo: 241017820, registrační číslo u OTE, a.s.: 3631</w:t>
      </w:r>
      <w:r w:rsidRPr="00A134A2">
        <w:rPr>
          <w:rFonts w:ascii="Times New Roman" w:eastAsia="Times New Roman" w:hAnsi="Times New Roman" w:cs="Times New Roman"/>
          <w:sz w:val="24"/>
          <w:szCs w:val="24"/>
          <w:lang w:eastAsia="cs-CZ"/>
        </w:rPr>
        <w:br/>
        <w:t>bankovní spojení: Komerční banka, a.s., číslo účtu: 107-3954680207/0100 (Kč),</w:t>
      </w:r>
      <w:r w:rsidRPr="00A134A2">
        <w:rPr>
          <w:rFonts w:ascii="Times New Roman" w:eastAsia="Times New Roman" w:hAnsi="Times New Roman" w:cs="Times New Roman"/>
          <w:sz w:val="24"/>
          <w:szCs w:val="24"/>
          <w:lang w:eastAsia="cs-CZ"/>
        </w:rPr>
        <w:br/>
        <w:t>číslo účtu: 107-3996420227/0100, IBAN: CZ44 0100 0001 0739 9642 0227, BIC: KOMBCZPP (EUR)</w:t>
      </w:r>
      <w:r w:rsidRPr="00A134A2">
        <w:rPr>
          <w:rFonts w:ascii="Times New Roman" w:eastAsia="Times New Roman" w:hAnsi="Times New Roman" w:cs="Times New Roman"/>
          <w:sz w:val="24"/>
          <w:szCs w:val="24"/>
          <w:lang w:eastAsia="cs-CZ"/>
        </w:rPr>
        <w:br/>
        <w:t>zasílací adresa: MND a.s., Obchodní úsek, Vinohradská 1511/230, 100 00 Praha 10</w:t>
      </w:r>
      <w:r w:rsidRPr="00A134A2">
        <w:rPr>
          <w:rFonts w:ascii="Times New Roman" w:eastAsia="Times New Roman" w:hAnsi="Times New Roman" w:cs="Times New Roman"/>
          <w:sz w:val="24"/>
          <w:szCs w:val="24"/>
          <w:lang w:eastAsia="cs-CZ"/>
        </w:rPr>
        <w:br/>
        <w:t>Zastoupená: Lukáš Pokrupa, ředitel Úseku Retail a Ing. Lukáš Elsner, vedoucí oddělení</w:t>
      </w:r>
      <w:r w:rsidRPr="00A134A2">
        <w:rPr>
          <w:rFonts w:ascii="Times New Roman" w:eastAsia="Times New Roman" w:hAnsi="Times New Roman" w:cs="Times New Roman"/>
          <w:sz w:val="24"/>
          <w:szCs w:val="24"/>
          <w:lang w:eastAsia="cs-CZ"/>
        </w:rPr>
        <w:br/>
        <w:t>prodeje koncovým zákazníkům, dle plné moci,</w:t>
      </w:r>
      <w:r w:rsidRPr="00A134A2">
        <w:rPr>
          <w:rFonts w:ascii="Times New Roman" w:eastAsia="Times New Roman" w:hAnsi="Times New Roman" w:cs="Times New Roman"/>
          <w:sz w:val="24"/>
          <w:szCs w:val="24"/>
          <w:lang w:eastAsia="cs-CZ"/>
        </w:rPr>
        <w:br/>
        <w:t>(dále též jen „</w:t>
      </w:r>
      <w:r w:rsidRPr="00A134A2">
        <w:rPr>
          <w:rFonts w:ascii="Times New Roman" w:eastAsia="Times New Roman" w:hAnsi="Times New Roman" w:cs="Times New Roman"/>
          <w:b/>
          <w:bCs/>
          <w:sz w:val="24"/>
          <w:szCs w:val="24"/>
          <w:lang w:eastAsia="cs-CZ"/>
        </w:rPr>
        <w:t>Obchodník</w:t>
      </w:r>
      <w:r w:rsidRPr="00A134A2">
        <w:rPr>
          <w:rFonts w:ascii="Times New Roman" w:eastAsia="Times New Roman" w:hAnsi="Times New Roman" w:cs="Times New Roman"/>
          <w:sz w:val="24"/>
          <w:szCs w:val="24"/>
          <w:lang w:eastAsia="cs-CZ"/>
        </w:rPr>
        <w:t>“),</w:t>
      </w:r>
      <w:r w:rsidRPr="00A134A2">
        <w:rPr>
          <w:rFonts w:ascii="Times New Roman" w:eastAsia="Times New Roman" w:hAnsi="Times New Roman" w:cs="Times New Roman"/>
          <w:sz w:val="24"/>
          <w:szCs w:val="24"/>
          <w:lang w:eastAsia="cs-CZ"/>
        </w:rPr>
        <w:br/>
      </w:r>
      <w:r w:rsidRPr="00A134A2">
        <w:rPr>
          <w:rFonts w:ascii="Times New Roman" w:eastAsia="Times New Roman" w:hAnsi="Times New Roman" w:cs="Times New Roman"/>
          <w:sz w:val="24"/>
          <w:szCs w:val="24"/>
          <w:lang w:eastAsia="cs-CZ"/>
        </w:rPr>
        <w:br/>
      </w:r>
      <w:r w:rsidRPr="00A134A2">
        <w:rPr>
          <w:rFonts w:ascii="Times New Roman" w:eastAsia="Times New Roman" w:hAnsi="Times New Roman" w:cs="Times New Roman"/>
          <w:b/>
          <w:bCs/>
          <w:sz w:val="24"/>
          <w:szCs w:val="24"/>
          <w:lang w:eastAsia="cs-CZ"/>
        </w:rPr>
        <w:t>a</w:t>
      </w:r>
      <w:r w:rsidRPr="00A134A2">
        <w:rPr>
          <w:rFonts w:ascii="Times New Roman" w:eastAsia="Times New Roman" w:hAnsi="Times New Roman" w:cs="Times New Roman"/>
          <w:sz w:val="24"/>
          <w:szCs w:val="24"/>
          <w:lang w:eastAsia="cs-CZ"/>
        </w:rPr>
        <w:br/>
      </w:r>
      <w:r w:rsidRPr="00A134A2">
        <w:rPr>
          <w:rFonts w:ascii="Times New Roman" w:eastAsia="Times New Roman" w:hAnsi="Times New Roman" w:cs="Times New Roman"/>
          <w:sz w:val="24"/>
          <w:szCs w:val="24"/>
          <w:lang w:eastAsia="cs-CZ"/>
        </w:rPr>
        <w:br/>
      </w:r>
      <w:r w:rsidRPr="00A134A2">
        <w:rPr>
          <w:rFonts w:ascii="Times New Roman" w:eastAsia="Times New Roman" w:hAnsi="Times New Roman" w:cs="Times New Roman"/>
          <w:b/>
          <w:bCs/>
          <w:sz w:val="24"/>
          <w:szCs w:val="24"/>
          <w:lang w:eastAsia="cs-CZ"/>
        </w:rPr>
        <w:t>Zákazník</w:t>
      </w:r>
      <w:r w:rsidRPr="00A134A2">
        <w:rPr>
          <w:rFonts w:ascii="Times New Roman" w:eastAsia="Times New Roman" w:hAnsi="Times New Roman" w:cs="Times New Roman"/>
          <w:sz w:val="24"/>
          <w:szCs w:val="24"/>
          <w:lang w:eastAsia="cs-CZ"/>
        </w:rPr>
        <w:br/>
      </w:r>
      <w:r w:rsidRPr="00A134A2">
        <w:rPr>
          <w:rFonts w:ascii="Times New Roman" w:eastAsia="Times New Roman" w:hAnsi="Times New Roman" w:cs="Times New Roman"/>
          <w:b/>
          <w:bCs/>
          <w:sz w:val="24"/>
          <w:szCs w:val="24"/>
          <w:lang w:eastAsia="cs-CZ"/>
        </w:rPr>
        <w:t>KH TEBIS s.r.o.</w:t>
      </w:r>
      <w:r w:rsidRPr="00A134A2">
        <w:rPr>
          <w:rFonts w:ascii="Times New Roman" w:eastAsia="Times New Roman" w:hAnsi="Times New Roman" w:cs="Times New Roman"/>
          <w:sz w:val="24"/>
          <w:szCs w:val="24"/>
          <w:lang w:eastAsia="cs-CZ"/>
        </w:rPr>
        <w:br/>
        <w:t>se sídlem Kutná Hora, Puškinská 641, PSČ 28401 Česká republika, IČ: 47542713, DIČ: CZ47542713,</w:t>
      </w:r>
      <w:r w:rsidRPr="00A134A2">
        <w:rPr>
          <w:rFonts w:ascii="Times New Roman" w:eastAsia="Times New Roman" w:hAnsi="Times New Roman" w:cs="Times New Roman"/>
          <w:sz w:val="24"/>
          <w:szCs w:val="24"/>
          <w:lang w:eastAsia="cs-CZ"/>
        </w:rPr>
        <w:br/>
        <w:t>společnost zapsána v obchodním rejstříku u Městský soud v Praze, oddíl C, vložka 25952</w:t>
      </w:r>
      <w:r w:rsidRPr="00A134A2">
        <w:rPr>
          <w:rFonts w:ascii="Times New Roman" w:eastAsia="Times New Roman" w:hAnsi="Times New Roman" w:cs="Times New Roman"/>
          <w:sz w:val="24"/>
          <w:szCs w:val="24"/>
          <w:lang w:eastAsia="cs-CZ"/>
        </w:rPr>
        <w:br/>
        <w:t>bankovní spojení: Československá obchodní banka, číslo účtu:207972069/0300</w:t>
      </w:r>
      <w:r w:rsidRPr="00A134A2">
        <w:rPr>
          <w:rFonts w:ascii="Times New Roman" w:eastAsia="Times New Roman" w:hAnsi="Times New Roman" w:cs="Times New Roman"/>
          <w:sz w:val="24"/>
          <w:szCs w:val="24"/>
          <w:lang w:eastAsia="cs-CZ"/>
        </w:rPr>
        <w:br/>
        <w:t>zastoupená Ing. Tomáš Pilc, jednatel</w:t>
      </w:r>
      <w:r w:rsidRPr="00A134A2">
        <w:rPr>
          <w:rFonts w:ascii="Times New Roman" w:eastAsia="Times New Roman" w:hAnsi="Times New Roman" w:cs="Times New Roman"/>
          <w:sz w:val="24"/>
          <w:szCs w:val="24"/>
          <w:lang w:eastAsia="cs-CZ"/>
        </w:rPr>
        <w:br/>
        <w:t>(dále též jen „</w:t>
      </w:r>
      <w:r w:rsidRPr="00A134A2">
        <w:rPr>
          <w:rFonts w:ascii="Times New Roman" w:eastAsia="Times New Roman" w:hAnsi="Times New Roman" w:cs="Times New Roman"/>
          <w:b/>
          <w:bCs/>
          <w:sz w:val="24"/>
          <w:szCs w:val="24"/>
          <w:lang w:eastAsia="cs-CZ"/>
        </w:rPr>
        <w:t>Zákazník</w:t>
      </w:r>
      <w:r w:rsidRPr="00A134A2">
        <w:rPr>
          <w:rFonts w:ascii="Times New Roman" w:eastAsia="Times New Roman" w:hAnsi="Times New Roman" w:cs="Times New Roman"/>
          <w:sz w:val="24"/>
          <w:szCs w:val="24"/>
          <w:lang w:eastAsia="cs-CZ"/>
        </w:rPr>
        <w:t>”)</w:t>
      </w:r>
    </w:p>
    <w:p w:rsidR="00A134A2" w:rsidRPr="00A134A2" w:rsidRDefault="00A134A2" w:rsidP="00A134A2">
      <w:pPr>
        <w:spacing w:after="0" w:line="240" w:lineRule="auto"/>
        <w:rPr>
          <w:rFonts w:ascii="Times New Roman" w:eastAsia="Times New Roman" w:hAnsi="Times New Roman" w:cs="Times New Roman"/>
          <w:sz w:val="24"/>
          <w:szCs w:val="24"/>
          <w:lang w:eastAsia="cs-CZ"/>
        </w:rPr>
      </w:pPr>
      <w:r w:rsidRPr="00A134A2">
        <w:rPr>
          <w:rFonts w:ascii="Times New Roman" w:eastAsia="Times New Roman" w:hAnsi="Times New Roman" w:cs="Times New Roman"/>
          <w:sz w:val="24"/>
          <w:szCs w:val="24"/>
          <w:lang w:eastAsia="cs-CZ"/>
        </w:rPr>
        <w:pict>
          <v:rect id="_x0000_i1025" style="width:0;height:1.5pt" o:hralign="center" o:hrstd="t" o:hr="t" fillcolor="#a0a0a0" stroked="f"/>
        </w:pict>
      </w:r>
    </w:p>
    <w:p w:rsidR="00A134A2" w:rsidRPr="00A134A2" w:rsidRDefault="00A134A2" w:rsidP="00A134A2">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A134A2">
        <w:rPr>
          <w:rFonts w:ascii="Times New Roman" w:eastAsia="Times New Roman" w:hAnsi="Times New Roman" w:cs="Times New Roman"/>
          <w:b/>
          <w:bCs/>
          <w:sz w:val="27"/>
          <w:szCs w:val="27"/>
          <w:lang w:eastAsia="cs-CZ"/>
        </w:rPr>
        <w:t>Smlouva o sdružených službách dodávky plynu</w:t>
      </w:r>
    </w:p>
    <w:p w:rsidR="00A134A2" w:rsidRPr="00A134A2" w:rsidRDefault="00A134A2" w:rsidP="00A134A2">
      <w:pPr>
        <w:spacing w:after="240" w:line="240" w:lineRule="auto"/>
        <w:rPr>
          <w:rFonts w:ascii="Times New Roman" w:eastAsia="Times New Roman" w:hAnsi="Times New Roman" w:cs="Times New Roman"/>
          <w:sz w:val="24"/>
          <w:szCs w:val="24"/>
          <w:lang w:eastAsia="cs-CZ"/>
        </w:rPr>
      </w:pPr>
      <w:r w:rsidRPr="00A134A2">
        <w:rPr>
          <w:rFonts w:ascii="Times New Roman" w:eastAsia="Times New Roman" w:hAnsi="Times New Roman" w:cs="Times New Roman"/>
          <w:sz w:val="24"/>
          <w:szCs w:val="24"/>
          <w:lang w:eastAsia="cs-CZ"/>
        </w:rPr>
        <w:t>(dále jen „</w:t>
      </w:r>
      <w:r w:rsidRPr="00A134A2">
        <w:rPr>
          <w:rFonts w:ascii="Times New Roman" w:eastAsia="Times New Roman" w:hAnsi="Times New Roman" w:cs="Times New Roman"/>
          <w:b/>
          <w:bCs/>
          <w:sz w:val="24"/>
          <w:szCs w:val="24"/>
          <w:lang w:eastAsia="cs-CZ"/>
        </w:rPr>
        <w:t>Smlouva</w:t>
      </w:r>
      <w:r w:rsidRPr="00A134A2">
        <w:rPr>
          <w:rFonts w:ascii="Times New Roman" w:eastAsia="Times New Roman" w:hAnsi="Times New Roman" w:cs="Times New Roman"/>
          <w:sz w:val="24"/>
          <w:szCs w:val="24"/>
          <w:lang w:eastAsia="cs-CZ"/>
        </w:rPr>
        <w:t>“), uzavřená podle ustanovení § 2079 a násl. zákona č. 89/2012 Sb., občanského zákoníku (dále jen „</w:t>
      </w:r>
      <w:r w:rsidRPr="00A134A2">
        <w:rPr>
          <w:rFonts w:ascii="Times New Roman" w:eastAsia="Times New Roman" w:hAnsi="Times New Roman" w:cs="Times New Roman"/>
          <w:b/>
          <w:bCs/>
          <w:sz w:val="24"/>
          <w:szCs w:val="24"/>
          <w:lang w:eastAsia="cs-CZ"/>
        </w:rPr>
        <w:t>OZ</w:t>
      </w:r>
      <w:r w:rsidRPr="00A134A2">
        <w:rPr>
          <w:rFonts w:ascii="Times New Roman" w:eastAsia="Times New Roman" w:hAnsi="Times New Roman" w:cs="Times New Roman"/>
          <w:sz w:val="24"/>
          <w:szCs w:val="24"/>
          <w:lang w:eastAsia="cs-CZ"/>
        </w:rPr>
        <w:t>“), za použití příslušných ustanovení zákona č. 458/2000 Sb., o podmínkách podnikání a o výkonu státní správy v energetických odvětvích a o změně některých zákonů (energetický zákon), v platném znění (dále jen „</w:t>
      </w:r>
      <w:r w:rsidRPr="00A134A2">
        <w:rPr>
          <w:rFonts w:ascii="Times New Roman" w:eastAsia="Times New Roman" w:hAnsi="Times New Roman" w:cs="Times New Roman"/>
          <w:b/>
          <w:bCs/>
          <w:sz w:val="24"/>
          <w:szCs w:val="24"/>
          <w:lang w:eastAsia="cs-CZ"/>
        </w:rPr>
        <w:t>EZ</w:t>
      </w:r>
      <w:r w:rsidRPr="00A134A2">
        <w:rPr>
          <w:rFonts w:ascii="Times New Roman" w:eastAsia="Times New Roman" w:hAnsi="Times New Roman" w:cs="Times New Roman"/>
          <w:sz w:val="24"/>
          <w:szCs w:val="24"/>
          <w:lang w:eastAsia="cs-CZ"/>
        </w:rPr>
        <w:t>“), takto:</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5"/>
        <w:gridCol w:w="8697"/>
      </w:tblGrid>
      <w:tr w:rsidR="00A134A2" w:rsidRPr="00A134A2" w:rsidTr="00A134A2">
        <w:trPr>
          <w:tblCellSpacing w:w="15" w:type="dxa"/>
        </w:trPr>
        <w:tc>
          <w:tcPr>
            <w:tcW w:w="0" w:type="auto"/>
            <w:vAlign w:val="center"/>
            <w:hideMark/>
          </w:tcPr>
          <w:p w:rsidR="00A134A2" w:rsidRPr="00A134A2" w:rsidRDefault="00A134A2" w:rsidP="00A134A2">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A134A2" w:rsidRPr="00A134A2" w:rsidRDefault="00A134A2" w:rsidP="00A134A2">
            <w:pPr>
              <w:spacing w:after="0" w:line="240" w:lineRule="auto"/>
              <w:rPr>
                <w:rFonts w:ascii="Times New Roman" w:eastAsia="Times New Roman" w:hAnsi="Times New Roman" w:cs="Times New Roman"/>
                <w:sz w:val="24"/>
                <w:szCs w:val="24"/>
                <w:lang w:eastAsia="cs-CZ"/>
              </w:rPr>
            </w:pPr>
            <w:r w:rsidRPr="00A134A2">
              <w:rPr>
                <w:rFonts w:ascii="Times New Roman" w:eastAsia="Times New Roman" w:hAnsi="Times New Roman" w:cs="Times New Roman"/>
                <w:b/>
                <w:bCs/>
                <w:sz w:val="24"/>
                <w:szCs w:val="24"/>
                <w:lang w:eastAsia="cs-CZ"/>
              </w:rPr>
              <w:t>1. Předmět Smlouvy</w:t>
            </w:r>
          </w:p>
        </w:tc>
      </w:tr>
      <w:tr w:rsidR="00A134A2" w:rsidRPr="00A134A2" w:rsidTr="00A134A2">
        <w:trPr>
          <w:tblCellSpacing w:w="15" w:type="dxa"/>
        </w:trPr>
        <w:tc>
          <w:tcPr>
            <w:tcW w:w="0" w:type="auto"/>
            <w:vAlign w:val="center"/>
            <w:hideMark/>
          </w:tcPr>
          <w:p w:rsidR="00A134A2" w:rsidRPr="00A134A2" w:rsidRDefault="00A134A2" w:rsidP="00A134A2">
            <w:pPr>
              <w:spacing w:after="0" w:line="240" w:lineRule="auto"/>
              <w:rPr>
                <w:rFonts w:ascii="Times New Roman" w:eastAsia="Times New Roman" w:hAnsi="Times New Roman" w:cs="Times New Roman"/>
                <w:sz w:val="24"/>
                <w:szCs w:val="24"/>
                <w:lang w:eastAsia="cs-CZ"/>
              </w:rPr>
            </w:pPr>
            <w:r w:rsidRPr="00A134A2">
              <w:rPr>
                <w:rFonts w:ascii="Times New Roman" w:eastAsia="Times New Roman" w:hAnsi="Times New Roman" w:cs="Times New Roman"/>
                <w:sz w:val="24"/>
                <w:szCs w:val="24"/>
                <w:lang w:eastAsia="cs-CZ"/>
              </w:rPr>
              <w:t>1.1</w:t>
            </w:r>
          </w:p>
        </w:tc>
        <w:tc>
          <w:tcPr>
            <w:tcW w:w="0" w:type="auto"/>
            <w:vAlign w:val="center"/>
            <w:hideMark/>
          </w:tcPr>
          <w:p w:rsidR="00A134A2" w:rsidRPr="00A134A2" w:rsidRDefault="00A134A2" w:rsidP="00A134A2">
            <w:pPr>
              <w:spacing w:after="0" w:line="240" w:lineRule="auto"/>
              <w:rPr>
                <w:rFonts w:ascii="Times New Roman" w:eastAsia="Times New Roman" w:hAnsi="Times New Roman" w:cs="Times New Roman"/>
                <w:sz w:val="24"/>
                <w:szCs w:val="24"/>
                <w:lang w:eastAsia="cs-CZ"/>
              </w:rPr>
            </w:pPr>
            <w:r w:rsidRPr="00A134A2">
              <w:rPr>
                <w:rFonts w:ascii="Times New Roman" w:eastAsia="Times New Roman" w:hAnsi="Times New Roman" w:cs="Times New Roman"/>
                <w:sz w:val="24"/>
                <w:szCs w:val="24"/>
                <w:lang w:eastAsia="cs-CZ"/>
              </w:rPr>
              <w:t>Obchodník se touto Smlouvy zavazuje dodávat Zákazníkovi plyn za podmínek uvedených ve Smlouvě a zajistit na vlastní jméno a na vlastní účet související služby v plynárenství (dále též „</w:t>
            </w:r>
            <w:r w:rsidRPr="00A134A2">
              <w:rPr>
                <w:rFonts w:ascii="Times New Roman" w:eastAsia="Times New Roman" w:hAnsi="Times New Roman" w:cs="Times New Roman"/>
                <w:b/>
                <w:bCs/>
                <w:sz w:val="24"/>
                <w:szCs w:val="24"/>
                <w:lang w:eastAsia="cs-CZ"/>
              </w:rPr>
              <w:t>Související služby</w:t>
            </w:r>
            <w:r w:rsidRPr="00A134A2">
              <w:rPr>
                <w:rFonts w:ascii="Times New Roman" w:eastAsia="Times New Roman" w:hAnsi="Times New Roman" w:cs="Times New Roman"/>
                <w:sz w:val="24"/>
                <w:szCs w:val="24"/>
                <w:lang w:eastAsia="cs-CZ"/>
              </w:rPr>
              <w:t>“). Plánované množství odběru plynu, místo předání a odběru plynu a ostatní podmínky dodávky jsou uvedeny v přílohách této Smlouvy.</w:t>
            </w:r>
          </w:p>
        </w:tc>
      </w:tr>
      <w:tr w:rsidR="00A134A2" w:rsidRPr="00A134A2" w:rsidTr="00A134A2">
        <w:trPr>
          <w:tblCellSpacing w:w="15" w:type="dxa"/>
        </w:trPr>
        <w:tc>
          <w:tcPr>
            <w:tcW w:w="0" w:type="auto"/>
            <w:vAlign w:val="center"/>
            <w:hideMark/>
          </w:tcPr>
          <w:p w:rsidR="00A134A2" w:rsidRPr="00A134A2" w:rsidRDefault="00A134A2" w:rsidP="00A134A2">
            <w:pPr>
              <w:spacing w:after="0" w:line="240" w:lineRule="auto"/>
              <w:rPr>
                <w:rFonts w:ascii="Times New Roman" w:eastAsia="Times New Roman" w:hAnsi="Times New Roman" w:cs="Times New Roman"/>
                <w:sz w:val="24"/>
                <w:szCs w:val="24"/>
                <w:lang w:eastAsia="cs-CZ"/>
              </w:rPr>
            </w:pPr>
            <w:r w:rsidRPr="00A134A2">
              <w:rPr>
                <w:rFonts w:ascii="Times New Roman" w:eastAsia="Times New Roman" w:hAnsi="Times New Roman" w:cs="Times New Roman"/>
                <w:sz w:val="24"/>
                <w:szCs w:val="24"/>
                <w:lang w:eastAsia="cs-CZ"/>
              </w:rPr>
              <w:t>1.2</w:t>
            </w:r>
          </w:p>
        </w:tc>
        <w:tc>
          <w:tcPr>
            <w:tcW w:w="0" w:type="auto"/>
            <w:vAlign w:val="center"/>
            <w:hideMark/>
          </w:tcPr>
          <w:p w:rsidR="00A134A2" w:rsidRPr="00A134A2" w:rsidRDefault="00A134A2" w:rsidP="00A134A2">
            <w:pPr>
              <w:spacing w:after="0" w:line="240" w:lineRule="auto"/>
              <w:rPr>
                <w:rFonts w:ascii="Times New Roman" w:eastAsia="Times New Roman" w:hAnsi="Times New Roman" w:cs="Times New Roman"/>
                <w:sz w:val="24"/>
                <w:szCs w:val="24"/>
                <w:lang w:eastAsia="cs-CZ"/>
              </w:rPr>
            </w:pPr>
            <w:r w:rsidRPr="00A134A2">
              <w:rPr>
                <w:rFonts w:ascii="Times New Roman" w:eastAsia="Times New Roman" w:hAnsi="Times New Roman" w:cs="Times New Roman"/>
                <w:sz w:val="24"/>
                <w:szCs w:val="24"/>
                <w:lang w:eastAsia="cs-CZ"/>
              </w:rPr>
              <w:t>Zákazník se touto Smlouvou zavazuje platit Obchodníkovi řádně a včas dohodnutou cenu za dodávaný plyn a cenu za Související služby.</w:t>
            </w:r>
          </w:p>
        </w:tc>
      </w:tr>
      <w:tr w:rsidR="00A134A2" w:rsidRPr="00A134A2" w:rsidTr="00A134A2">
        <w:trPr>
          <w:tblCellSpacing w:w="15" w:type="dxa"/>
        </w:trPr>
        <w:tc>
          <w:tcPr>
            <w:tcW w:w="0" w:type="auto"/>
            <w:vAlign w:val="center"/>
            <w:hideMark/>
          </w:tcPr>
          <w:p w:rsidR="00A134A2" w:rsidRPr="00A134A2" w:rsidRDefault="00A134A2" w:rsidP="00A134A2">
            <w:pPr>
              <w:spacing w:after="0" w:line="240" w:lineRule="auto"/>
              <w:rPr>
                <w:rFonts w:ascii="Times New Roman" w:eastAsia="Times New Roman" w:hAnsi="Times New Roman" w:cs="Times New Roman"/>
                <w:sz w:val="24"/>
                <w:szCs w:val="24"/>
                <w:lang w:eastAsia="cs-CZ"/>
              </w:rPr>
            </w:pPr>
            <w:r w:rsidRPr="00A134A2">
              <w:rPr>
                <w:rFonts w:ascii="Times New Roman" w:eastAsia="Times New Roman" w:hAnsi="Times New Roman" w:cs="Times New Roman"/>
                <w:sz w:val="24"/>
                <w:szCs w:val="24"/>
                <w:lang w:eastAsia="cs-CZ"/>
              </w:rPr>
              <w:lastRenderedPageBreak/>
              <w:t>1.3</w:t>
            </w:r>
          </w:p>
        </w:tc>
        <w:tc>
          <w:tcPr>
            <w:tcW w:w="0" w:type="auto"/>
            <w:vAlign w:val="center"/>
            <w:hideMark/>
          </w:tcPr>
          <w:p w:rsidR="00A134A2" w:rsidRPr="00A134A2" w:rsidRDefault="00A134A2" w:rsidP="00A134A2">
            <w:pPr>
              <w:spacing w:after="0" w:line="240" w:lineRule="auto"/>
              <w:rPr>
                <w:rFonts w:ascii="Times New Roman" w:eastAsia="Times New Roman" w:hAnsi="Times New Roman" w:cs="Times New Roman"/>
                <w:sz w:val="24"/>
                <w:szCs w:val="24"/>
                <w:lang w:eastAsia="cs-CZ"/>
              </w:rPr>
            </w:pPr>
            <w:r w:rsidRPr="00A134A2">
              <w:rPr>
                <w:rFonts w:ascii="Times New Roman" w:eastAsia="Times New Roman" w:hAnsi="Times New Roman" w:cs="Times New Roman"/>
                <w:sz w:val="24"/>
                <w:szCs w:val="24"/>
                <w:lang w:eastAsia="cs-CZ"/>
              </w:rPr>
              <w:t>Uzavřením Smlouvy Zákazník uděluje Obchodníkovi rovněž souhlas k uzavření smlouvy o distribuci plynu do Odběrných míst Zákazníka s příslušným provozovatelem distribuční soustavy.</w:t>
            </w:r>
          </w:p>
        </w:tc>
      </w:tr>
    </w:tbl>
    <w:p w:rsidR="00A134A2" w:rsidRPr="00A134A2" w:rsidRDefault="00A134A2" w:rsidP="00A134A2">
      <w:pPr>
        <w:spacing w:after="0" w:line="240" w:lineRule="auto"/>
        <w:rPr>
          <w:rFonts w:ascii="Times New Roman" w:eastAsia="Times New Roman" w:hAnsi="Times New Roman" w:cs="Times New Roman"/>
          <w:sz w:val="24"/>
          <w:szCs w:val="24"/>
          <w:lang w:eastAsia="cs-CZ"/>
        </w:rPr>
      </w:pPr>
    </w:p>
    <w:p w:rsidR="00A134A2" w:rsidRPr="00A134A2" w:rsidRDefault="00A134A2" w:rsidP="00A134A2">
      <w:pPr>
        <w:spacing w:after="0" w:line="240" w:lineRule="auto"/>
        <w:rPr>
          <w:rFonts w:ascii="Times New Roman" w:eastAsia="Times New Roman" w:hAnsi="Times New Roman" w:cs="Times New Roman"/>
          <w:sz w:val="24"/>
          <w:szCs w:val="24"/>
          <w:lang w:eastAsia="cs-CZ"/>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5"/>
        <w:gridCol w:w="8697"/>
      </w:tblGrid>
      <w:tr w:rsidR="00A134A2" w:rsidRPr="00A134A2" w:rsidTr="00A134A2">
        <w:trPr>
          <w:tblCellSpacing w:w="15" w:type="dxa"/>
        </w:trPr>
        <w:tc>
          <w:tcPr>
            <w:tcW w:w="0" w:type="auto"/>
            <w:vAlign w:val="center"/>
            <w:hideMark/>
          </w:tcPr>
          <w:p w:rsidR="00A134A2" w:rsidRPr="00A134A2" w:rsidRDefault="00A134A2" w:rsidP="00A134A2">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A134A2" w:rsidRPr="00A134A2" w:rsidRDefault="00A134A2" w:rsidP="00A134A2">
            <w:pPr>
              <w:spacing w:after="0" w:line="240" w:lineRule="auto"/>
              <w:rPr>
                <w:rFonts w:ascii="Times New Roman" w:eastAsia="Times New Roman" w:hAnsi="Times New Roman" w:cs="Times New Roman"/>
                <w:sz w:val="24"/>
                <w:szCs w:val="24"/>
                <w:lang w:eastAsia="cs-CZ"/>
              </w:rPr>
            </w:pPr>
            <w:r w:rsidRPr="00A134A2">
              <w:rPr>
                <w:rFonts w:ascii="Times New Roman" w:eastAsia="Times New Roman" w:hAnsi="Times New Roman" w:cs="Times New Roman"/>
                <w:b/>
                <w:bCs/>
                <w:sz w:val="24"/>
                <w:szCs w:val="24"/>
                <w:lang w:eastAsia="cs-CZ"/>
              </w:rPr>
              <w:t>2. Cena</w:t>
            </w:r>
          </w:p>
        </w:tc>
      </w:tr>
      <w:tr w:rsidR="00A134A2" w:rsidRPr="00A134A2" w:rsidTr="00A134A2">
        <w:trPr>
          <w:tblCellSpacing w:w="15" w:type="dxa"/>
        </w:trPr>
        <w:tc>
          <w:tcPr>
            <w:tcW w:w="0" w:type="auto"/>
            <w:vAlign w:val="center"/>
            <w:hideMark/>
          </w:tcPr>
          <w:p w:rsidR="00A134A2" w:rsidRPr="00A134A2" w:rsidRDefault="00A134A2" w:rsidP="00A134A2">
            <w:pPr>
              <w:spacing w:after="0" w:line="240" w:lineRule="auto"/>
              <w:rPr>
                <w:rFonts w:ascii="Times New Roman" w:eastAsia="Times New Roman" w:hAnsi="Times New Roman" w:cs="Times New Roman"/>
                <w:sz w:val="24"/>
                <w:szCs w:val="24"/>
                <w:lang w:eastAsia="cs-CZ"/>
              </w:rPr>
            </w:pPr>
            <w:r w:rsidRPr="00A134A2">
              <w:rPr>
                <w:rFonts w:ascii="Times New Roman" w:eastAsia="Times New Roman" w:hAnsi="Times New Roman" w:cs="Times New Roman"/>
                <w:sz w:val="24"/>
                <w:szCs w:val="24"/>
                <w:lang w:eastAsia="cs-CZ"/>
              </w:rPr>
              <w:t>2.1</w:t>
            </w:r>
          </w:p>
        </w:tc>
        <w:tc>
          <w:tcPr>
            <w:tcW w:w="0" w:type="auto"/>
            <w:vAlign w:val="center"/>
            <w:hideMark/>
          </w:tcPr>
          <w:p w:rsidR="00A134A2" w:rsidRPr="00A134A2" w:rsidRDefault="00A134A2" w:rsidP="00A134A2">
            <w:pPr>
              <w:spacing w:after="0" w:line="240" w:lineRule="auto"/>
              <w:rPr>
                <w:rFonts w:ascii="Times New Roman" w:eastAsia="Times New Roman" w:hAnsi="Times New Roman" w:cs="Times New Roman"/>
                <w:sz w:val="24"/>
                <w:szCs w:val="24"/>
                <w:lang w:eastAsia="cs-CZ"/>
              </w:rPr>
            </w:pPr>
            <w:r w:rsidRPr="00A134A2">
              <w:rPr>
                <w:rFonts w:ascii="Times New Roman" w:eastAsia="Times New Roman" w:hAnsi="Times New Roman" w:cs="Times New Roman"/>
                <w:sz w:val="24"/>
                <w:szCs w:val="24"/>
                <w:lang w:eastAsia="cs-CZ"/>
              </w:rPr>
              <w:t>Cena dodávky je sjednána dohodou smluvních stran, a pro příslušné období dodávky je uvedena v Příloze 1 Smlouvy. Cena za Související služby bude uplatňována a účtována v souladu s cenovou regulací.</w:t>
            </w:r>
          </w:p>
        </w:tc>
      </w:tr>
      <w:tr w:rsidR="00A134A2" w:rsidRPr="00A134A2" w:rsidTr="00A134A2">
        <w:trPr>
          <w:tblCellSpacing w:w="15" w:type="dxa"/>
        </w:trPr>
        <w:tc>
          <w:tcPr>
            <w:tcW w:w="0" w:type="auto"/>
            <w:vAlign w:val="center"/>
            <w:hideMark/>
          </w:tcPr>
          <w:p w:rsidR="00A134A2" w:rsidRPr="00A134A2" w:rsidRDefault="00A134A2" w:rsidP="00A134A2">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A134A2" w:rsidRPr="00A134A2" w:rsidRDefault="00A134A2" w:rsidP="00A134A2">
            <w:pPr>
              <w:spacing w:after="0" w:line="240" w:lineRule="auto"/>
              <w:rPr>
                <w:rFonts w:ascii="Times New Roman" w:eastAsia="Times New Roman" w:hAnsi="Times New Roman" w:cs="Times New Roman"/>
                <w:sz w:val="24"/>
                <w:szCs w:val="24"/>
                <w:lang w:eastAsia="cs-CZ"/>
              </w:rPr>
            </w:pPr>
            <w:r w:rsidRPr="00A134A2">
              <w:rPr>
                <w:rFonts w:ascii="Times New Roman" w:eastAsia="Times New Roman" w:hAnsi="Times New Roman" w:cs="Times New Roman"/>
                <w:b/>
                <w:bCs/>
                <w:sz w:val="24"/>
                <w:szCs w:val="24"/>
                <w:lang w:eastAsia="cs-CZ"/>
              </w:rPr>
              <w:t>3. Odběrná místa</w:t>
            </w:r>
          </w:p>
        </w:tc>
      </w:tr>
      <w:tr w:rsidR="00A134A2" w:rsidRPr="00A134A2" w:rsidTr="00A134A2">
        <w:trPr>
          <w:tblCellSpacing w:w="15" w:type="dxa"/>
        </w:trPr>
        <w:tc>
          <w:tcPr>
            <w:tcW w:w="0" w:type="auto"/>
            <w:vAlign w:val="center"/>
            <w:hideMark/>
          </w:tcPr>
          <w:p w:rsidR="00A134A2" w:rsidRPr="00A134A2" w:rsidRDefault="00A134A2" w:rsidP="00A134A2">
            <w:pPr>
              <w:spacing w:after="0" w:line="240" w:lineRule="auto"/>
              <w:rPr>
                <w:rFonts w:ascii="Times New Roman" w:eastAsia="Times New Roman" w:hAnsi="Times New Roman" w:cs="Times New Roman"/>
                <w:sz w:val="24"/>
                <w:szCs w:val="24"/>
                <w:lang w:eastAsia="cs-CZ"/>
              </w:rPr>
            </w:pPr>
            <w:r w:rsidRPr="00A134A2">
              <w:rPr>
                <w:rFonts w:ascii="Times New Roman" w:eastAsia="Times New Roman" w:hAnsi="Times New Roman" w:cs="Times New Roman"/>
                <w:sz w:val="24"/>
                <w:szCs w:val="24"/>
                <w:lang w:eastAsia="cs-CZ"/>
              </w:rPr>
              <w:t>3.1</w:t>
            </w:r>
          </w:p>
        </w:tc>
        <w:tc>
          <w:tcPr>
            <w:tcW w:w="0" w:type="auto"/>
            <w:vAlign w:val="center"/>
            <w:hideMark/>
          </w:tcPr>
          <w:p w:rsidR="00A134A2" w:rsidRPr="00A134A2" w:rsidRDefault="00A134A2" w:rsidP="00A134A2">
            <w:pPr>
              <w:spacing w:after="0" w:line="240" w:lineRule="auto"/>
              <w:rPr>
                <w:rFonts w:ascii="Times New Roman" w:eastAsia="Times New Roman" w:hAnsi="Times New Roman" w:cs="Times New Roman"/>
                <w:sz w:val="24"/>
                <w:szCs w:val="24"/>
                <w:lang w:eastAsia="cs-CZ"/>
              </w:rPr>
            </w:pPr>
            <w:r w:rsidRPr="00A134A2">
              <w:rPr>
                <w:rFonts w:ascii="Times New Roman" w:eastAsia="Times New Roman" w:hAnsi="Times New Roman" w:cs="Times New Roman"/>
                <w:sz w:val="24"/>
                <w:szCs w:val="24"/>
                <w:lang w:eastAsia="cs-CZ"/>
              </w:rPr>
              <w:t>Obchodník se zavazuje dodávat, a Zákazník se zavazuje odebírat, plyn přes měřící zařízení na odběrných místech, která jsou uvedena v Příloze 1 Smlouvy. Způsob odběru plynu přes odběrná místa, včetně jeho případné změny, se řídí příslušným Řádem distributora a smlouvou o připojení uzavřenou mezi Zákazníkem a příslušným provozovatelem distribuční soustavy pro příslušné odběrné místo.</w:t>
            </w:r>
          </w:p>
        </w:tc>
      </w:tr>
      <w:tr w:rsidR="00A134A2" w:rsidRPr="00A134A2" w:rsidTr="00A134A2">
        <w:trPr>
          <w:tblCellSpacing w:w="15" w:type="dxa"/>
        </w:trPr>
        <w:tc>
          <w:tcPr>
            <w:tcW w:w="0" w:type="auto"/>
            <w:vAlign w:val="center"/>
            <w:hideMark/>
          </w:tcPr>
          <w:p w:rsidR="00A134A2" w:rsidRPr="00A134A2" w:rsidRDefault="00A134A2" w:rsidP="00A134A2">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A134A2" w:rsidRPr="00A134A2" w:rsidRDefault="00A134A2" w:rsidP="00A134A2">
            <w:pPr>
              <w:spacing w:after="0" w:line="240" w:lineRule="auto"/>
              <w:rPr>
                <w:rFonts w:ascii="Times New Roman" w:eastAsia="Times New Roman" w:hAnsi="Times New Roman" w:cs="Times New Roman"/>
                <w:sz w:val="24"/>
                <w:szCs w:val="24"/>
                <w:lang w:eastAsia="cs-CZ"/>
              </w:rPr>
            </w:pPr>
            <w:r w:rsidRPr="00A134A2">
              <w:rPr>
                <w:rFonts w:ascii="Times New Roman" w:eastAsia="Times New Roman" w:hAnsi="Times New Roman" w:cs="Times New Roman"/>
                <w:b/>
                <w:bCs/>
                <w:sz w:val="24"/>
                <w:szCs w:val="24"/>
                <w:lang w:eastAsia="cs-CZ"/>
              </w:rPr>
              <w:t>4. Závěrečná ujednání</w:t>
            </w:r>
          </w:p>
        </w:tc>
      </w:tr>
      <w:tr w:rsidR="00A134A2" w:rsidRPr="00A134A2" w:rsidTr="00A134A2">
        <w:trPr>
          <w:tblCellSpacing w:w="15" w:type="dxa"/>
        </w:trPr>
        <w:tc>
          <w:tcPr>
            <w:tcW w:w="0" w:type="auto"/>
            <w:vAlign w:val="center"/>
            <w:hideMark/>
          </w:tcPr>
          <w:p w:rsidR="00A134A2" w:rsidRPr="00A134A2" w:rsidRDefault="00A134A2" w:rsidP="00A134A2">
            <w:pPr>
              <w:spacing w:after="0" w:line="240" w:lineRule="auto"/>
              <w:rPr>
                <w:rFonts w:ascii="Times New Roman" w:eastAsia="Times New Roman" w:hAnsi="Times New Roman" w:cs="Times New Roman"/>
                <w:sz w:val="24"/>
                <w:szCs w:val="24"/>
                <w:lang w:eastAsia="cs-CZ"/>
              </w:rPr>
            </w:pPr>
            <w:r w:rsidRPr="00A134A2">
              <w:rPr>
                <w:rFonts w:ascii="Times New Roman" w:eastAsia="Times New Roman" w:hAnsi="Times New Roman" w:cs="Times New Roman"/>
                <w:sz w:val="24"/>
                <w:szCs w:val="24"/>
                <w:lang w:eastAsia="cs-CZ"/>
              </w:rPr>
              <w:t>4.1</w:t>
            </w:r>
          </w:p>
        </w:tc>
        <w:tc>
          <w:tcPr>
            <w:tcW w:w="0" w:type="auto"/>
            <w:vAlign w:val="center"/>
            <w:hideMark/>
          </w:tcPr>
          <w:p w:rsidR="00A134A2" w:rsidRPr="00A134A2" w:rsidRDefault="00A134A2" w:rsidP="00A134A2">
            <w:pPr>
              <w:spacing w:after="0" w:line="240" w:lineRule="auto"/>
              <w:rPr>
                <w:rFonts w:ascii="Times New Roman" w:eastAsia="Times New Roman" w:hAnsi="Times New Roman" w:cs="Times New Roman"/>
                <w:sz w:val="24"/>
                <w:szCs w:val="24"/>
                <w:lang w:eastAsia="cs-CZ"/>
              </w:rPr>
            </w:pPr>
            <w:r w:rsidRPr="00A134A2">
              <w:rPr>
                <w:rFonts w:ascii="Times New Roman" w:eastAsia="Times New Roman" w:hAnsi="Times New Roman" w:cs="Times New Roman"/>
                <w:sz w:val="24"/>
                <w:szCs w:val="24"/>
                <w:lang w:eastAsia="cs-CZ"/>
              </w:rPr>
              <w:t>Smlouva je uzavřena dnem podpisu oběma smluvními stranami a uzavírá se na dobu určitou, do ukončení dodávky.</w:t>
            </w:r>
          </w:p>
        </w:tc>
      </w:tr>
      <w:tr w:rsidR="00A134A2" w:rsidRPr="00A134A2" w:rsidTr="00A134A2">
        <w:trPr>
          <w:tblCellSpacing w:w="15" w:type="dxa"/>
        </w:trPr>
        <w:tc>
          <w:tcPr>
            <w:tcW w:w="0" w:type="auto"/>
            <w:vAlign w:val="center"/>
            <w:hideMark/>
          </w:tcPr>
          <w:p w:rsidR="00A134A2" w:rsidRPr="00A134A2" w:rsidRDefault="00A134A2" w:rsidP="00A134A2">
            <w:pPr>
              <w:spacing w:after="0" w:line="240" w:lineRule="auto"/>
              <w:rPr>
                <w:rFonts w:ascii="Times New Roman" w:eastAsia="Times New Roman" w:hAnsi="Times New Roman" w:cs="Times New Roman"/>
                <w:sz w:val="24"/>
                <w:szCs w:val="24"/>
                <w:lang w:eastAsia="cs-CZ"/>
              </w:rPr>
            </w:pPr>
            <w:r w:rsidRPr="00A134A2">
              <w:rPr>
                <w:rFonts w:ascii="Times New Roman" w:eastAsia="Times New Roman" w:hAnsi="Times New Roman" w:cs="Times New Roman"/>
                <w:sz w:val="24"/>
                <w:szCs w:val="24"/>
                <w:lang w:eastAsia="cs-CZ"/>
              </w:rPr>
              <w:t>4.2</w:t>
            </w:r>
          </w:p>
        </w:tc>
        <w:tc>
          <w:tcPr>
            <w:tcW w:w="0" w:type="auto"/>
            <w:vAlign w:val="center"/>
            <w:hideMark/>
          </w:tcPr>
          <w:p w:rsidR="00A134A2" w:rsidRPr="00A134A2" w:rsidRDefault="00A134A2" w:rsidP="00A134A2">
            <w:pPr>
              <w:spacing w:after="0" w:line="240" w:lineRule="auto"/>
              <w:rPr>
                <w:rFonts w:ascii="Times New Roman" w:eastAsia="Times New Roman" w:hAnsi="Times New Roman" w:cs="Times New Roman"/>
                <w:sz w:val="24"/>
                <w:szCs w:val="24"/>
                <w:lang w:eastAsia="cs-CZ"/>
              </w:rPr>
            </w:pPr>
            <w:r w:rsidRPr="00A134A2">
              <w:rPr>
                <w:rFonts w:ascii="Times New Roman" w:eastAsia="Times New Roman" w:hAnsi="Times New Roman" w:cs="Times New Roman"/>
                <w:sz w:val="24"/>
                <w:szCs w:val="24"/>
                <w:lang w:eastAsia="cs-CZ"/>
              </w:rPr>
              <w:t>Smluvní strany se dohodly na zahájení dodávky dne 01. 01. 2022, v 06:00 hodin (CET) a na ukončení dodávky dne 01. 01. 2023, ve 06:00 hodin (CET).</w:t>
            </w:r>
          </w:p>
        </w:tc>
      </w:tr>
      <w:tr w:rsidR="00A134A2" w:rsidRPr="00A134A2" w:rsidTr="00A134A2">
        <w:trPr>
          <w:tblCellSpacing w:w="15" w:type="dxa"/>
        </w:trPr>
        <w:tc>
          <w:tcPr>
            <w:tcW w:w="0" w:type="auto"/>
            <w:vAlign w:val="center"/>
            <w:hideMark/>
          </w:tcPr>
          <w:p w:rsidR="00A134A2" w:rsidRPr="00A134A2" w:rsidRDefault="00A134A2" w:rsidP="00A134A2">
            <w:pPr>
              <w:spacing w:after="0" w:line="240" w:lineRule="auto"/>
              <w:rPr>
                <w:rFonts w:ascii="Times New Roman" w:eastAsia="Times New Roman" w:hAnsi="Times New Roman" w:cs="Times New Roman"/>
                <w:sz w:val="24"/>
                <w:szCs w:val="24"/>
                <w:lang w:eastAsia="cs-CZ"/>
              </w:rPr>
            </w:pPr>
            <w:r w:rsidRPr="00A134A2">
              <w:rPr>
                <w:rFonts w:ascii="Times New Roman" w:eastAsia="Times New Roman" w:hAnsi="Times New Roman" w:cs="Times New Roman"/>
                <w:sz w:val="24"/>
                <w:szCs w:val="24"/>
                <w:lang w:eastAsia="cs-CZ"/>
              </w:rPr>
              <w:t>4.3</w:t>
            </w:r>
          </w:p>
        </w:tc>
        <w:tc>
          <w:tcPr>
            <w:tcW w:w="0" w:type="auto"/>
            <w:vAlign w:val="center"/>
            <w:hideMark/>
          </w:tcPr>
          <w:p w:rsidR="00A134A2" w:rsidRPr="00A134A2" w:rsidRDefault="00A134A2" w:rsidP="00A134A2">
            <w:pPr>
              <w:spacing w:after="0" w:line="240" w:lineRule="auto"/>
              <w:rPr>
                <w:rFonts w:ascii="Times New Roman" w:eastAsia="Times New Roman" w:hAnsi="Times New Roman" w:cs="Times New Roman"/>
                <w:sz w:val="24"/>
                <w:szCs w:val="24"/>
                <w:lang w:eastAsia="cs-CZ"/>
              </w:rPr>
            </w:pPr>
            <w:r w:rsidRPr="00A134A2">
              <w:rPr>
                <w:rFonts w:ascii="Times New Roman" w:eastAsia="Times New Roman" w:hAnsi="Times New Roman" w:cs="Times New Roman"/>
                <w:sz w:val="24"/>
                <w:szCs w:val="24"/>
                <w:lang w:eastAsia="cs-CZ"/>
              </w:rPr>
              <w:t>Nedílnou součástí této Smlouvy jsou její následující přílohy:</w:t>
            </w:r>
            <w:r w:rsidRPr="00A134A2">
              <w:rPr>
                <w:rFonts w:ascii="Times New Roman" w:eastAsia="Times New Roman" w:hAnsi="Times New Roman" w:cs="Times New Roman"/>
                <w:sz w:val="24"/>
                <w:szCs w:val="24"/>
                <w:lang w:eastAsia="cs-CZ"/>
              </w:rPr>
              <w:br/>
              <w:t>Příloha 1 – Podmínky dodávky plynu</w:t>
            </w:r>
            <w:r w:rsidRPr="00A134A2">
              <w:rPr>
                <w:rFonts w:ascii="Times New Roman" w:eastAsia="Times New Roman" w:hAnsi="Times New Roman" w:cs="Times New Roman"/>
                <w:sz w:val="24"/>
                <w:szCs w:val="24"/>
                <w:lang w:eastAsia="cs-CZ"/>
              </w:rPr>
              <w:br/>
              <w:t>Příloha 2 – Ostatní smluvní podmínky</w:t>
            </w:r>
            <w:r w:rsidRPr="00A134A2">
              <w:rPr>
                <w:rFonts w:ascii="Times New Roman" w:eastAsia="Times New Roman" w:hAnsi="Times New Roman" w:cs="Times New Roman"/>
                <w:sz w:val="24"/>
                <w:szCs w:val="24"/>
                <w:lang w:eastAsia="cs-CZ"/>
              </w:rPr>
              <w:br/>
              <w:t>V případě rozporu mají ujednání Smlouvy přednost před ustanoveními jejích příloh Smlouvy, a ustanovení Přílohy 1 mají přednost před ustanoveními Přílohy 2, není-li výslovně stanoveno jinak. Zákazník výslovně prohlašuje, že se před podpisem této Smlouvy se všemi výše uvedenými přílohami seznámil a s jejich obsahem a použitím pro smluvní vztah souhlasí.</w:t>
            </w:r>
          </w:p>
        </w:tc>
      </w:tr>
      <w:tr w:rsidR="00A134A2" w:rsidRPr="00A134A2" w:rsidTr="00A134A2">
        <w:trPr>
          <w:tblCellSpacing w:w="15" w:type="dxa"/>
        </w:trPr>
        <w:tc>
          <w:tcPr>
            <w:tcW w:w="0" w:type="auto"/>
            <w:vAlign w:val="center"/>
            <w:hideMark/>
          </w:tcPr>
          <w:p w:rsidR="00A134A2" w:rsidRPr="00A134A2" w:rsidRDefault="00A134A2" w:rsidP="00A134A2">
            <w:pPr>
              <w:spacing w:after="0" w:line="240" w:lineRule="auto"/>
              <w:rPr>
                <w:rFonts w:ascii="Times New Roman" w:eastAsia="Times New Roman" w:hAnsi="Times New Roman" w:cs="Times New Roman"/>
                <w:sz w:val="24"/>
                <w:szCs w:val="24"/>
                <w:lang w:eastAsia="cs-CZ"/>
              </w:rPr>
            </w:pPr>
            <w:r w:rsidRPr="00A134A2">
              <w:rPr>
                <w:rFonts w:ascii="Times New Roman" w:eastAsia="Times New Roman" w:hAnsi="Times New Roman" w:cs="Times New Roman"/>
                <w:sz w:val="24"/>
                <w:szCs w:val="24"/>
                <w:lang w:eastAsia="cs-CZ"/>
              </w:rPr>
              <w:t>4.4</w:t>
            </w:r>
          </w:p>
        </w:tc>
        <w:tc>
          <w:tcPr>
            <w:tcW w:w="0" w:type="auto"/>
            <w:vAlign w:val="center"/>
            <w:hideMark/>
          </w:tcPr>
          <w:p w:rsidR="00A134A2" w:rsidRPr="00A134A2" w:rsidRDefault="00A134A2" w:rsidP="00A134A2">
            <w:pPr>
              <w:spacing w:after="0" w:line="240" w:lineRule="auto"/>
              <w:rPr>
                <w:rFonts w:ascii="Times New Roman" w:eastAsia="Times New Roman" w:hAnsi="Times New Roman" w:cs="Times New Roman"/>
                <w:sz w:val="24"/>
                <w:szCs w:val="24"/>
                <w:lang w:eastAsia="cs-CZ"/>
              </w:rPr>
            </w:pPr>
            <w:r w:rsidRPr="00A134A2">
              <w:rPr>
                <w:rFonts w:ascii="Times New Roman" w:eastAsia="Times New Roman" w:hAnsi="Times New Roman" w:cs="Times New Roman"/>
                <w:sz w:val="24"/>
                <w:szCs w:val="24"/>
                <w:lang w:eastAsia="cs-CZ"/>
              </w:rPr>
              <w:t>Právní vztahy mezi smluvními stranami, založené a Smlouvou přímo neupravené, se řídí právním řádem České republiky (s vyloučením použití jeho kolizních norem), zejména příslušnými ustanoveními OZ, EZ a jeho prováděcích předpisů. Odchylně od § 558 OZ, dispozitivní ustanovení zákona mají přednost před obchodními zvyklostmi.</w:t>
            </w:r>
          </w:p>
        </w:tc>
      </w:tr>
      <w:tr w:rsidR="00A134A2" w:rsidRPr="00A134A2" w:rsidTr="00A134A2">
        <w:trPr>
          <w:tblCellSpacing w:w="15" w:type="dxa"/>
        </w:trPr>
        <w:tc>
          <w:tcPr>
            <w:tcW w:w="0" w:type="auto"/>
            <w:vAlign w:val="center"/>
            <w:hideMark/>
          </w:tcPr>
          <w:p w:rsidR="00A134A2" w:rsidRPr="00A134A2" w:rsidRDefault="00A134A2" w:rsidP="00A134A2">
            <w:pPr>
              <w:spacing w:after="0" w:line="240" w:lineRule="auto"/>
              <w:rPr>
                <w:rFonts w:ascii="Times New Roman" w:eastAsia="Times New Roman" w:hAnsi="Times New Roman" w:cs="Times New Roman"/>
                <w:sz w:val="24"/>
                <w:szCs w:val="24"/>
                <w:lang w:eastAsia="cs-CZ"/>
              </w:rPr>
            </w:pPr>
            <w:r w:rsidRPr="00A134A2">
              <w:rPr>
                <w:rFonts w:ascii="Times New Roman" w:eastAsia="Times New Roman" w:hAnsi="Times New Roman" w:cs="Times New Roman"/>
                <w:sz w:val="24"/>
                <w:szCs w:val="24"/>
                <w:lang w:eastAsia="cs-CZ"/>
              </w:rPr>
              <w:t>4.5</w:t>
            </w:r>
          </w:p>
        </w:tc>
        <w:tc>
          <w:tcPr>
            <w:tcW w:w="0" w:type="auto"/>
            <w:vAlign w:val="center"/>
            <w:hideMark/>
          </w:tcPr>
          <w:p w:rsidR="00A134A2" w:rsidRPr="00A134A2" w:rsidRDefault="00A134A2" w:rsidP="00A134A2">
            <w:pPr>
              <w:spacing w:after="0" w:line="240" w:lineRule="auto"/>
              <w:rPr>
                <w:rFonts w:ascii="Times New Roman" w:eastAsia="Times New Roman" w:hAnsi="Times New Roman" w:cs="Times New Roman"/>
                <w:sz w:val="24"/>
                <w:szCs w:val="24"/>
                <w:lang w:eastAsia="cs-CZ"/>
              </w:rPr>
            </w:pPr>
            <w:r w:rsidRPr="00A134A2">
              <w:rPr>
                <w:rFonts w:ascii="Times New Roman" w:eastAsia="Times New Roman" w:hAnsi="Times New Roman" w:cs="Times New Roman"/>
                <w:sz w:val="24"/>
                <w:szCs w:val="24"/>
                <w:lang w:eastAsia="cs-CZ"/>
              </w:rPr>
              <w:t>Tato Smlouva je vyhotovena ve dvou stejnopisech, každý s platností originálu, z nichž každá smluvní strana obdrží po jednom.</w:t>
            </w:r>
          </w:p>
        </w:tc>
      </w:tr>
    </w:tbl>
    <w:p w:rsidR="00A134A2" w:rsidRPr="00A134A2" w:rsidRDefault="00A134A2" w:rsidP="00A134A2">
      <w:pPr>
        <w:spacing w:after="0" w:line="240" w:lineRule="auto"/>
        <w:rPr>
          <w:rFonts w:ascii="Times New Roman" w:eastAsia="Times New Roman" w:hAnsi="Times New Roman" w:cs="Times New Roman"/>
          <w:sz w:val="24"/>
          <w:szCs w:val="24"/>
          <w:lang w:eastAsia="cs-CZ"/>
        </w:rPr>
      </w:pPr>
      <w:r w:rsidRPr="00A134A2">
        <w:rPr>
          <w:rFonts w:ascii="Times New Roman" w:eastAsia="Times New Roman" w:hAnsi="Times New Roman" w:cs="Times New Roman"/>
          <w:sz w:val="24"/>
          <w:szCs w:val="24"/>
          <w:lang w:eastAsia="cs-CZ"/>
        </w:rPr>
        <w:t>| NÁSLEDUJE STRANA S PODPISY |</w:t>
      </w:r>
    </w:p>
    <w:p w:rsidR="00A134A2" w:rsidRPr="00A134A2" w:rsidRDefault="00A134A2" w:rsidP="00A134A2">
      <w:pPr>
        <w:spacing w:after="0" w:line="240" w:lineRule="auto"/>
        <w:rPr>
          <w:rFonts w:ascii="Times New Roman" w:eastAsia="Times New Roman" w:hAnsi="Times New Roman" w:cs="Times New Roman"/>
          <w:sz w:val="24"/>
          <w:szCs w:val="24"/>
          <w:lang w:eastAsia="cs-CZ"/>
        </w:rPr>
      </w:pPr>
    </w:p>
    <w:p w:rsidR="00A134A2" w:rsidRPr="00A134A2" w:rsidRDefault="00A134A2" w:rsidP="00A134A2">
      <w:pPr>
        <w:spacing w:after="0" w:line="240" w:lineRule="auto"/>
        <w:rPr>
          <w:rFonts w:ascii="Times New Roman" w:eastAsia="Times New Roman" w:hAnsi="Times New Roman" w:cs="Times New Roman"/>
          <w:sz w:val="24"/>
          <w:szCs w:val="24"/>
          <w:lang w:eastAsia="cs-CZ"/>
        </w:rPr>
      </w:pPr>
    </w:p>
    <w:p w:rsidR="00A134A2" w:rsidRPr="00A134A2" w:rsidRDefault="00A134A2" w:rsidP="00A134A2">
      <w:pPr>
        <w:spacing w:after="0" w:line="240" w:lineRule="auto"/>
        <w:rPr>
          <w:rFonts w:ascii="Times New Roman" w:eastAsia="Times New Roman" w:hAnsi="Times New Roman" w:cs="Times New Roman"/>
          <w:sz w:val="24"/>
          <w:szCs w:val="24"/>
          <w:lang w:eastAsia="cs-CZ"/>
        </w:rPr>
      </w:pPr>
      <w:r w:rsidRPr="00A134A2">
        <w:rPr>
          <w:rFonts w:ascii="Times New Roman" w:eastAsia="Times New Roman" w:hAnsi="Times New Roman" w:cs="Times New Roman"/>
          <w:sz w:val="24"/>
          <w:szCs w:val="24"/>
          <w:lang w:eastAsia="cs-CZ"/>
        </w:rPr>
        <w:t>V Hodoníně, dne 18. 12. 2019</w:t>
      </w:r>
      <w:r w:rsidRPr="00A134A2">
        <w:rPr>
          <w:rFonts w:ascii="Times New Roman" w:eastAsia="Times New Roman" w:hAnsi="Times New Roman" w:cs="Times New Roman"/>
          <w:sz w:val="24"/>
          <w:szCs w:val="24"/>
          <w:lang w:eastAsia="cs-CZ"/>
        </w:rPr>
        <w:br/>
        <w:t>za Obchodníka:</w:t>
      </w:r>
      <w:r w:rsidRPr="00A134A2">
        <w:rPr>
          <w:rFonts w:ascii="Times New Roman" w:eastAsia="Times New Roman" w:hAnsi="Times New Roman" w:cs="Times New Roman"/>
          <w:sz w:val="24"/>
          <w:szCs w:val="24"/>
          <w:lang w:eastAsia="cs-CZ"/>
        </w:rPr>
        <w:br/>
      </w:r>
      <w:r w:rsidRPr="00A134A2">
        <w:rPr>
          <w:rFonts w:ascii="Times New Roman" w:eastAsia="Times New Roman" w:hAnsi="Times New Roman" w:cs="Times New Roman"/>
          <w:b/>
          <w:bCs/>
          <w:sz w:val="24"/>
          <w:szCs w:val="24"/>
          <w:lang w:eastAsia="cs-CZ"/>
        </w:rPr>
        <w:t>MND a.s.</w:t>
      </w:r>
    </w:p>
    <w:p w:rsidR="00A134A2" w:rsidRPr="00A134A2" w:rsidRDefault="00A134A2" w:rsidP="00A134A2">
      <w:pPr>
        <w:spacing w:after="0" w:line="240" w:lineRule="auto"/>
        <w:rPr>
          <w:rFonts w:ascii="Times New Roman" w:eastAsia="Times New Roman" w:hAnsi="Times New Roman" w:cs="Times New Roman"/>
          <w:sz w:val="24"/>
          <w:szCs w:val="24"/>
          <w:lang w:eastAsia="cs-CZ"/>
        </w:rPr>
      </w:pPr>
      <w:r w:rsidRPr="00A134A2">
        <w:rPr>
          <w:rFonts w:ascii="Times New Roman" w:eastAsia="Times New Roman" w:hAnsi="Times New Roman" w:cs="Times New Roman"/>
          <w:sz w:val="24"/>
          <w:szCs w:val="24"/>
          <w:lang w:eastAsia="cs-CZ"/>
        </w:rPr>
        <w:br/>
        <w:t>za Zákazníka:</w:t>
      </w:r>
      <w:r w:rsidRPr="00A134A2">
        <w:rPr>
          <w:rFonts w:ascii="Times New Roman" w:eastAsia="Times New Roman" w:hAnsi="Times New Roman" w:cs="Times New Roman"/>
          <w:sz w:val="24"/>
          <w:szCs w:val="24"/>
          <w:lang w:eastAsia="cs-CZ"/>
        </w:rPr>
        <w:br/>
      </w:r>
      <w:r w:rsidRPr="00A134A2">
        <w:rPr>
          <w:rFonts w:ascii="Times New Roman" w:eastAsia="Times New Roman" w:hAnsi="Times New Roman" w:cs="Times New Roman"/>
          <w:b/>
          <w:bCs/>
          <w:sz w:val="24"/>
          <w:szCs w:val="24"/>
          <w:lang w:eastAsia="cs-CZ"/>
        </w:rPr>
        <w:t>KH TEBIS s.r.o.</w:t>
      </w:r>
    </w:p>
    <w:p w:rsidR="00A134A2" w:rsidRPr="00A134A2" w:rsidRDefault="00A134A2" w:rsidP="00A134A2">
      <w:pPr>
        <w:spacing w:after="0" w:line="240" w:lineRule="auto"/>
        <w:rPr>
          <w:rFonts w:ascii="Times New Roman" w:eastAsia="Times New Roman" w:hAnsi="Times New Roman" w:cs="Times New Roman"/>
          <w:sz w:val="24"/>
          <w:szCs w:val="24"/>
          <w:lang w:eastAsia="cs-CZ"/>
        </w:rPr>
      </w:pPr>
      <w:r w:rsidRPr="00A134A2">
        <w:rPr>
          <w:rFonts w:ascii="Times New Roman" w:eastAsia="Times New Roman" w:hAnsi="Times New Roman" w:cs="Times New Roman"/>
          <w:sz w:val="24"/>
          <w:szCs w:val="24"/>
          <w:lang w:eastAsia="cs-CZ"/>
        </w:rPr>
        <w:t>_______________________________</w:t>
      </w:r>
      <w:r w:rsidRPr="00A134A2">
        <w:rPr>
          <w:rFonts w:ascii="Times New Roman" w:eastAsia="Times New Roman" w:hAnsi="Times New Roman" w:cs="Times New Roman"/>
          <w:sz w:val="24"/>
          <w:szCs w:val="24"/>
          <w:lang w:eastAsia="cs-CZ"/>
        </w:rPr>
        <w:br/>
        <w:t>Lukáš Pokrupa</w:t>
      </w:r>
      <w:r w:rsidRPr="00A134A2">
        <w:rPr>
          <w:rFonts w:ascii="Times New Roman" w:eastAsia="Times New Roman" w:hAnsi="Times New Roman" w:cs="Times New Roman"/>
          <w:sz w:val="24"/>
          <w:szCs w:val="24"/>
          <w:lang w:eastAsia="cs-CZ"/>
        </w:rPr>
        <w:br/>
        <w:t>ředitel Úseku Retail</w:t>
      </w:r>
    </w:p>
    <w:p w:rsidR="00A134A2" w:rsidRPr="00A134A2" w:rsidRDefault="00A134A2" w:rsidP="00A134A2">
      <w:pPr>
        <w:spacing w:after="0" w:line="240" w:lineRule="auto"/>
        <w:rPr>
          <w:rFonts w:ascii="Times New Roman" w:eastAsia="Times New Roman" w:hAnsi="Times New Roman" w:cs="Times New Roman"/>
          <w:sz w:val="24"/>
          <w:szCs w:val="24"/>
          <w:lang w:eastAsia="cs-CZ"/>
        </w:rPr>
      </w:pPr>
      <w:r w:rsidRPr="00A134A2">
        <w:rPr>
          <w:rFonts w:ascii="Times New Roman" w:eastAsia="Times New Roman" w:hAnsi="Times New Roman" w:cs="Times New Roman"/>
          <w:sz w:val="24"/>
          <w:szCs w:val="24"/>
          <w:lang w:eastAsia="cs-CZ"/>
        </w:rPr>
        <w:lastRenderedPageBreak/>
        <w:t>_______________________________</w:t>
      </w:r>
      <w:r w:rsidRPr="00A134A2">
        <w:rPr>
          <w:rFonts w:ascii="Times New Roman" w:eastAsia="Times New Roman" w:hAnsi="Times New Roman" w:cs="Times New Roman"/>
          <w:sz w:val="24"/>
          <w:szCs w:val="24"/>
          <w:lang w:eastAsia="cs-CZ"/>
        </w:rPr>
        <w:br/>
        <w:t>Ing. Tomáš Pilc</w:t>
      </w:r>
      <w:r w:rsidRPr="00A134A2">
        <w:rPr>
          <w:rFonts w:ascii="Times New Roman" w:eastAsia="Times New Roman" w:hAnsi="Times New Roman" w:cs="Times New Roman"/>
          <w:sz w:val="24"/>
          <w:szCs w:val="24"/>
          <w:lang w:eastAsia="cs-CZ"/>
        </w:rPr>
        <w:br/>
        <w:t>jednatel</w:t>
      </w:r>
    </w:p>
    <w:p w:rsidR="00A134A2" w:rsidRPr="00A134A2" w:rsidRDefault="00A134A2" w:rsidP="00A134A2">
      <w:pPr>
        <w:spacing w:after="0" w:line="240" w:lineRule="auto"/>
        <w:rPr>
          <w:rFonts w:ascii="Times New Roman" w:eastAsia="Times New Roman" w:hAnsi="Times New Roman" w:cs="Times New Roman"/>
          <w:sz w:val="24"/>
          <w:szCs w:val="24"/>
          <w:lang w:eastAsia="cs-CZ"/>
        </w:rPr>
      </w:pPr>
    </w:p>
    <w:p w:rsidR="00A134A2" w:rsidRPr="00A134A2" w:rsidRDefault="00A134A2" w:rsidP="00A134A2">
      <w:pPr>
        <w:spacing w:after="0" w:line="240" w:lineRule="auto"/>
        <w:rPr>
          <w:rFonts w:ascii="Times New Roman" w:eastAsia="Times New Roman" w:hAnsi="Times New Roman" w:cs="Times New Roman"/>
          <w:sz w:val="24"/>
          <w:szCs w:val="24"/>
          <w:lang w:eastAsia="cs-CZ"/>
        </w:rPr>
      </w:pPr>
      <w:r w:rsidRPr="00A134A2">
        <w:rPr>
          <w:rFonts w:ascii="Times New Roman" w:eastAsia="Times New Roman" w:hAnsi="Times New Roman" w:cs="Times New Roman"/>
          <w:sz w:val="24"/>
          <w:szCs w:val="24"/>
          <w:lang w:eastAsia="cs-CZ"/>
        </w:rPr>
        <w:t>_______________________________</w:t>
      </w:r>
      <w:r w:rsidRPr="00A134A2">
        <w:rPr>
          <w:rFonts w:ascii="Times New Roman" w:eastAsia="Times New Roman" w:hAnsi="Times New Roman" w:cs="Times New Roman"/>
          <w:sz w:val="24"/>
          <w:szCs w:val="24"/>
          <w:lang w:eastAsia="cs-CZ"/>
        </w:rPr>
        <w:br/>
        <w:t>Ing. Lukáš Elsner</w:t>
      </w:r>
      <w:r w:rsidRPr="00A134A2">
        <w:rPr>
          <w:rFonts w:ascii="Times New Roman" w:eastAsia="Times New Roman" w:hAnsi="Times New Roman" w:cs="Times New Roman"/>
          <w:sz w:val="24"/>
          <w:szCs w:val="24"/>
          <w:lang w:eastAsia="cs-CZ"/>
        </w:rPr>
        <w:br/>
        <w:t>Vedoucí oddělení prodeje koncovým zákazníkům</w:t>
      </w:r>
    </w:p>
    <w:p w:rsidR="00A134A2" w:rsidRPr="00A134A2" w:rsidRDefault="00A134A2" w:rsidP="00A134A2">
      <w:pPr>
        <w:spacing w:after="0" w:line="240" w:lineRule="auto"/>
        <w:rPr>
          <w:rFonts w:ascii="Times New Roman" w:eastAsia="Times New Roman" w:hAnsi="Times New Roman" w:cs="Times New Roman"/>
          <w:sz w:val="24"/>
          <w:szCs w:val="24"/>
          <w:lang w:eastAsia="cs-CZ"/>
        </w:rPr>
      </w:pPr>
    </w:p>
    <w:p w:rsidR="00A134A2" w:rsidRPr="00A134A2" w:rsidRDefault="00A134A2" w:rsidP="00A134A2">
      <w:pPr>
        <w:spacing w:after="0" w:line="240" w:lineRule="auto"/>
        <w:rPr>
          <w:rFonts w:ascii="Times New Roman" w:eastAsia="Times New Roman" w:hAnsi="Times New Roman" w:cs="Times New Roman"/>
          <w:sz w:val="24"/>
          <w:szCs w:val="24"/>
          <w:lang w:eastAsia="cs-CZ"/>
        </w:rPr>
      </w:pPr>
    </w:p>
    <w:p w:rsidR="00A134A2" w:rsidRPr="00A134A2" w:rsidRDefault="00A134A2" w:rsidP="00A134A2">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bookmarkStart w:id="0" w:name="_GoBack"/>
      <w:r w:rsidRPr="00A134A2">
        <w:rPr>
          <w:rFonts w:ascii="Times New Roman" w:eastAsia="Times New Roman" w:hAnsi="Times New Roman" w:cs="Times New Roman"/>
          <w:b/>
          <w:bCs/>
          <w:sz w:val="27"/>
          <w:szCs w:val="27"/>
          <w:lang w:eastAsia="cs-CZ"/>
        </w:rPr>
        <w:t>Příloha 1 ke Smlouvě o dodávce plynu</w:t>
      </w:r>
    </w:p>
    <w:bookmarkEnd w:id="0"/>
    <w:p w:rsidR="00A134A2" w:rsidRPr="00A134A2" w:rsidRDefault="00A134A2" w:rsidP="00A134A2">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A134A2">
        <w:rPr>
          <w:rFonts w:ascii="Times New Roman" w:eastAsia="Times New Roman" w:hAnsi="Times New Roman" w:cs="Times New Roman"/>
          <w:b/>
          <w:bCs/>
          <w:sz w:val="27"/>
          <w:szCs w:val="27"/>
          <w:lang w:eastAsia="cs-CZ"/>
        </w:rPr>
        <w:t>Podmínky dodávky plynu na období od 01. 01. 2022 do 01. 01. 2023</w:t>
      </w:r>
    </w:p>
    <w:p w:rsidR="00A134A2" w:rsidRPr="00A134A2" w:rsidRDefault="00A134A2" w:rsidP="00A134A2">
      <w:pPr>
        <w:spacing w:after="0" w:line="240" w:lineRule="auto"/>
        <w:rPr>
          <w:rFonts w:ascii="Times New Roman" w:eastAsia="Times New Roman" w:hAnsi="Times New Roman" w:cs="Times New Roman"/>
          <w:sz w:val="24"/>
          <w:szCs w:val="24"/>
          <w:lang w:eastAsia="cs-CZ"/>
        </w:rPr>
      </w:pPr>
      <w:r w:rsidRPr="00A134A2">
        <w:rPr>
          <w:rFonts w:ascii="Times New Roman" w:eastAsia="Times New Roman" w:hAnsi="Times New Roman" w:cs="Times New Roman"/>
          <w:sz w:val="24"/>
          <w:szCs w:val="24"/>
          <w:lang w:eastAsia="cs-CZ"/>
        </w:rPr>
        <w:t>Reg. č. Smlouvy Obchodníka:</w:t>
      </w:r>
    </w:p>
    <w:p w:rsidR="00A134A2" w:rsidRPr="00A134A2" w:rsidRDefault="00A134A2" w:rsidP="00A134A2">
      <w:pPr>
        <w:spacing w:after="0" w:line="240" w:lineRule="auto"/>
        <w:rPr>
          <w:rFonts w:ascii="Times New Roman" w:eastAsia="Times New Roman" w:hAnsi="Times New Roman" w:cs="Times New Roman"/>
          <w:sz w:val="24"/>
          <w:szCs w:val="24"/>
          <w:lang w:eastAsia="cs-CZ"/>
        </w:rPr>
      </w:pPr>
      <w:r w:rsidRPr="00A134A2">
        <w:rPr>
          <w:rFonts w:ascii="Times New Roman" w:eastAsia="Times New Roman" w:hAnsi="Times New Roman" w:cs="Times New Roman"/>
          <w:sz w:val="24"/>
          <w:szCs w:val="24"/>
          <w:lang w:eastAsia="cs-CZ"/>
        </w:rPr>
        <w:br/>
      </w:r>
    </w:p>
    <w:p w:rsidR="00A134A2" w:rsidRPr="00A134A2" w:rsidRDefault="00A134A2" w:rsidP="00A134A2">
      <w:pPr>
        <w:spacing w:before="100" w:beforeAutospacing="1" w:after="100" w:afterAutospacing="1" w:line="240" w:lineRule="auto"/>
        <w:rPr>
          <w:rFonts w:ascii="Times New Roman" w:eastAsia="Times New Roman" w:hAnsi="Times New Roman" w:cs="Times New Roman"/>
          <w:sz w:val="24"/>
          <w:szCs w:val="24"/>
          <w:lang w:eastAsia="cs-CZ"/>
        </w:rPr>
      </w:pPr>
      <w:r w:rsidRPr="00A134A2">
        <w:rPr>
          <w:rFonts w:ascii="Times New Roman" w:eastAsia="Times New Roman" w:hAnsi="Times New Roman" w:cs="Times New Roman"/>
          <w:sz w:val="24"/>
          <w:szCs w:val="24"/>
          <w:lang w:eastAsia="cs-CZ"/>
        </w:rPr>
        <w:t>1. Specifikace dodávky/soupis odběrných míst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5"/>
        <w:gridCol w:w="8697"/>
      </w:tblGrid>
      <w:tr w:rsidR="00A134A2" w:rsidRPr="00A134A2" w:rsidTr="00A134A2">
        <w:trPr>
          <w:tblCellSpacing w:w="15" w:type="dxa"/>
        </w:trPr>
        <w:tc>
          <w:tcPr>
            <w:tcW w:w="0" w:type="auto"/>
            <w:vAlign w:val="center"/>
            <w:hideMark/>
          </w:tcPr>
          <w:p w:rsidR="00A134A2" w:rsidRPr="00A134A2" w:rsidRDefault="00A134A2" w:rsidP="00A134A2">
            <w:pPr>
              <w:spacing w:after="0" w:line="240" w:lineRule="auto"/>
              <w:rPr>
                <w:rFonts w:ascii="Times New Roman" w:eastAsia="Times New Roman" w:hAnsi="Times New Roman" w:cs="Times New Roman"/>
                <w:sz w:val="24"/>
                <w:szCs w:val="24"/>
                <w:lang w:eastAsia="cs-CZ"/>
              </w:rPr>
            </w:pPr>
            <w:r w:rsidRPr="00A134A2">
              <w:rPr>
                <w:rFonts w:ascii="Times New Roman" w:eastAsia="Times New Roman" w:hAnsi="Times New Roman" w:cs="Times New Roman"/>
                <w:sz w:val="24"/>
                <w:szCs w:val="24"/>
                <w:lang w:eastAsia="cs-CZ"/>
              </w:rPr>
              <w:t>1.1</w:t>
            </w:r>
          </w:p>
        </w:tc>
        <w:tc>
          <w:tcPr>
            <w:tcW w:w="0" w:type="auto"/>
            <w:vAlign w:val="center"/>
            <w:hideMark/>
          </w:tcPr>
          <w:p w:rsidR="00A134A2" w:rsidRPr="00A134A2" w:rsidRDefault="00A134A2" w:rsidP="00A134A2">
            <w:pPr>
              <w:spacing w:after="0" w:line="240" w:lineRule="auto"/>
              <w:rPr>
                <w:rFonts w:ascii="Times New Roman" w:eastAsia="Times New Roman" w:hAnsi="Times New Roman" w:cs="Times New Roman"/>
                <w:sz w:val="24"/>
                <w:szCs w:val="24"/>
                <w:lang w:eastAsia="cs-CZ"/>
              </w:rPr>
            </w:pPr>
            <w:r w:rsidRPr="00A134A2">
              <w:rPr>
                <w:rFonts w:ascii="Times New Roman" w:eastAsia="Times New Roman" w:hAnsi="Times New Roman" w:cs="Times New Roman"/>
                <w:sz w:val="24"/>
                <w:szCs w:val="24"/>
                <w:lang w:eastAsia="cs-CZ"/>
              </w:rPr>
              <w:t>Zákazník předpokládá odebrat v období dodávky množství plynu, uvedené pro jednotlivé roky dodávky (R) a pro odběrná místa specifikovaná kódy EIC (dále jen „</w:t>
            </w:r>
            <w:r w:rsidRPr="00A134A2">
              <w:rPr>
                <w:rFonts w:ascii="Times New Roman" w:eastAsia="Times New Roman" w:hAnsi="Times New Roman" w:cs="Times New Roman"/>
                <w:b/>
                <w:bCs/>
                <w:sz w:val="24"/>
                <w:szCs w:val="24"/>
                <w:lang w:eastAsia="cs-CZ"/>
              </w:rPr>
              <w:t>Odběrná místa</w:t>
            </w:r>
            <w:r w:rsidRPr="00A134A2">
              <w:rPr>
                <w:rFonts w:ascii="Times New Roman" w:eastAsia="Times New Roman" w:hAnsi="Times New Roman" w:cs="Times New Roman"/>
                <w:sz w:val="24"/>
                <w:szCs w:val="24"/>
                <w:lang w:eastAsia="cs-CZ"/>
              </w:rPr>
              <w:t>“) v následujících tabulkách:</w:t>
            </w:r>
          </w:p>
        </w:tc>
      </w:tr>
    </w:tbl>
    <w:p w:rsidR="00A134A2" w:rsidRPr="00A134A2" w:rsidRDefault="00A134A2" w:rsidP="00A134A2">
      <w:pPr>
        <w:spacing w:after="0" w:line="240" w:lineRule="auto"/>
        <w:rPr>
          <w:rFonts w:ascii="Times New Roman" w:eastAsia="Times New Roman" w:hAnsi="Times New Roman" w:cs="Times New Roman"/>
          <w:vanish/>
          <w:sz w:val="24"/>
          <w:szCs w:val="24"/>
          <w:lang w:eastAsia="cs-CZ"/>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09"/>
        <w:gridCol w:w="2219"/>
        <w:gridCol w:w="2043"/>
        <w:gridCol w:w="955"/>
        <w:gridCol w:w="1646"/>
      </w:tblGrid>
      <w:tr w:rsidR="00A134A2" w:rsidRPr="00A134A2" w:rsidTr="00A134A2">
        <w:trPr>
          <w:tblCellSpacing w:w="15" w:type="dxa"/>
        </w:trPr>
        <w:tc>
          <w:tcPr>
            <w:tcW w:w="0" w:type="auto"/>
            <w:vAlign w:val="center"/>
            <w:hideMark/>
          </w:tcPr>
          <w:p w:rsidR="00A134A2" w:rsidRPr="00A134A2" w:rsidRDefault="00A134A2" w:rsidP="00A134A2">
            <w:pPr>
              <w:spacing w:after="0" w:line="240" w:lineRule="auto"/>
              <w:jc w:val="center"/>
              <w:rPr>
                <w:rFonts w:ascii="Times New Roman" w:eastAsia="Times New Roman" w:hAnsi="Times New Roman" w:cs="Times New Roman"/>
                <w:b/>
                <w:bCs/>
                <w:sz w:val="24"/>
                <w:szCs w:val="24"/>
                <w:lang w:eastAsia="cs-CZ"/>
              </w:rPr>
            </w:pPr>
            <w:r w:rsidRPr="00A134A2">
              <w:rPr>
                <w:rFonts w:ascii="Times New Roman" w:eastAsia="Times New Roman" w:hAnsi="Times New Roman" w:cs="Times New Roman"/>
                <w:b/>
                <w:bCs/>
                <w:sz w:val="24"/>
                <w:szCs w:val="24"/>
                <w:lang w:eastAsia="cs-CZ"/>
              </w:rPr>
              <w:t>EIC</w:t>
            </w:r>
          </w:p>
        </w:tc>
        <w:tc>
          <w:tcPr>
            <w:tcW w:w="0" w:type="auto"/>
            <w:vAlign w:val="center"/>
            <w:hideMark/>
          </w:tcPr>
          <w:p w:rsidR="00A134A2" w:rsidRPr="00A134A2" w:rsidRDefault="00A134A2" w:rsidP="00A134A2">
            <w:pPr>
              <w:spacing w:after="0" w:line="240" w:lineRule="auto"/>
              <w:jc w:val="center"/>
              <w:rPr>
                <w:rFonts w:ascii="Times New Roman" w:eastAsia="Times New Roman" w:hAnsi="Times New Roman" w:cs="Times New Roman"/>
                <w:b/>
                <w:bCs/>
                <w:sz w:val="24"/>
                <w:szCs w:val="24"/>
                <w:lang w:eastAsia="cs-CZ"/>
              </w:rPr>
            </w:pPr>
            <w:r w:rsidRPr="00A134A2">
              <w:rPr>
                <w:rFonts w:ascii="Times New Roman" w:eastAsia="Times New Roman" w:hAnsi="Times New Roman" w:cs="Times New Roman"/>
                <w:b/>
                <w:bCs/>
                <w:sz w:val="24"/>
                <w:szCs w:val="24"/>
                <w:lang w:eastAsia="cs-CZ"/>
              </w:rPr>
              <w:t>Název a adresa odběrného místa</w:t>
            </w:r>
          </w:p>
        </w:tc>
        <w:tc>
          <w:tcPr>
            <w:tcW w:w="0" w:type="auto"/>
            <w:vAlign w:val="center"/>
            <w:hideMark/>
          </w:tcPr>
          <w:p w:rsidR="00A134A2" w:rsidRPr="00A134A2" w:rsidRDefault="00A134A2" w:rsidP="00A134A2">
            <w:pPr>
              <w:spacing w:after="0" w:line="240" w:lineRule="auto"/>
              <w:jc w:val="center"/>
              <w:rPr>
                <w:rFonts w:ascii="Times New Roman" w:eastAsia="Times New Roman" w:hAnsi="Times New Roman" w:cs="Times New Roman"/>
                <w:b/>
                <w:bCs/>
                <w:sz w:val="24"/>
                <w:szCs w:val="24"/>
                <w:lang w:eastAsia="cs-CZ"/>
              </w:rPr>
            </w:pPr>
            <w:r w:rsidRPr="00A134A2">
              <w:rPr>
                <w:rFonts w:ascii="Times New Roman" w:eastAsia="Times New Roman" w:hAnsi="Times New Roman" w:cs="Times New Roman"/>
                <w:b/>
                <w:bCs/>
                <w:sz w:val="24"/>
                <w:szCs w:val="24"/>
                <w:lang w:eastAsia="cs-CZ"/>
              </w:rPr>
              <w:t>Množství za období dodávky (MWh)</w:t>
            </w:r>
          </w:p>
        </w:tc>
        <w:tc>
          <w:tcPr>
            <w:tcW w:w="0" w:type="auto"/>
            <w:vAlign w:val="center"/>
            <w:hideMark/>
          </w:tcPr>
          <w:p w:rsidR="00A134A2" w:rsidRPr="00A134A2" w:rsidRDefault="00A134A2" w:rsidP="00A134A2">
            <w:pPr>
              <w:spacing w:after="0" w:line="240" w:lineRule="auto"/>
              <w:jc w:val="center"/>
              <w:rPr>
                <w:rFonts w:ascii="Times New Roman" w:eastAsia="Times New Roman" w:hAnsi="Times New Roman" w:cs="Times New Roman"/>
                <w:b/>
                <w:bCs/>
                <w:sz w:val="24"/>
                <w:szCs w:val="24"/>
                <w:lang w:eastAsia="cs-CZ"/>
              </w:rPr>
            </w:pPr>
            <w:r w:rsidRPr="00A134A2">
              <w:rPr>
                <w:rFonts w:ascii="Times New Roman" w:eastAsia="Times New Roman" w:hAnsi="Times New Roman" w:cs="Times New Roman"/>
                <w:b/>
                <w:bCs/>
                <w:sz w:val="24"/>
                <w:szCs w:val="24"/>
                <w:lang w:eastAsia="cs-CZ"/>
              </w:rPr>
              <w:t>Typ měření</w:t>
            </w:r>
          </w:p>
        </w:tc>
        <w:tc>
          <w:tcPr>
            <w:tcW w:w="0" w:type="auto"/>
            <w:vAlign w:val="center"/>
            <w:hideMark/>
          </w:tcPr>
          <w:p w:rsidR="00A134A2" w:rsidRPr="00A134A2" w:rsidRDefault="00A134A2" w:rsidP="00A134A2">
            <w:pPr>
              <w:spacing w:after="0" w:line="240" w:lineRule="auto"/>
              <w:jc w:val="center"/>
              <w:rPr>
                <w:rFonts w:ascii="Times New Roman" w:eastAsia="Times New Roman" w:hAnsi="Times New Roman" w:cs="Times New Roman"/>
                <w:b/>
                <w:bCs/>
                <w:sz w:val="24"/>
                <w:szCs w:val="24"/>
                <w:lang w:eastAsia="cs-CZ"/>
              </w:rPr>
            </w:pPr>
            <w:r w:rsidRPr="00A134A2">
              <w:rPr>
                <w:rFonts w:ascii="Times New Roman" w:eastAsia="Times New Roman" w:hAnsi="Times New Roman" w:cs="Times New Roman"/>
                <w:b/>
                <w:bCs/>
                <w:sz w:val="24"/>
                <w:szCs w:val="24"/>
                <w:lang w:eastAsia="cs-CZ"/>
              </w:rPr>
              <w:t>Denní rezervovaná</w:t>
            </w:r>
            <w:r w:rsidRPr="00A134A2">
              <w:rPr>
                <w:rFonts w:ascii="Times New Roman" w:eastAsia="Times New Roman" w:hAnsi="Times New Roman" w:cs="Times New Roman"/>
                <w:b/>
                <w:bCs/>
                <w:sz w:val="24"/>
                <w:szCs w:val="24"/>
                <w:lang w:eastAsia="cs-CZ"/>
              </w:rPr>
              <w:br/>
              <w:t>pevná kapacita (m3)</w:t>
            </w:r>
          </w:p>
        </w:tc>
      </w:tr>
      <w:tr w:rsidR="00A134A2" w:rsidRPr="00A134A2" w:rsidTr="00A134A2">
        <w:trPr>
          <w:tblCellSpacing w:w="15" w:type="dxa"/>
        </w:trPr>
        <w:tc>
          <w:tcPr>
            <w:tcW w:w="0" w:type="auto"/>
            <w:vAlign w:val="center"/>
            <w:hideMark/>
          </w:tcPr>
          <w:p w:rsidR="00A134A2" w:rsidRPr="00A134A2" w:rsidRDefault="00A134A2" w:rsidP="00A134A2">
            <w:pPr>
              <w:spacing w:after="0" w:line="240" w:lineRule="auto"/>
              <w:rPr>
                <w:rFonts w:ascii="Times New Roman" w:eastAsia="Times New Roman" w:hAnsi="Times New Roman" w:cs="Times New Roman"/>
                <w:sz w:val="24"/>
                <w:szCs w:val="24"/>
                <w:lang w:eastAsia="cs-CZ"/>
              </w:rPr>
            </w:pPr>
            <w:r w:rsidRPr="00A134A2">
              <w:rPr>
                <w:rFonts w:ascii="Times New Roman" w:eastAsia="Times New Roman" w:hAnsi="Times New Roman" w:cs="Times New Roman"/>
                <w:sz w:val="24"/>
                <w:szCs w:val="24"/>
                <w:lang w:eastAsia="cs-CZ"/>
              </w:rPr>
              <w:t>27ZG200Z02361147</w:t>
            </w:r>
          </w:p>
        </w:tc>
        <w:tc>
          <w:tcPr>
            <w:tcW w:w="0" w:type="auto"/>
            <w:vAlign w:val="center"/>
            <w:hideMark/>
          </w:tcPr>
          <w:p w:rsidR="00A134A2" w:rsidRPr="00A134A2" w:rsidRDefault="00A134A2" w:rsidP="00A134A2">
            <w:pPr>
              <w:spacing w:after="0" w:line="240" w:lineRule="auto"/>
              <w:rPr>
                <w:rFonts w:ascii="Times New Roman" w:eastAsia="Times New Roman" w:hAnsi="Times New Roman" w:cs="Times New Roman"/>
                <w:sz w:val="24"/>
                <w:szCs w:val="24"/>
                <w:lang w:eastAsia="cs-CZ"/>
              </w:rPr>
            </w:pPr>
            <w:r w:rsidRPr="00A134A2">
              <w:rPr>
                <w:rFonts w:ascii="Times New Roman" w:eastAsia="Times New Roman" w:hAnsi="Times New Roman" w:cs="Times New Roman"/>
                <w:sz w:val="24"/>
                <w:szCs w:val="24"/>
                <w:lang w:eastAsia="cs-CZ"/>
              </w:rPr>
              <w:t>OM2, Ortenova 184, Kutná Hora, 28401</w:t>
            </w:r>
          </w:p>
        </w:tc>
        <w:tc>
          <w:tcPr>
            <w:tcW w:w="0" w:type="auto"/>
            <w:vAlign w:val="center"/>
            <w:hideMark/>
          </w:tcPr>
          <w:p w:rsidR="00A134A2" w:rsidRPr="00A134A2" w:rsidRDefault="00A134A2" w:rsidP="00A134A2">
            <w:pPr>
              <w:spacing w:after="0" w:line="240" w:lineRule="auto"/>
              <w:rPr>
                <w:rFonts w:ascii="Times New Roman" w:eastAsia="Times New Roman" w:hAnsi="Times New Roman" w:cs="Times New Roman"/>
                <w:sz w:val="24"/>
                <w:szCs w:val="24"/>
                <w:lang w:eastAsia="cs-CZ"/>
              </w:rPr>
            </w:pPr>
            <w:r w:rsidRPr="00A134A2">
              <w:rPr>
                <w:rFonts w:ascii="Times New Roman" w:eastAsia="Times New Roman" w:hAnsi="Times New Roman" w:cs="Times New Roman"/>
                <w:sz w:val="24"/>
                <w:szCs w:val="24"/>
                <w:lang w:eastAsia="cs-CZ"/>
              </w:rPr>
              <w:t>9355</w:t>
            </w:r>
          </w:p>
        </w:tc>
        <w:tc>
          <w:tcPr>
            <w:tcW w:w="0" w:type="auto"/>
            <w:vAlign w:val="center"/>
            <w:hideMark/>
          </w:tcPr>
          <w:p w:rsidR="00A134A2" w:rsidRPr="00A134A2" w:rsidRDefault="00A134A2" w:rsidP="00A134A2">
            <w:pPr>
              <w:spacing w:after="0" w:line="240" w:lineRule="auto"/>
              <w:rPr>
                <w:rFonts w:ascii="Times New Roman" w:eastAsia="Times New Roman" w:hAnsi="Times New Roman" w:cs="Times New Roman"/>
                <w:sz w:val="24"/>
                <w:szCs w:val="24"/>
                <w:lang w:eastAsia="cs-CZ"/>
              </w:rPr>
            </w:pPr>
            <w:r w:rsidRPr="00A134A2">
              <w:rPr>
                <w:rFonts w:ascii="Times New Roman" w:eastAsia="Times New Roman" w:hAnsi="Times New Roman" w:cs="Times New Roman"/>
                <w:sz w:val="24"/>
                <w:szCs w:val="24"/>
                <w:lang w:eastAsia="cs-CZ"/>
              </w:rPr>
              <w:t>A</w:t>
            </w:r>
          </w:p>
        </w:tc>
        <w:tc>
          <w:tcPr>
            <w:tcW w:w="0" w:type="auto"/>
            <w:vAlign w:val="center"/>
            <w:hideMark/>
          </w:tcPr>
          <w:p w:rsidR="00A134A2" w:rsidRPr="00A134A2" w:rsidRDefault="00A134A2" w:rsidP="00A134A2">
            <w:pPr>
              <w:spacing w:after="0" w:line="240" w:lineRule="auto"/>
              <w:rPr>
                <w:rFonts w:ascii="Times New Roman" w:eastAsia="Times New Roman" w:hAnsi="Times New Roman" w:cs="Times New Roman"/>
                <w:sz w:val="24"/>
                <w:szCs w:val="24"/>
                <w:lang w:eastAsia="cs-CZ"/>
              </w:rPr>
            </w:pPr>
            <w:r w:rsidRPr="00A134A2">
              <w:rPr>
                <w:rFonts w:ascii="Times New Roman" w:eastAsia="Times New Roman" w:hAnsi="Times New Roman" w:cs="Times New Roman"/>
                <w:sz w:val="24"/>
                <w:szCs w:val="24"/>
                <w:lang w:eastAsia="cs-CZ"/>
              </w:rPr>
              <w:t>3800</w:t>
            </w:r>
          </w:p>
        </w:tc>
      </w:tr>
      <w:tr w:rsidR="00A134A2" w:rsidRPr="00A134A2" w:rsidTr="00A134A2">
        <w:trPr>
          <w:tblCellSpacing w:w="15" w:type="dxa"/>
        </w:trPr>
        <w:tc>
          <w:tcPr>
            <w:tcW w:w="0" w:type="auto"/>
            <w:vAlign w:val="center"/>
            <w:hideMark/>
          </w:tcPr>
          <w:p w:rsidR="00A134A2" w:rsidRPr="00A134A2" w:rsidRDefault="00A134A2" w:rsidP="00A134A2">
            <w:pPr>
              <w:spacing w:after="0" w:line="240" w:lineRule="auto"/>
              <w:rPr>
                <w:rFonts w:ascii="Times New Roman" w:eastAsia="Times New Roman" w:hAnsi="Times New Roman" w:cs="Times New Roman"/>
                <w:sz w:val="24"/>
                <w:szCs w:val="24"/>
                <w:lang w:eastAsia="cs-CZ"/>
              </w:rPr>
            </w:pPr>
            <w:r w:rsidRPr="00A134A2">
              <w:rPr>
                <w:rFonts w:ascii="Times New Roman" w:eastAsia="Times New Roman" w:hAnsi="Times New Roman" w:cs="Times New Roman"/>
                <w:sz w:val="24"/>
                <w:szCs w:val="24"/>
                <w:lang w:eastAsia="cs-CZ"/>
              </w:rPr>
              <w:t>27ZG200Z0236090W</w:t>
            </w:r>
          </w:p>
        </w:tc>
        <w:tc>
          <w:tcPr>
            <w:tcW w:w="0" w:type="auto"/>
            <w:vAlign w:val="center"/>
            <w:hideMark/>
          </w:tcPr>
          <w:p w:rsidR="00A134A2" w:rsidRPr="00A134A2" w:rsidRDefault="00A134A2" w:rsidP="00A134A2">
            <w:pPr>
              <w:spacing w:after="0" w:line="240" w:lineRule="auto"/>
              <w:rPr>
                <w:rFonts w:ascii="Times New Roman" w:eastAsia="Times New Roman" w:hAnsi="Times New Roman" w:cs="Times New Roman"/>
                <w:sz w:val="24"/>
                <w:szCs w:val="24"/>
                <w:lang w:eastAsia="cs-CZ"/>
              </w:rPr>
            </w:pPr>
            <w:r w:rsidRPr="00A134A2">
              <w:rPr>
                <w:rFonts w:ascii="Times New Roman" w:eastAsia="Times New Roman" w:hAnsi="Times New Roman" w:cs="Times New Roman"/>
                <w:sz w:val="24"/>
                <w:szCs w:val="24"/>
                <w:lang w:eastAsia="cs-CZ"/>
              </w:rPr>
              <w:t>OM1, Puškinská 643, Kutná Hora, 28401</w:t>
            </w:r>
          </w:p>
        </w:tc>
        <w:tc>
          <w:tcPr>
            <w:tcW w:w="0" w:type="auto"/>
            <w:vAlign w:val="center"/>
            <w:hideMark/>
          </w:tcPr>
          <w:p w:rsidR="00A134A2" w:rsidRPr="00A134A2" w:rsidRDefault="00A134A2" w:rsidP="00A134A2">
            <w:pPr>
              <w:spacing w:after="0" w:line="240" w:lineRule="auto"/>
              <w:rPr>
                <w:rFonts w:ascii="Times New Roman" w:eastAsia="Times New Roman" w:hAnsi="Times New Roman" w:cs="Times New Roman"/>
                <w:sz w:val="24"/>
                <w:szCs w:val="24"/>
                <w:lang w:eastAsia="cs-CZ"/>
              </w:rPr>
            </w:pPr>
            <w:r w:rsidRPr="00A134A2">
              <w:rPr>
                <w:rFonts w:ascii="Times New Roman" w:eastAsia="Times New Roman" w:hAnsi="Times New Roman" w:cs="Times New Roman"/>
                <w:sz w:val="24"/>
                <w:szCs w:val="24"/>
                <w:lang w:eastAsia="cs-CZ"/>
              </w:rPr>
              <w:t>4480</w:t>
            </w:r>
          </w:p>
        </w:tc>
        <w:tc>
          <w:tcPr>
            <w:tcW w:w="0" w:type="auto"/>
            <w:vAlign w:val="center"/>
            <w:hideMark/>
          </w:tcPr>
          <w:p w:rsidR="00A134A2" w:rsidRPr="00A134A2" w:rsidRDefault="00A134A2" w:rsidP="00A134A2">
            <w:pPr>
              <w:spacing w:after="0" w:line="240" w:lineRule="auto"/>
              <w:rPr>
                <w:rFonts w:ascii="Times New Roman" w:eastAsia="Times New Roman" w:hAnsi="Times New Roman" w:cs="Times New Roman"/>
                <w:sz w:val="24"/>
                <w:szCs w:val="24"/>
                <w:lang w:eastAsia="cs-CZ"/>
              </w:rPr>
            </w:pPr>
            <w:r w:rsidRPr="00A134A2">
              <w:rPr>
                <w:rFonts w:ascii="Times New Roman" w:eastAsia="Times New Roman" w:hAnsi="Times New Roman" w:cs="Times New Roman"/>
                <w:sz w:val="24"/>
                <w:szCs w:val="24"/>
                <w:lang w:eastAsia="cs-CZ"/>
              </w:rPr>
              <w:t>A</w:t>
            </w:r>
          </w:p>
        </w:tc>
        <w:tc>
          <w:tcPr>
            <w:tcW w:w="0" w:type="auto"/>
            <w:vAlign w:val="center"/>
            <w:hideMark/>
          </w:tcPr>
          <w:p w:rsidR="00A134A2" w:rsidRPr="00A134A2" w:rsidRDefault="00A134A2" w:rsidP="00A134A2">
            <w:pPr>
              <w:spacing w:after="0" w:line="240" w:lineRule="auto"/>
              <w:rPr>
                <w:rFonts w:ascii="Times New Roman" w:eastAsia="Times New Roman" w:hAnsi="Times New Roman" w:cs="Times New Roman"/>
                <w:sz w:val="24"/>
                <w:szCs w:val="24"/>
                <w:lang w:eastAsia="cs-CZ"/>
              </w:rPr>
            </w:pPr>
            <w:r w:rsidRPr="00A134A2">
              <w:rPr>
                <w:rFonts w:ascii="Times New Roman" w:eastAsia="Times New Roman" w:hAnsi="Times New Roman" w:cs="Times New Roman"/>
                <w:sz w:val="24"/>
                <w:szCs w:val="24"/>
                <w:lang w:eastAsia="cs-CZ"/>
              </w:rPr>
              <w:t>2100</w:t>
            </w:r>
          </w:p>
        </w:tc>
      </w:tr>
    </w:tbl>
    <w:p w:rsidR="00A134A2" w:rsidRPr="00A134A2" w:rsidRDefault="00A134A2" w:rsidP="00A134A2">
      <w:pPr>
        <w:spacing w:after="0" w:line="240" w:lineRule="auto"/>
        <w:rPr>
          <w:rFonts w:ascii="Times New Roman" w:eastAsia="Times New Roman" w:hAnsi="Times New Roman" w:cs="Times New Roman"/>
          <w:vanish/>
          <w:sz w:val="24"/>
          <w:szCs w:val="24"/>
          <w:lang w:eastAsia="cs-CZ"/>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5"/>
        <w:gridCol w:w="7727"/>
      </w:tblGrid>
      <w:tr w:rsidR="00A134A2" w:rsidRPr="00A134A2" w:rsidTr="00A134A2">
        <w:trPr>
          <w:tblCellSpacing w:w="15" w:type="dxa"/>
        </w:trPr>
        <w:tc>
          <w:tcPr>
            <w:tcW w:w="0" w:type="auto"/>
            <w:vAlign w:val="center"/>
            <w:hideMark/>
          </w:tcPr>
          <w:p w:rsidR="00A134A2" w:rsidRPr="00A134A2" w:rsidRDefault="00A134A2" w:rsidP="00A134A2">
            <w:pPr>
              <w:spacing w:after="0" w:line="240" w:lineRule="auto"/>
              <w:rPr>
                <w:rFonts w:ascii="Times New Roman" w:eastAsia="Times New Roman" w:hAnsi="Times New Roman" w:cs="Times New Roman"/>
                <w:sz w:val="24"/>
                <w:szCs w:val="24"/>
                <w:lang w:eastAsia="cs-CZ"/>
              </w:rPr>
            </w:pPr>
            <w:r w:rsidRPr="00A134A2">
              <w:rPr>
                <w:rFonts w:ascii="Times New Roman" w:eastAsia="Times New Roman" w:hAnsi="Times New Roman" w:cs="Times New Roman"/>
                <w:sz w:val="24"/>
                <w:szCs w:val="24"/>
                <w:lang w:eastAsia="cs-CZ"/>
              </w:rPr>
              <w:t>1.2</w:t>
            </w:r>
          </w:p>
        </w:tc>
        <w:tc>
          <w:tcPr>
            <w:tcW w:w="0" w:type="auto"/>
            <w:vAlign w:val="center"/>
            <w:hideMark/>
          </w:tcPr>
          <w:p w:rsidR="00A134A2" w:rsidRPr="00A134A2" w:rsidRDefault="00A134A2" w:rsidP="00A134A2">
            <w:pPr>
              <w:spacing w:after="0" w:line="240" w:lineRule="auto"/>
              <w:rPr>
                <w:rFonts w:ascii="Times New Roman" w:eastAsia="Times New Roman" w:hAnsi="Times New Roman" w:cs="Times New Roman"/>
                <w:sz w:val="24"/>
                <w:szCs w:val="24"/>
                <w:lang w:eastAsia="cs-CZ"/>
              </w:rPr>
            </w:pPr>
            <w:r w:rsidRPr="00A134A2">
              <w:rPr>
                <w:rFonts w:ascii="Times New Roman" w:eastAsia="Times New Roman" w:hAnsi="Times New Roman" w:cs="Times New Roman"/>
                <w:sz w:val="24"/>
                <w:szCs w:val="24"/>
                <w:lang w:eastAsia="cs-CZ"/>
              </w:rPr>
              <w:t>Celkové množství za období dodávky za všechna odběrná místa (MWh): 13835</w:t>
            </w:r>
          </w:p>
        </w:tc>
      </w:tr>
    </w:tbl>
    <w:p w:rsidR="00A134A2" w:rsidRPr="00A134A2" w:rsidRDefault="00A134A2" w:rsidP="00A134A2">
      <w:pPr>
        <w:spacing w:after="0" w:line="240" w:lineRule="auto"/>
        <w:rPr>
          <w:rFonts w:ascii="Times New Roman" w:eastAsia="Times New Roman" w:hAnsi="Times New Roman" w:cs="Times New Roman"/>
          <w:vanish/>
          <w:sz w:val="24"/>
          <w:szCs w:val="24"/>
          <w:lang w:eastAsia="cs-CZ"/>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5"/>
        <w:gridCol w:w="6400"/>
      </w:tblGrid>
      <w:tr w:rsidR="00A134A2" w:rsidRPr="00A134A2" w:rsidTr="00A134A2">
        <w:trPr>
          <w:tblCellSpacing w:w="15" w:type="dxa"/>
        </w:trPr>
        <w:tc>
          <w:tcPr>
            <w:tcW w:w="0" w:type="auto"/>
            <w:vAlign w:val="center"/>
            <w:hideMark/>
          </w:tcPr>
          <w:p w:rsidR="00A134A2" w:rsidRPr="00A134A2" w:rsidRDefault="00A134A2" w:rsidP="00A134A2">
            <w:pPr>
              <w:spacing w:after="0" w:line="240" w:lineRule="auto"/>
              <w:rPr>
                <w:rFonts w:ascii="Times New Roman" w:eastAsia="Times New Roman" w:hAnsi="Times New Roman" w:cs="Times New Roman"/>
                <w:sz w:val="24"/>
                <w:szCs w:val="24"/>
                <w:lang w:eastAsia="cs-CZ"/>
              </w:rPr>
            </w:pPr>
            <w:r w:rsidRPr="00A134A2">
              <w:rPr>
                <w:rFonts w:ascii="Times New Roman" w:eastAsia="Times New Roman" w:hAnsi="Times New Roman" w:cs="Times New Roman"/>
                <w:sz w:val="24"/>
                <w:szCs w:val="24"/>
                <w:lang w:eastAsia="cs-CZ"/>
              </w:rPr>
              <w:t>1.3</w:t>
            </w:r>
          </w:p>
        </w:tc>
        <w:tc>
          <w:tcPr>
            <w:tcW w:w="0" w:type="auto"/>
            <w:vAlign w:val="center"/>
            <w:hideMark/>
          </w:tcPr>
          <w:p w:rsidR="00A134A2" w:rsidRPr="00A134A2" w:rsidRDefault="00A134A2" w:rsidP="00A134A2">
            <w:pPr>
              <w:spacing w:after="0" w:line="240" w:lineRule="auto"/>
              <w:rPr>
                <w:rFonts w:ascii="Times New Roman" w:eastAsia="Times New Roman" w:hAnsi="Times New Roman" w:cs="Times New Roman"/>
                <w:sz w:val="24"/>
                <w:szCs w:val="24"/>
                <w:lang w:eastAsia="cs-CZ"/>
              </w:rPr>
            </w:pPr>
            <w:r w:rsidRPr="00A134A2">
              <w:rPr>
                <w:rFonts w:ascii="Times New Roman" w:eastAsia="Times New Roman" w:hAnsi="Times New Roman" w:cs="Times New Roman"/>
                <w:sz w:val="24"/>
                <w:szCs w:val="24"/>
                <w:lang w:eastAsia="cs-CZ"/>
              </w:rPr>
              <w:t>Předpokládané měsíční odběry a Celkové roční množství (MWh):</w:t>
            </w:r>
          </w:p>
        </w:tc>
      </w:tr>
    </w:tbl>
    <w:p w:rsidR="00A134A2" w:rsidRPr="00A134A2" w:rsidRDefault="00A134A2" w:rsidP="00A134A2">
      <w:pPr>
        <w:spacing w:after="0" w:line="240" w:lineRule="auto"/>
        <w:rPr>
          <w:rFonts w:ascii="Times New Roman" w:eastAsia="Times New Roman" w:hAnsi="Times New Roman" w:cs="Times New Roman"/>
          <w:vanish/>
          <w:sz w:val="24"/>
          <w:szCs w:val="24"/>
          <w:lang w:eastAsia="cs-CZ"/>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980"/>
        <w:gridCol w:w="620"/>
        <w:gridCol w:w="620"/>
        <w:gridCol w:w="620"/>
        <w:gridCol w:w="620"/>
        <w:gridCol w:w="620"/>
        <w:gridCol w:w="620"/>
        <w:gridCol w:w="620"/>
        <w:gridCol w:w="620"/>
        <w:gridCol w:w="620"/>
        <w:gridCol w:w="620"/>
        <w:gridCol w:w="621"/>
        <w:gridCol w:w="636"/>
      </w:tblGrid>
      <w:tr w:rsidR="00A134A2" w:rsidRPr="00A134A2" w:rsidTr="00A134A2">
        <w:trPr>
          <w:tblCellSpacing w:w="15" w:type="dxa"/>
        </w:trPr>
        <w:tc>
          <w:tcPr>
            <w:tcW w:w="350" w:type="pct"/>
            <w:vAlign w:val="center"/>
            <w:hideMark/>
          </w:tcPr>
          <w:p w:rsidR="00A134A2" w:rsidRPr="00A134A2" w:rsidRDefault="00A134A2" w:rsidP="00A134A2">
            <w:pPr>
              <w:spacing w:after="0" w:line="240" w:lineRule="auto"/>
              <w:jc w:val="center"/>
              <w:rPr>
                <w:rFonts w:ascii="Times New Roman" w:eastAsia="Times New Roman" w:hAnsi="Times New Roman" w:cs="Times New Roman"/>
                <w:b/>
                <w:bCs/>
                <w:sz w:val="24"/>
                <w:szCs w:val="24"/>
                <w:lang w:eastAsia="cs-CZ"/>
              </w:rPr>
            </w:pPr>
            <w:r w:rsidRPr="00A134A2">
              <w:rPr>
                <w:rFonts w:ascii="Times New Roman" w:eastAsia="Times New Roman" w:hAnsi="Times New Roman" w:cs="Times New Roman"/>
                <w:b/>
                <w:bCs/>
                <w:sz w:val="24"/>
                <w:szCs w:val="24"/>
                <w:lang w:eastAsia="cs-CZ"/>
              </w:rPr>
              <w:t>(R)</w:t>
            </w:r>
          </w:p>
        </w:tc>
        <w:tc>
          <w:tcPr>
            <w:tcW w:w="450" w:type="pct"/>
            <w:vAlign w:val="center"/>
            <w:hideMark/>
          </w:tcPr>
          <w:p w:rsidR="00A134A2" w:rsidRPr="00A134A2" w:rsidRDefault="00A134A2" w:rsidP="00A134A2">
            <w:pPr>
              <w:spacing w:after="0" w:line="240" w:lineRule="auto"/>
              <w:jc w:val="center"/>
              <w:rPr>
                <w:rFonts w:ascii="Times New Roman" w:eastAsia="Times New Roman" w:hAnsi="Times New Roman" w:cs="Times New Roman"/>
                <w:b/>
                <w:bCs/>
                <w:sz w:val="24"/>
                <w:szCs w:val="24"/>
                <w:lang w:eastAsia="cs-CZ"/>
              </w:rPr>
            </w:pPr>
            <w:r w:rsidRPr="00A134A2">
              <w:rPr>
                <w:rFonts w:ascii="Times New Roman" w:eastAsia="Times New Roman" w:hAnsi="Times New Roman" w:cs="Times New Roman"/>
                <w:b/>
                <w:bCs/>
                <w:sz w:val="24"/>
                <w:szCs w:val="24"/>
                <w:lang w:eastAsia="cs-CZ"/>
              </w:rPr>
              <w:t>Celkové roční</w:t>
            </w:r>
            <w:r w:rsidRPr="00A134A2">
              <w:rPr>
                <w:rFonts w:ascii="Times New Roman" w:eastAsia="Times New Roman" w:hAnsi="Times New Roman" w:cs="Times New Roman"/>
                <w:b/>
                <w:bCs/>
                <w:sz w:val="24"/>
                <w:szCs w:val="24"/>
                <w:lang w:eastAsia="cs-CZ"/>
              </w:rPr>
              <w:br/>
              <w:t>množství (MWh)</w:t>
            </w:r>
          </w:p>
        </w:tc>
        <w:tc>
          <w:tcPr>
            <w:tcW w:w="350" w:type="pct"/>
            <w:vAlign w:val="center"/>
            <w:hideMark/>
          </w:tcPr>
          <w:p w:rsidR="00A134A2" w:rsidRPr="00A134A2" w:rsidRDefault="00A134A2" w:rsidP="00A134A2">
            <w:pPr>
              <w:spacing w:after="0" w:line="240" w:lineRule="auto"/>
              <w:jc w:val="center"/>
              <w:rPr>
                <w:rFonts w:ascii="Times New Roman" w:eastAsia="Times New Roman" w:hAnsi="Times New Roman" w:cs="Times New Roman"/>
                <w:b/>
                <w:bCs/>
                <w:sz w:val="24"/>
                <w:szCs w:val="24"/>
                <w:lang w:eastAsia="cs-CZ"/>
              </w:rPr>
            </w:pPr>
            <w:r w:rsidRPr="00A134A2">
              <w:rPr>
                <w:rFonts w:ascii="Times New Roman" w:eastAsia="Times New Roman" w:hAnsi="Times New Roman" w:cs="Times New Roman"/>
                <w:b/>
                <w:bCs/>
                <w:sz w:val="24"/>
                <w:szCs w:val="24"/>
                <w:lang w:eastAsia="cs-CZ"/>
              </w:rPr>
              <w:t>1.</w:t>
            </w:r>
          </w:p>
        </w:tc>
        <w:tc>
          <w:tcPr>
            <w:tcW w:w="350" w:type="pct"/>
            <w:vAlign w:val="center"/>
            <w:hideMark/>
          </w:tcPr>
          <w:p w:rsidR="00A134A2" w:rsidRPr="00A134A2" w:rsidRDefault="00A134A2" w:rsidP="00A134A2">
            <w:pPr>
              <w:spacing w:after="0" w:line="240" w:lineRule="auto"/>
              <w:jc w:val="center"/>
              <w:rPr>
                <w:rFonts w:ascii="Times New Roman" w:eastAsia="Times New Roman" w:hAnsi="Times New Roman" w:cs="Times New Roman"/>
                <w:b/>
                <w:bCs/>
                <w:sz w:val="24"/>
                <w:szCs w:val="24"/>
                <w:lang w:eastAsia="cs-CZ"/>
              </w:rPr>
            </w:pPr>
            <w:r w:rsidRPr="00A134A2">
              <w:rPr>
                <w:rFonts w:ascii="Times New Roman" w:eastAsia="Times New Roman" w:hAnsi="Times New Roman" w:cs="Times New Roman"/>
                <w:b/>
                <w:bCs/>
                <w:sz w:val="24"/>
                <w:szCs w:val="24"/>
                <w:lang w:eastAsia="cs-CZ"/>
              </w:rPr>
              <w:t>2.</w:t>
            </w:r>
          </w:p>
        </w:tc>
        <w:tc>
          <w:tcPr>
            <w:tcW w:w="350" w:type="pct"/>
            <w:vAlign w:val="center"/>
            <w:hideMark/>
          </w:tcPr>
          <w:p w:rsidR="00A134A2" w:rsidRPr="00A134A2" w:rsidRDefault="00A134A2" w:rsidP="00A134A2">
            <w:pPr>
              <w:spacing w:after="0" w:line="240" w:lineRule="auto"/>
              <w:jc w:val="center"/>
              <w:rPr>
                <w:rFonts w:ascii="Times New Roman" w:eastAsia="Times New Roman" w:hAnsi="Times New Roman" w:cs="Times New Roman"/>
                <w:b/>
                <w:bCs/>
                <w:sz w:val="24"/>
                <w:szCs w:val="24"/>
                <w:lang w:eastAsia="cs-CZ"/>
              </w:rPr>
            </w:pPr>
            <w:r w:rsidRPr="00A134A2">
              <w:rPr>
                <w:rFonts w:ascii="Times New Roman" w:eastAsia="Times New Roman" w:hAnsi="Times New Roman" w:cs="Times New Roman"/>
                <w:b/>
                <w:bCs/>
                <w:sz w:val="24"/>
                <w:szCs w:val="24"/>
                <w:lang w:eastAsia="cs-CZ"/>
              </w:rPr>
              <w:t>3.</w:t>
            </w:r>
          </w:p>
        </w:tc>
        <w:tc>
          <w:tcPr>
            <w:tcW w:w="350" w:type="pct"/>
            <w:vAlign w:val="center"/>
            <w:hideMark/>
          </w:tcPr>
          <w:p w:rsidR="00A134A2" w:rsidRPr="00A134A2" w:rsidRDefault="00A134A2" w:rsidP="00A134A2">
            <w:pPr>
              <w:spacing w:after="0" w:line="240" w:lineRule="auto"/>
              <w:jc w:val="center"/>
              <w:rPr>
                <w:rFonts w:ascii="Times New Roman" w:eastAsia="Times New Roman" w:hAnsi="Times New Roman" w:cs="Times New Roman"/>
                <w:b/>
                <w:bCs/>
                <w:sz w:val="24"/>
                <w:szCs w:val="24"/>
                <w:lang w:eastAsia="cs-CZ"/>
              </w:rPr>
            </w:pPr>
            <w:r w:rsidRPr="00A134A2">
              <w:rPr>
                <w:rFonts w:ascii="Times New Roman" w:eastAsia="Times New Roman" w:hAnsi="Times New Roman" w:cs="Times New Roman"/>
                <w:b/>
                <w:bCs/>
                <w:sz w:val="24"/>
                <w:szCs w:val="24"/>
                <w:lang w:eastAsia="cs-CZ"/>
              </w:rPr>
              <w:t>4.</w:t>
            </w:r>
          </w:p>
        </w:tc>
        <w:tc>
          <w:tcPr>
            <w:tcW w:w="350" w:type="pct"/>
            <w:vAlign w:val="center"/>
            <w:hideMark/>
          </w:tcPr>
          <w:p w:rsidR="00A134A2" w:rsidRPr="00A134A2" w:rsidRDefault="00A134A2" w:rsidP="00A134A2">
            <w:pPr>
              <w:spacing w:after="0" w:line="240" w:lineRule="auto"/>
              <w:jc w:val="center"/>
              <w:rPr>
                <w:rFonts w:ascii="Times New Roman" w:eastAsia="Times New Roman" w:hAnsi="Times New Roman" w:cs="Times New Roman"/>
                <w:b/>
                <w:bCs/>
                <w:sz w:val="24"/>
                <w:szCs w:val="24"/>
                <w:lang w:eastAsia="cs-CZ"/>
              </w:rPr>
            </w:pPr>
            <w:r w:rsidRPr="00A134A2">
              <w:rPr>
                <w:rFonts w:ascii="Times New Roman" w:eastAsia="Times New Roman" w:hAnsi="Times New Roman" w:cs="Times New Roman"/>
                <w:b/>
                <w:bCs/>
                <w:sz w:val="24"/>
                <w:szCs w:val="24"/>
                <w:lang w:eastAsia="cs-CZ"/>
              </w:rPr>
              <w:t>5.</w:t>
            </w:r>
          </w:p>
        </w:tc>
        <w:tc>
          <w:tcPr>
            <w:tcW w:w="350" w:type="pct"/>
            <w:vAlign w:val="center"/>
            <w:hideMark/>
          </w:tcPr>
          <w:p w:rsidR="00A134A2" w:rsidRPr="00A134A2" w:rsidRDefault="00A134A2" w:rsidP="00A134A2">
            <w:pPr>
              <w:spacing w:after="0" w:line="240" w:lineRule="auto"/>
              <w:jc w:val="center"/>
              <w:rPr>
                <w:rFonts w:ascii="Times New Roman" w:eastAsia="Times New Roman" w:hAnsi="Times New Roman" w:cs="Times New Roman"/>
                <w:b/>
                <w:bCs/>
                <w:sz w:val="24"/>
                <w:szCs w:val="24"/>
                <w:lang w:eastAsia="cs-CZ"/>
              </w:rPr>
            </w:pPr>
            <w:r w:rsidRPr="00A134A2">
              <w:rPr>
                <w:rFonts w:ascii="Times New Roman" w:eastAsia="Times New Roman" w:hAnsi="Times New Roman" w:cs="Times New Roman"/>
                <w:b/>
                <w:bCs/>
                <w:sz w:val="24"/>
                <w:szCs w:val="24"/>
                <w:lang w:eastAsia="cs-CZ"/>
              </w:rPr>
              <w:t>6.</w:t>
            </w:r>
          </w:p>
        </w:tc>
        <w:tc>
          <w:tcPr>
            <w:tcW w:w="350" w:type="pct"/>
            <w:vAlign w:val="center"/>
            <w:hideMark/>
          </w:tcPr>
          <w:p w:rsidR="00A134A2" w:rsidRPr="00A134A2" w:rsidRDefault="00A134A2" w:rsidP="00A134A2">
            <w:pPr>
              <w:spacing w:after="0" w:line="240" w:lineRule="auto"/>
              <w:jc w:val="center"/>
              <w:rPr>
                <w:rFonts w:ascii="Times New Roman" w:eastAsia="Times New Roman" w:hAnsi="Times New Roman" w:cs="Times New Roman"/>
                <w:b/>
                <w:bCs/>
                <w:sz w:val="24"/>
                <w:szCs w:val="24"/>
                <w:lang w:eastAsia="cs-CZ"/>
              </w:rPr>
            </w:pPr>
            <w:r w:rsidRPr="00A134A2">
              <w:rPr>
                <w:rFonts w:ascii="Times New Roman" w:eastAsia="Times New Roman" w:hAnsi="Times New Roman" w:cs="Times New Roman"/>
                <w:b/>
                <w:bCs/>
                <w:sz w:val="24"/>
                <w:szCs w:val="24"/>
                <w:lang w:eastAsia="cs-CZ"/>
              </w:rPr>
              <w:t>7.</w:t>
            </w:r>
          </w:p>
        </w:tc>
        <w:tc>
          <w:tcPr>
            <w:tcW w:w="350" w:type="pct"/>
            <w:vAlign w:val="center"/>
            <w:hideMark/>
          </w:tcPr>
          <w:p w:rsidR="00A134A2" w:rsidRPr="00A134A2" w:rsidRDefault="00A134A2" w:rsidP="00A134A2">
            <w:pPr>
              <w:spacing w:after="0" w:line="240" w:lineRule="auto"/>
              <w:jc w:val="center"/>
              <w:rPr>
                <w:rFonts w:ascii="Times New Roman" w:eastAsia="Times New Roman" w:hAnsi="Times New Roman" w:cs="Times New Roman"/>
                <w:b/>
                <w:bCs/>
                <w:sz w:val="24"/>
                <w:szCs w:val="24"/>
                <w:lang w:eastAsia="cs-CZ"/>
              </w:rPr>
            </w:pPr>
            <w:r w:rsidRPr="00A134A2">
              <w:rPr>
                <w:rFonts w:ascii="Times New Roman" w:eastAsia="Times New Roman" w:hAnsi="Times New Roman" w:cs="Times New Roman"/>
                <w:b/>
                <w:bCs/>
                <w:sz w:val="24"/>
                <w:szCs w:val="24"/>
                <w:lang w:eastAsia="cs-CZ"/>
              </w:rPr>
              <w:t>8.</w:t>
            </w:r>
          </w:p>
        </w:tc>
        <w:tc>
          <w:tcPr>
            <w:tcW w:w="350" w:type="pct"/>
            <w:vAlign w:val="center"/>
            <w:hideMark/>
          </w:tcPr>
          <w:p w:rsidR="00A134A2" w:rsidRPr="00A134A2" w:rsidRDefault="00A134A2" w:rsidP="00A134A2">
            <w:pPr>
              <w:spacing w:after="0" w:line="240" w:lineRule="auto"/>
              <w:jc w:val="center"/>
              <w:rPr>
                <w:rFonts w:ascii="Times New Roman" w:eastAsia="Times New Roman" w:hAnsi="Times New Roman" w:cs="Times New Roman"/>
                <w:b/>
                <w:bCs/>
                <w:sz w:val="24"/>
                <w:szCs w:val="24"/>
                <w:lang w:eastAsia="cs-CZ"/>
              </w:rPr>
            </w:pPr>
            <w:r w:rsidRPr="00A134A2">
              <w:rPr>
                <w:rFonts w:ascii="Times New Roman" w:eastAsia="Times New Roman" w:hAnsi="Times New Roman" w:cs="Times New Roman"/>
                <w:b/>
                <w:bCs/>
                <w:sz w:val="24"/>
                <w:szCs w:val="24"/>
                <w:lang w:eastAsia="cs-CZ"/>
              </w:rPr>
              <w:t>9.</w:t>
            </w:r>
          </w:p>
        </w:tc>
        <w:tc>
          <w:tcPr>
            <w:tcW w:w="350" w:type="pct"/>
            <w:vAlign w:val="center"/>
            <w:hideMark/>
          </w:tcPr>
          <w:p w:rsidR="00A134A2" w:rsidRPr="00A134A2" w:rsidRDefault="00A134A2" w:rsidP="00A134A2">
            <w:pPr>
              <w:spacing w:after="0" w:line="240" w:lineRule="auto"/>
              <w:jc w:val="center"/>
              <w:rPr>
                <w:rFonts w:ascii="Times New Roman" w:eastAsia="Times New Roman" w:hAnsi="Times New Roman" w:cs="Times New Roman"/>
                <w:b/>
                <w:bCs/>
                <w:sz w:val="24"/>
                <w:szCs w:val="24"/>
                <w:lang w:eastAsia="cs-CZ"/>
              </w:rPr>
            </w:pPr>
            <w:r w:rsidRPr="00A134A2">
              <w:rPr>
                <w:rFonts w:ascii="Times New Roman" w:eastAsia="Times New Roman" w:hAnsi="Times New Roman" w:cs="Times New Roman"/>
                <w:b/>
                <w:bCs/>
                <w:sz w:val="24"/>
                <w:szCs w:val="24"/>
                <w:lang w:eastAsia="cs-CZ"/>
              </w:rPr>
              <w:t>10.</w:t>
            </w:r>
          </w:p>
        </w:tc>
        <w:tc>
          <w:tcPr>
            <w:tcW w:w="350" w:type="pct"/>
            <w:vAlign w:val="center"/>
            <w:hideMark/>
          </w:tcPr>
          <w:p w:rsidR="00A134A2" w:rsidRPr="00A134A2" w:rsidRDefault="00A134A2" w:rsidP="00A134A2">
            <w:pPr>
              <w:spacing w:after="0" w:line="240" w:lineRule="auto"/>
              <w:jc w:val="center"/>
              <w:rPr>
                <w:rFonts w:ascii="Times New Roman" w:eastAsia="Times New Roman" w:hAnsi="Times New Roman" w:cs="Times New Roman"/>
                <w:b/>
                <w:bCs/>
                <w:sz w:val="24"/>
                <w:szCs w:val="24"/>
                <w:lang w:eastAsia="cs-CZ"/>
              </w:rPr>
            </w:pPr>
            <w:r w:rsidRPr="00A134A2">
              <w:rPr>
                <w:rFonts w:ascii="Times New Roman" w:eastAsia="Times New Roman" w:hAnsi="Times New Roman" w:cs="Times New Roman"/>
                <w:b/>
                <w:bCs/>
                <w:sz w:val="24"/>
                <w:szCs w:val="24"/>
                <w:lang w:eastAsia="cs-CZ"/>
              </w:rPr>
              <w:t>11.</w:t>
            </w:r>
          </w:p>
        </w:tc>
        <w:tc>
          <w:tcPr>
            <w:tcW w:w="350" w:type="pct"/>
            <w:vAlign w:val="center"/>
            <w:hideMark/>
          </w:tcPr>
          <w:p w:rsidR="00A134A2" w:rsidRPr="00A134A2" w:rsidRDefault="00A134A2" w:rsidP="00A134A2">
            <w:pPr>
              <w:spacing w:after="0" w:line="240" w:lineRule="auto"/>
              <w:jc w:val="center"/>
              <w:rPr>
                <w:rFonts w:ascii="Times New Roman" w:eastAsia="Times New Roman" w:hAnsi="Times New Roman" w:cs="Times New Roman"/>
                <w:b/>
                <w:bCs/>
                <w:sz w:val="24"/>
                <w:szCs w:val="24"/>
                <w:lang w:eastAsia="cs-CZ"/>
              </w:rPr>
            </w:pPr>
            <w:r w:rsidRPr="00A134A2">
              <w:rPr>
                <w:rFonts w:ascii="Times New Roman" w:eastAsia="Times New Roman" w:hAnsi="Times New Roman" w:cs="Times New Roman"/>
                <w:b/>
                <w:bCs/>
                <w:sz w:val="24"/>
                <w:szCs w:val="24"/>
                <w:lang w:eastAsia="cs-CZ"/>
              </w:rPr>
              <w:t>12.</w:t>
            </w:r>
          </w:p>
        </w:tc>
      </w:tr>
      <w:tr w:rsidR="00A134A2" w:rsidRPr="00A134A2" w:rsidTr="00A134A2">
        <w:trPr>
          <w:tblCellSpacing w:w="15" w:type="dxa"/>
        </w:trPr>
        <w:tc>
          <w:tcPr>
            <w:tcW w:w="0" w:type="auto"/>
            <w:vAlign w:val="center"/>
            <w:hideMark/>
          </w:tcPr>
          <w:p w:rsidR="00A134A2" w:rsidRPr="00A134A2" w:rsidRDefault="00A134A2" w:rsidP="00A134A2">
            <w:pPr>
              <w:spacing w:after="0" w:line="240" w:lineRule="auto"/>
              <w:jc w:val="center"/>
              <w:rPr>
                <w:rFonts w:ascii="Times New Roman" w:eastAsia="Times New Roman" w:hAnsi="Times New Roman" w:cs="Times New Roman"/>
                <w:b/>
                <w:bCs/>
                <w:sz w:val="24"/>
                <w:szCs w:val="24"/>
                <w:lang w:eastAsia="cs-CZ"/>
              </w:rPr>
            </w:pPr>
            <w:r w:rsidRPr="00A134A2">
              <w:rPr>
                <w:rFonts w:ascii="Times New Roman" w:eastAsia="Times New Roman" w:hAnsi="Times New Roman" w:cs="Times New Roman"/>
                <w:b/>
                <w:bCs/>
                <w:sz w:val="24"/>
                <w:szCs w:val="24"/>
                <w:lang w:eastAsia="cs-CZ"/>
              </w:rPr>
              <w:t>2022</w:t>
            </w:r>
          </w:p>
        </w:tc>
        <w:tc>
          <w:tcPr>
            <w:tcW w:w="0" w:type="auto"/>
            <w:vAlign w:val="center"/>
            <w:hideMark/>
          </w:tcPr>
          <w:p w:rsidR="00A134A2" w:rsidRPr="00A134A2" w:rsidRDefault="00A134A2" w:rsidP="00A134A2">
            <w:pPr>
              <w:spacing w:after="0" w:line="240" w:lineRule="auto"/>
              <w:jc w:val="center"/>
              <w:rPr>
                <w:rFonts w:ascii="Times New Roman" w:eastAsia="Times New Roman" w:hAnsi="Times New Roman" w:cs="Times New Roman"/>
                <w:b/>
                <w:bCs/>
                <w:sz w:val="24"/>
                <w:szCs w:val="24"/>
                <w:lang w:eastAsia="cs-CZ"/>
              </w:rPr>
            </w:pPr>
            <w:r w:rsidRPr="00A134A2">
              <w:rPr>
                <w:rFonts w:ascii="Times New Roman" w:eastAsia="Times New Roman" w:hAnsi="Times New Roman" w:cs="Times New Roman"/>
                <w:b/>
                <w:bCs/>
                <w:sz w:val="24"/>
                <w:szCs w:val="24"/>
                <w:lang w:eastAsia="cs-CZ"/>
              </w:rPr>
              <w:t>13835</w:t>
            </w:r>
          </w:p>
        </w:tc>
        <w:tc>
          <w:tcPr>
            <w:tcW w:w="0" w:type="auto"/>
            <w:vAlign w:val="center"/>
            <w:hideMark/>
          </w:tcPr>
          <w:p w:rsidR="00A134A2" w:rsidRPr="00A134A2" w:rsidRDefault="00A134A2" w:rsidP="00A134A2">
            <w:pPr>
              <w:spacing w:after="0" w:line="240" w:lineRule="auto"/>
              <w:rPr>
                <w:rFonts w:ascii="Times New Roman" w:eastAsia="Times New Roman" w:hAnsi="Times New Roman" w:cs="Times New Roman"/>
                <w:sz w:val="24"/>
                <w:szCs w:val="24"/>
                <w:lang w:eastAsia="cs-CZ"/>
              </w:rPr>
            </w:pPr>
            <w:r w:rsidRPr="00A134A2">
              <w:rPr>
                <w:rFonts w:ascii="Times New Roman" w:eastAsia="Times New Roman" w:hAnsi="Times New Roman" w:cs="Times New Roman"/>
                <w:sz w:val="24"/>
                <w:szCs w:val="24"/>
                <w:lang w:eastAsia="cs-CZ"/>
              </w:rPr>
              <w:t>1477</w:t>
            </w:r>
          </w:p>
        </w:tc>
        <w:tc>
          <w:tcPr>
            <w:tcW w:w="0" w:type="auto"/>
            <w:vAlign w:val="center"/>
            <w:hideMark/>
          </w:tcPr>
          <w:p w:rsidR="00A134A2" w:rsidRPr="00A134A2" w:rsidRDefault="00A134A2" w:rsidP="00A134A2">
            <w:pPr>
              <w:spacing w:after="0" w:line="240" w:lineRule="auto"/>
              <w:rPr>
                <w:rFonts w:ascii="Times New Roman" w:eastAsia="Times New Roman" w:hAnsi="Times New Roman" w:cs="Times New Roman"/>
                <w:sz w:val="24"/>
                <w:szCs w:val="24"/>
                <w:lang w:eastAsia="cs-CZ"/>
              </w:rPr>
            </w:pPr>
            <w:r w:rsidRPr="00A134A2">
              <w:rPr>
                <w:rFonts w:ascii="Times New Roman" w:eastAsia="Times New Roman" w:hAnsi="Times New Roman" w:cs="Times New Roman"/>
                <w:sz w:val="24"/>
                <w:szCs w:val="24"/>
                <w:lang w:eastAsia="cs-CZ"/>
              </w:rPr>
              <w:t>1477</w:t>
            </w:r>
          </w:p>
        </w:tc>
        <w:tc>
          <w:tcPr>
            <w:tcW w:w="0" w:type="auto"/>
            <w:vAlign w:val="center"/>
            <w:hideMark/>
          </w:tcPr>
          <w:p w:rsidR="00A134A2" w:rsidRPr="00A134A2" w:rsidRDefault="00A134A2" w:rsidP="00A134A2">
            <w:pPr>
              <w:spacing w:after="0" w:line="240" w:lineRule="auto"/>
              <w:rPr>
                <w:rFonts w:ascii="Times New Roman" w:eastAsia="Times New Roman" w:hAnsi="Times New Roman" w:cs="Times New Roman"/>
                <w:sz w:val="24"/>
                <w:szCs w:val="24"/>
                <w:lang w:eastAsia="cs-CZ"/>
              </w:rPr>
            </w:pPr>
            <w:r w:rsidRPr="00A134A2">
              <w:rPr>
                <w:rFonts w:ascii="Times New Roman" w:eastAsia="Times New Roman" w:hAnsi="Times New Roman" w:cs="Times New Roman"/>
                <w:sz w:val="24"/>
                <w:szCs w:val="24"/>
                <w:lang w:eastAsia="cs-CZ"/>
              </w:rPr>
              <w:t>1477</w:t>
            </w:r>
          </w:p>
        </w:tc>
        <w:tc>
          <w:tcPr>
            <w:tcW w:w="0" w:type="auto"/>
            <w:vAlign w:val="center"/>
            <w:hideMark/>
          </w:tcPr>
          <w:p w:rsidR="00A134A2" w:rsidRPr="00A134A2" w:rsidRDefault="00A134A2" w:rsidP="00A134A2">
            <w:pPr>
              <w:spacing w:after="0" w:line="240" w:lineRule="auto"/>
              <w:rPr>
                <w:rFonts w:ascii="Times New Roman" w:eastAsia="Times New Roman" w:hAnsi="Times New Roman" w:cs="Times New Roman"/>
                <w:sz w:val="24"/>
                <w:szCs w:val="24"/>
                <w:lang w:eastAsia="cs-CZ"/>
              </w:rPr>
            </w:pPr>
            <w:r w:rsidRPr="00A134A2">
              <w:rPr>
                <w:rFonts w:ascii="Times New Roman" w:eastAsia="Times New Roman" w:hAnsi="Times New Roman" w:cs="Times New Roman"/>
                <w:sz w:val="24"/>
                <w:szCs w:val="24"/>
                <w:lang w:eastAsia="cs-CZ"/>
              </w:rPr>
              <w:t>1250</w:t>
            </w:r>
          </w:p>
        </w:tc>
        <w:tc>
          <w:tcPr>
            <w:tcW w:w="0" w:type="auto"/>
            <w:vAlign w:val="center"/>
            <w:hideMark/>
          </w:tcPr>
          <w:p w:rsidR="00A134A2" w:rsidRPr="00A134A2" w:rsidRDefault="00A134A2" w:rsidP="00A134A2">
            <w:pPr>
              <w:spacing w:after="0" w:line="240" w:lineRule="auto"/>
              <w:rPr>
                <w:rFonts w:ascii="Times New Roman" w:eastAsia="Times New Roman" w:hAnsi="Times New Roman" w:cs="Times New Roman"/>
                <w:sz w:val="24"/>
                <w:szCs w:val="24"/>
                <w:lang w:eastAsia="cs-CZ"/>
              </w:rPr>
            </w:pPr>
            <w:r w:rsidRPr="00A134A2">
              <w:rPr>
                <w:rFonts w:ascii="Times New Roman" w:eastAsia="Times New Roman" w:hAnsi="Times New Roman" w:cs="Times New Roman"/>
                <w:sz w:val="24"/>
                <w:szCs w:val="24"/>
                <w:lang w:eastAsia="cs-CZ"/>
              </w:rPr>
              <w:t>868</w:t>
            </w:r>
          </w:p>
        </w:tc>
        <w:tc>
          <w:tcPr>
            <w:tcW w:w="0" w:type="auto"/>
            <w:vAlign w:val="center"/>
            <w:hideMark/>
          </w:tcPr>
          <w:p w:rsidR="00A134A2" w:rsidRPr="00A134A2" w:rsidRDefault="00A134A2" w:rsidP="00A134A2">
            <w:pPr>
              <w:spacing w:after="0" w:line="240" w:lineRule="auto"/>
              <w:rPr>
                <w:rFonts w:ascii="Times New Roman" w:eastAsia="Times New Roman" w:hAnsi="Times New Roman" w:cs="Times New Roman"/>
                <w:sz w:val="24"/>
                <w:szCs w:val="24"/>
                <w:lang w:eastAsia="cs-CZ"/>
              </w:rPr>
            </w:pPr>
            <w:r w:rsidRPr="00A134A2">
              <w:rPr>
                <w:rFonts w:ascii="Times New Roman" w:eastAsia="Times New Roman" w:hAnsi="Times New Roman" w:cs="Times New Roman"/>
                <w:sz w:val="24"/>
                <w:szCs w:val="24"/>
                <w:lang w:eastAsia="cs-CZ"/>
              </w:rPr>
              <w:t>535</w:t>
            </w:r>
          </w:p>
        </w:tc>
        <w:tc>
          <w:tcPr>
            <w:tcW w:w="0" w:type="auto"/>
            <w:vAlign w:val="center"/>
            <w:hideMark/>
          </w:tcPr>
          <w:p w:rsidR="00A134A2" w:rsidRPr="00A134A2" w:rsidRDefault="00A134A2" w:rsidP="00A134A2">
            <w:pPr>
              <w:spacing w:after="0" w:line="240" w:lineRule="auto"/>
              <w:rPr>
                <w:rFonts w:ascii="Times New Roman" w:eastAsia="Times New Roman" w:hAnsi="Times New Roman" w:cs="Times New Roman"/>
                <w:sz w:val="24"/>
                <w:szCs w:val="24"/>
                <w:lang w:eastAsia="cs-CZ"/>
              </w:rPr>
            </w:pPr>
            <w:r w:rsidRPr="00A134A2">
              <w:rPr>
                <w:rFonts w:ascii="Times New Roman" w:eastAsia="Times New Roman" w:hAnsi="Times New Roman" w:cs="Times New Roman"/>
                <w:sz w:val="24"/>
                <w:szCs w:val="24"/>
                <w:lang w:eastAsia="cs-CZ"/>
              </w:rPr>
              <w:t>535</w:t>
            </w:r>
          </w:p>
        </w:tc>
        <w:tc>
          <w:tcPr>
            <w:tcW w:w="0" w:type="auto"/>
            <w:vAlign w:val="center"/>
            <w:hideMark/>
          </w:tcPr>
          <w:p w:rsidR="00A134A2" w:rsidRPr="00A134A2" w:rsidRDefault="00A134A2" w:rsidP="00A134A2">
            <w:pPr>
              <w:spacing w:after="0" w:line="240" w:lineRule="auto"/>
              <w:rPr>
                <w:rFonts w:ascii="Times New Roman" w:eastAsia="Times New Roman" w:hAnsi="Times New Roman" w:cs="Times New Roman"/>
                <w:sz w:val="24"/>
                <w:szCs w:val="24"/>
                <w:lang w:eastAsia="cs-CZ"/>
              </w:rPr>
            </w:pPr>
            <w:r w:rsidRPr="00A134A2">
              <w:rPr>
                <w:rFonts w:ascii="Times New Roman" w:eastAsia="Times New Roman" w:hAnsi="Times New Roman" w:cs="Times New Roman"/>
                <w:sz w:val="24"/>
                <w:szCs w:val="24"/>
                <w:lang w:eastAsia="cs-CZ"/>
              </w:rPr>
              <w:t>535</w:t>
            </w:r>
          </w:p>
        </w:tc>
        <w:tc>
          <w:tcPr>
            <w:tcW w:w="0" w:type="auto"/>
            <w:vAlign w:val="center"/>
            <w:hideMark/>
          </w:tcPr>
          <w:p w:rsidR="00A134A2" w:rsidRPr="00A134A2" w:rsidRDefault="00A134A2" w:rsidP="00A134A2">
            <w:pPr>
              <w:spacing w:after="0" w:line="240" w:lineRule="auto"/>
              <w:rPr>
                <w:rFonts w:ascii="Times New Roman" w:eastAsia="Times New Roman" w:hAnsi="Times New Roman" w:cs="Times New Roman"/>
                <w:sz w:val="24"/>
                <w:szCs w:val="24"/>
                <w:lang w:eastAsia="cs-CZ"/>
              </w:rPr>
            </w:pPr>
            <w:r w:rsidRPr="00A134A2">
              <w:rPr>
                <w:rFonts w:ascii="Times New Roman" w:eastAsia="Times New Roman" w:hAnsi="Times New Roman" w:cs="Times New Roman"/>
                <w:sz w:val="24"/>
                <w:szCs w:val="24"/>
                <w:lang w:eastAsia="cs-CZ"/>
              </w:rPr>
              <w:t>1250</w:t>
            </w:r>
          </w:p>
        </w:tc>
        <w:tc>
          <w:tcPr>
            <w:tcW w:w="0" w:type="auto"/>
            <w:vAlign w:val="center"/>
            <w:hideMark/>
          </w:tcPr>
          <w:p w:rsidR="00A134A2" w:rsidRPr="00A134A2" w:rsidRDefault="00A134A2" w:rsidP="00A134A2">
            <w:pPr>
              <w:spacing w:after="0" w:line="240" w:lineRule="auto"/>
              <w:rPr>
                <w:rFonts w:ascii="Times New Roman" w:eastAsia="Times New Roman" w:hAnsi="Times New Roman" w:cs="Times New Roman"/>
                <w:sz w:val="24"/>
                <w:szCs w:val="24"/>
                <w:lang w:eastAsia="cs-CZ"/>
              </w:rPr>
            </w:pPr>
            <w:r w:rsidRPr="00A134A2">
              <w:rPr>
                <w:rFonts w:ascii="Times New Roman" w:eastAsia="Times New Roman" w:hAnsi="Times New Roman" w:cs="Times New Roman"/>
                <w:sz w:val="24"/>
                <w:szCs w:val="24"/>
                <w:lang w:eastAsia="cs-CZ"/>
              </w:rPr>
              <w:t>1477</w:t>
            </w:r>
          </w:p>
        </w:tc>
        <w:tc>
          <w:tcPr>
            <w:tcW w:w="0" w:type="auto"/>
            <w:vAlign w:val="center"/>
            <w:hideMark/>
          </w:tcPr>
          <w:p w:rsidR="00A134A2" w:rsidRPr="00A134A2" w:rsidRDefault="00A134A2" w:rsidP="00A134A2">
            <w:pPr>
              <w:spacing w:after="0" w:line="240" w:lineRule="auto"/>
              <w:rPr>
                <w:rFonts w:ascii="Times New Roman" w:eastAsia="Times New Roman" w:hAnsi="Times New Roman" w:cs="Times New Roman"/>
                <w:sz w:val="24"/>
                <w:szCs w:val="24"/>
                <w:lang w:eastAsia="cs-CZ"/>
              </w:rPr>
            </w:pPr>
            <w:r w:rsidRPr="00A134A2">
              <w:rPr>
                <w:rFonts w:ascii="Times New Roman" w:eastAsia="Times New Roman" w:hAnsi="Times New Roman" w:cs="Times New Roman"/>
                <w:sz w:val="24"/>
                <w:szCs w:val="24"/>
                <w:lang w:eastAsia="cs-CZ"/>
              </w:rPr>
              <w:t>1477</w:t>
            </w:r>
          </w:p>
        </w:tc>
        <w:tc>
          <w:tcPr>
            <w:tcW w:w="0" w:type="auto"/>
            <w:vAlign w:val="center"/>
            <w:hideMark/>
          </w:tcPr>
          <w:p w:rsidR="00A134A2" w:rsidRPr="00A134A2" w:rsidRDefault="00A134A2" w:rsidP="00A134A2">
            <w:pPr>
              <w:spacing w:after="0" w:line="240" w:lineRule="auto"/>
              <w:rPr>
                <w:rFonts w:ascii="Times New Roman" w:eastAsia="Times New Roman" w:hAnsi="Times New Roman" w:cs="Times New Roman"/>
                <w:sz w:val="24"/>
                <w:szCs w:val="24"/>
                <w:lang w:eastAsia="cs-CZ"/>
              </w:rPr>
            </w:pPr>
            <w:r w:rsidRPr="00A134A2">
              <w:rPr>
                <w:rFonts w:ascii="Times New Roman" w:eastAsia="Times New Roman" w:hAnsi="Times New Roman" w:cs="Times New Roman"/>
                <w:sz w:val="24"/>
                <w:szCs w:val="24"/>
                <w:lang w:eastAsia="cs-CZ"/>
              </w:rPr>
              <w:t>1477</w:t>
            </w:r>
          </w:p>
        </w:tc>
      </w:tr>
    </w:tbl>
    <w:p w:rsidR="00A134A2" w:rsidRPr="00A134A2" w:rsidRDefault="00A134A2" w:rsidP="00A134A2">
      <w:pPr>
        <w:spacing w:after="0" w:line="240" w:lineRule="auto"/>
        <w:rPr>
          <w:rFonts w:ascii="Times New Roman" w:eastAsia="Times New Roman" w:hAnsi="Times New Roman" w:cs="Times New Roman"/>
          <w:vanish/>
          <w:sz w:val="24"/>
          <w:szCs w:val="24"/>
          <w:lang w:eastAsia="cs-CZ"/>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5"/>
        <w:gridCol w:w="8697"/>
      </w:tblGrid>
      <w:tr w:rsidR="00A134A2" w:rsidRPr="00A134A2" w:rsidTr="00A134A2">
        <w:trPr>
          <w:tblCellSpacing w:w="15" w:type="dxa"/>
        </w:trPr>
        <w:tc>
          <w:tcPr>
            <w:tcW w:w="0" w:type="auto"/>
            <w:vAlign w:val="center"/>
            <w:hideMark/>
          </w:tcPr>
          <w:p w:rsidR="00A134A2" w:rsidRPr="00A134A2" w:rsidRDefault="00A134A2" w:rsidP="00A134A2">
            <w:pPr>
              <w:spacing w:after="0" w:line="240" w:lineRule="auto"/>
              <w:rPr>
                <w:rFonts w:ascii="Times New Roman" w:eastAsia="Times New Roman" w:hAnsi="Times New Roman" w:cs="Times New Roman"/>
                <w:sz w:val="24"/>
                <w:szCs w:val="24"/>
                <w:lang w:eastAsia="cs-CZ"/>
              </w:rPr>
            </w:pPr>
            <w:r w:rsidRPr="00A134A2">
              <w:rPr>
                <w:rFonts w:ascii="Times New Roman" w:eastAsia="Times New Roman" w:hAnsi="Times New Roman" w:cs="Times New Roman"/>
                <w:sz w:val="24"/>
                <w:szCs w:val="24"/>
                <w:lang w:eastAsia="cs-CZ"/>
              </w:rPr>
              <w:t>1.4</w:t>
            </w:r>
          </w:p>
        </w:tc>
        <w:tc>
          <w:tcPr>
            <w:tcW w:w="0" w:type="auto"/>
            <w:vAlign w:val="center"/>
            <w:hideMark/>
          </w:tcPr>
          <w:p w:rsidR="00A134A2" w:rsidRPr="00A134A2" w:rsidRDefault="00A134A2" w:rsidP="00A134A2">
            <w:pPr>
              <w:spacing w:after="0" w:line="240" w:lineRule="auto"/>
              <w:rPr>
                <w:rFonts w:ascii="Times New Roman" w:eastAsia="Times New Roman" w:hAnsi="Times New Roman" w:cs="Times New Roman"/>
                <w:sz w:val="24"/>
                <w:szCs w:val="24"/>
                <w:lang w:eastAsia="cs-CZ"/>
              </w:rPr>
            </w:pPr>
            <w:r w:rsidRPr="00A134A2">
              <w:rPr>
                <w:rFonts w:ascii="Times New Roman" w:eastAsia="Times New Roman" w:hAnsi="Times New Roman" w:cs="Times New Roman"/>
                <w:sz w:val="24"/>
                <w:szCs w:val="24"/>
                <w:lang w:eastAsia="cs-CZ"/>
              </w:rPr>
              <w:t>Na dodávky plynu dle této Smlouvy se sjednává toleranční odchylka +/-100 procent z Celkového ročního množství</w:t>
            </w:r>
          </w:p>
        </w:tc>
      </w:tr>
    </w:tbl>
    <w:p w:rsidR="00A134A2" w:rsidRPr="00A134A2" w:rsidRDefault="00A134A2" w:rsidP="00A134A2">
      <w:pPr>
        <w:spacing w:after="0" w:line="240" w:lineRule="auto"/>
        <w:rPr>
          <w:rFonts w:ascii="Times New Roman" w:eastAsia="Times New Roman" w:hAnsi="Times New Roman" w:cs="Times New Roman"/>
          <w:vanish/>
          <w:sz w:val="24"/>
          <w:szCs w:val="24"/>
          <w:lang w:eastAsia="cs-CZ"/>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5"/>
        <w:gridCol w:w="8697"/>
      </w:tblGrid>
      <w:tr w:rsidR="00A134A2" w:rsidRPr="00A134A2" w:rsidTr="00A134A2">
        <w:trPr>
          <w:tblCellSpacing w:w="15" w:type="dxa"/>
        </w:trPr>
        <w:tc>
          <w:tcPr>
            <w:tcW w:w="0" w:type="auto"/>
            <w:vAlign w:val="center"/>
            <w:hideMark/>
          </w:tcPr>
          <w:p w:rsidR="00A134A2" w:rsidRPr="00A134A2" w:rsidRDefault="00A134A2" w:rsidP="00A134A2">
            <w:pPr>
              <w:spacing w:after="0" w:line="240" w:lineRule="auto"/>
              <w:rPr>
                <w:rFonts w:ascii="Times New Roman" w:eastAsia="Times New Roman" w:hAnsi="Times New Roman" w:cs="Times New Roman"/>
                <w:sz w:val="24"/>
                <w:szCs w:val="24"/>
                <w:lang w:eastAsia="cs-CZ"/>
              </w:rPr>
            </w:pPr>
            <w:r w:rsidRPr="00A134A2">
              <w:rPr>
                <w:rFonts w:ascii="Times New Roman" w:eastAsia="Times New Roman" w:hAnsi="Times New Roman" w:cs="Times New Roman"/>
                <w:sz w:val="24"/>
                <w:szCs w:val="24"/>
                <w:lang w:eastAsia="cs-CZ"/>
              </w:rPr>
              <w:t>1.5</w:t>
            </w:r>
          </w:p>
        </w:tc>
        <w:tc>
          <w:tcPr>
            <w:tcW w:w="0" w:type="auto"/>
            <w:vAlign w:val="center"/>
            <w:hideMark/>
          </w:tcPr>
          <w:p w:rsidR="00A134A2" w:rsidRPr="00A134A2" w:rsidRDefault="00A134A2" w:rsidP="00A134A2">
            <w:pPr>
              <w:spacing w:after="0" w:line="240" w:lineRule="auto"/>
              <w:rPr>
                <w:rFonts w:ascii="Times New Roman" w:eastAsia="Times New Roman" w:hAnsi="Times New Roman" w:cs="Times New Roman"/>
                <w:sz w:val="24"/>
                <w:szCs w:val="24"/>
                <w:lang w:eastAsia="cs-CZ"/>
              </w:rPr>
            </w:pPr>
            <w:r w:rsidRPr="00A134A2">
              <w:rPr>
                <w:rFonts w:ascii="Times New Roman" w:eastAsia="Times New Roman" w:hAnsi="Times New Roman" w:cs="Times New Roman"/>
                <w:sz w:val="24"/>
                <w:szCs w:val="24"/>
                <w:lang w:eastAsia="cs-CZ"/>
              </w:rPr>
              <w:t>Je-li sjednána dodávka s toleranční odchylkou (viz výše článek 1.4 této Přílohy 1), pak pro příslušný rok dodávky platí, že:</w:t>
            </w:r>
            <w:r w:rsidRPr="00A134A2">
              <w:rPr>
                <w:rFonts w:ascii="Times New Roman" w:eastAsia="Times New Roman" w:hAnsi="Times New Roman" w:cs="Times New Roman"/>
                <w:sz w:val="24"/>
                <w:szCs w:val="24"/>
                <w:lang w:eastAsia="cs-CZ"/>
              </w:rPr>
              <w:br/>
              <w:t>a) Obchodník se zavazuje dodat Zákazníkovi množství plynu až do hodnoty Celkového ročního množství zvýšené o sjednanou toleranční odchylku;</w:t>
            </w:r>
            <w:r w:rsidRPr="00A134A2">
              <w:rPr>
                <w:rFonts w:ascii="Times New Roman" w:eastAsia="Times New Roman" w:hAnsi="Times New Roman" w:cs="Times New Roman"/>
                <w:sz w:val="24"/>
                <w:szCs w:val="24"/>
                <w:lang w:eastAsia="cs-CZ"/>
              </w:rPr>
              <w:br/>
              <w:t>b) Zákazník se zavazuje odebrat od Obchodníka nejméně Celkové roční množství snížené o sjednanou toleranční odchylku, avšak nejvýše Celkové roční množství zvýšené o sjednanou toleranční odchylku;</w:t>
            </w:r>
            <w:r w:rsidRPr="00A134A2">
              <w:rPr>
                <w:rFonts w:ascii="Times New Roman" w:eastAsia="Times New Roman" w:hAnsi="Times New Roman" w:cs="Times New Roman"/>
                <w:sz w:val="24"/>
                <w:szCs w:val="24"/>
                <w:lang w:eastAsia="cs-CZ"/>
              </w:rPr>
              <w:br/>
            </w:r>
            <w:r w:rsidRPr="00A134A2">
              <w:rPr>
                <w:rFonts w:ascii="Times New Roman" w:eastAsia="Times New Roman" w:hAnsi="Times New Roman" w:cs="Times New Roman"/>
                <w:sz w:val="24"/>
                <w:szCs w:val="24"/>
                <w:lang w:eastAsia="cs-CZ"/>
              </w:rPr>
              <w:lastRenderedPageBreak/>
              <w:t>c) bude-li množství plynu skutečně odebrané Zákazníkem mimo sjednanou toleranční odchylku (nižší, nebo vyšší), pak má Obchodník právo (nikoli povinnost) vyúčtovat Zákazníkovi smluvní pokutu ve výši 100 Kč za každou 1 MWh plynu mimo toleranci (tj. buď 1 MWh neodebranou, pokud skutečné odebrané množství plynu nedosáhne minimálního tolerančního množství, anebo 1 MWh odebranou navíc, pokud skutečné odebrané množství plynu přesáhne maximální tolerančního množství).</w:t>
            </w:r>
          </w:p>
        </w:tc>
      </w:tr>
    </w:tbl>
    <w:p w:rsidR="00A134A2" w:rsidRPr="00A134A2" w:rsidRDefault="00A134A2" w:rsidP="00A134A2">
      <w:pPr>
        <w:spacing w:after="0" w:line="240" w:lineRule="auto"/>
        <w:rPr>
          <w:rFonts w:ascii="Times New Roman" w:eastAsia="Times New Roman" w:hAnsi="Times New Roman" w:cs="Times New Roman"/>
          <w:sz w:val="24"/>
          <w:szCs w:val="24"/>
          <w:lang w:eastAsia="cs-CZ"/>
        </w:rPr>
      </w:pPr>
    </w:p>
    <w:p w:rsidR="00A134A2" w:rsidRPr="00A134A2" w:rsidRDefault="00A134A2" w:rsidP="00A134A2">
      <w:pPr>
        <w:spacing w:after="0" w:line="240" w:lineRule="auto"/>
        <w:rPr>
          <w:rFonts w:ascii="Times New Roman" w:eastAsia="Times New Roman" w:hAnsi="Times New Roman" w:cs="Times New Roman"/>
          <w:sz w:val="24"/>
          <w:szCs w:val="24"/>
          <w:lang w:eastAsia="cs-CZ"/>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5"/>
        <w:gridCol w:w="8697"/>
      </w:tblGrid>
      <w:tr w:rsidR="00A134A2" w:rsidRPr="00A134A2" w:rsidTr="00A134A2">
        <w:trPr>
          <w:tblCellSpacing w:w="15" w:type="dxa"/>
        </w:trPr>
        <w:tc>
          <w:tcPr>
            <w:tcW w:w="0" w:type="auto"/>
            <w:vAlign w:val="center"/>
            <w:hideMark/>
          </w:tcPr>
          <w:p w:rsidR="00A134A2" w:rsidRPr="00A134A2" w:rsidRDefault="00A134A2" w:rsidP="00A134A2">
            <w:pPr>
              <w:spacing w:after="0" w:line="240" w:lineRule="auto"/>
              <w:rPr>
                <w:rFonts w:ascii="Times New Roman" w:eastAsia="Times New Roman" w:hAnsi="Times New Roman" w:cs="Times New Roman"/>
                <w:sz w:val="24"/>
                <w:szCs w:val="24"/>
                <w:lang w:eastAsia="cs-CZ"/>
              </w:rPr>
            </w:pPr>
            <w:r w:rsidRPr="00A134A2">
              <w:rPr>
                <w:rFonts w:ascii="Times New Roman" w:eastAsia="Times New Roman" w:hAnsi="Times New Roman" w:cs="Times New Roman"/>
                <w:sz w:val="24"/>
                <w:szCs w:val="24"/>
                <w:lang w:eastAsia="cs-CZ"/>
              </w:rPr>
              <w:t>1.6</w:t>
            </w:r>
          </w:p>
        </w:tc>
        <w:tc>
          <w:tcPr>
            <w:tcW w:w="0" w:type="auto"/>
            <w:vAlign w:val="center"/>
            <w:hideMark/>
          </w:tcPr>
          <w:p w:rsidR="00A134A2" w:rsidRPr="00A134A2" w:rsidRDefault="00A134A2" w:rsidP="00A134A2">
            <w:pPr>
              <w:spacing w:after="0" w:line="240" w:lineRule="auto"/>
              <w:rPr>
                <w:rFonts w:ascii="Times New Roman" w:eastAsia="Times New Roman" w:hAnsi="Times New Roman" w:cs="Times New Roman"/>
                <w:sz w:val="24"/>
                <w:szCs w:val="24"/>
                <w:lang w:eastAsia="cs-CZ"/>
              </w:rPr>
            </w:pPr>
            <w:r w:rsidRPr="00A134A2">
              <w:rPr>
                <w:rFonts w:ascii="Times New Roman" w:eastAsia="Times New Roman" w:hAnsi="Times New Roman" w:cs="Times New Roman"/>
                <w:sz w:val="24"/>
                <w:szCs w:val="24"/>
                <w:lang w:eastAsia="cs-CZ"/>
              </w:rPr>
              <w:t>Zákazník bere na vědomí, že Obchodník zajišťuje Související služby (rozsah rezervované distribuční kapacity, apod.) výhradně na základě informací a údajů poskytnutých mu Zákazníkem, a že tedy Obchodník neodpovídá za škodu vzniklou v důsledku užití nesprávných či neúplných informací a údajů poskytnutých mu Zákazníkem.</w:t>
            </w:r>
          </w:p>
        </w:tc>
      </w:tr>
    </w:tbl>
    <w:p w:rsidR="00A134A2" w:rsidRPr="00A134A2" w:rsidRDefault="00A134A2" w:rsidP="00A134A2">
      <w:pPr>
        <w:spacing w:after="0" w:line="240" w:lineRule="auto"/>
        <w:rPr>
          <w:rFonts w:ascii="Times New Roman" w:eastAsia="Times New Roman" w:hAnsi="Times New Roman" w:cs="Times New Roman"/>
          <w:sz w:val="24"/>
          <w:szCs w:val="24"/>
          <w:lang w:eastAsia="cs-CZ"/>
        </w:rPr>
      </w:pPr>
    </w:p>
    <w:p w:rsidR="00A134A2" w:rsidRPr="00A134A2" w:rsidRDefault="00A134A2" w:rsidP="00A134A2">
      <w:pPr>
        <w:spacing w:after="0" w:line="240" w:lineRule="auto"/>
        <w:rPr>
          <w:rFonts w:ascii="Times New Roman" w:eastAsia="Times New Roman" w:hAnsi="Times New Roman" w:cs="Times New Roman"/>
          <w:sz w:val="24"/>
          <w:szCs w:val="24"/>
          <w:lang w:eastAsia="cs-CZ"/>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5"/>
        <w:gridCol w:w="8697"/>
      </w:tblGrid>
      <w:tr w:rsidR="00A134A2" w:rsidRPr="00A134A2" w:rsidTr="00A134A2">
        <w:trPr>
          <w:tblCellSpacing w:w="15" w:type="dxa"/>
        </w:trPr>
        <w:tc>
          <w:tcPr>
            <w:tcW w:w="0" w:type="auto"/>
            <w:vAlign w:val="center"/>
            <w:hideMark/>
          </w:tcPr>
          <w:p w:rsidR="00A134A2" w:rsidRPr="00A134A2" w:rsidRDefault="00A134A2" w:rsidP="00A134A2">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A134A2" w:rsidRPr="00A134A2" w:rsidRDefault="00A134A2" w:rsidP="00A134A2">
            <w:pPr>
              <w:spacing w:after="0" w:line="240" w:lineRule="auto"/>
              <w:rPr>
                <w:rFonts w:ascii="Times New Roman" w:eastAsia="Times New Roman" w:hAnsi="Times New Roman" w:cs="Times New Roman"/>
                <w:sz w:val="24"/>
                <w:szCs w:val="24"/>
                <w:lang w:eastAsia="cs-CZ"/>
              </w:rPr>
            </w:pPr>
            <w:r w:rsidRPr="00A134A2">
              <w:rPr>
                <w:rFonts w:ascii="Times New Roman" w:eastAsia="Times New Roman" w:hAnsi="Times New Roman" w:cs="Times New Roman"/>
                <w:b/>
                <w:bCs/>
                <w:sz w:val="24"/>
                <w:szCs w:val="24"/>
                <w:lang w:eastAsia="cs-CZ"/>
              </w:rPr>
              <w:t>2. Cena dodávky a cena Souvisejících služeb</w:t>
            </w:r>
          </w:p>
        </w:tc>
      </w:tr>
      <w:tr w:rsidR="00A134A2" w:rsidRPr="00A134A2" w:rsidTr="00A134A2">
        <w:trPr>
          <w:tblCellSpacing w:w="15" w:type="dxa"/>
        </w:trPr>
        <w:tc>
          <w:tcPr>
            <w:tcW w:w="0" w:type="auto"/>
            <w:vAlign w:val="center"/>
            <w:hideMark/>
          </w:tcPr>
          <w:p w:rsidR="00A134A2" w:rsidRPr="00A134A2" w:rsidRDefault="00A134A2" w:rsidP="00A134A2">
            <w:pPr>
              <w:spacing w:after="0" w:line="240" w:lineRule="auto"/>
              <w:rPr>
                <w:rFonts w:ascii="Times New Roman" w:eastAsia="Times New Roman" w:hAnsi="Times New Roman" w:cs="Times New Roman"/>
                <w:sz w:val="24"/>
                <w:szCs w:val="24"/>
                <w:lang w:eastAsia="cs-CZ"/>
              </w:rPr>
            </w:pPr>
            <w:r w:rsidRPr="00A134A2">
              <w:rPr>
                <w:rFonts w:ascii="Times New Roman" w:eastAsia="Times New Roman" w:hAnsi="Times New Roman" w:cs="Times New Roman"/>
                <w:sz w:val="24"/>
                <w:szCs w:val="24"/>
                <w:lang w:eastAsia="cs-CZ"/>
              </w:rPr>
              <w:t>2.1</w:t>
            </w:r>
          </w:p>
        </w:tc>
        <w:tc>
          <w:tcPr>
            <w:tcW w:w="0" w:type="auto"/>
            <w:vAlign w:val="center"/>
            <w:hideMark/>
          </w:tcPr>
          <w:p w:rsidR="00A134A2" w:rsidRPr="00A134A2" w:rsidRDefault="00A134A2" w:rsidP="00A134A2">
            <w:pPr>
              <w:spacing w:after="0" w:line="240" w:lineRule="auto"/>
              <w:rPr>
                <w:rFonts w:ascii="Times New Roman" w:eastAsia="Times New Roman" w:hAnsi="Times New Roman" w:cs="Times New Roman"/>
                <w:sz w:val="24"/>
                <w:szCs w:val="24"/>
                <w:lang w:eastAsia="cs-CZ"/>
              </w:rPr>
            </w:pPr>
            <w:r w:rsidRPr="00A134A2">
              <w:rPr>
                <w:rFonts w:ascii="Times New Roman" w:eastAsia="Times New Roman" w:hAnsi="Times New Roman" w:cs="Times New Roman"/>
                <w:sz w:val="24"/>
                <w:szCs w:val="24"/>
                <w:lang w:eastAsia="cs-CZ"/>
              </w:rPr>
              <w:t>Cena plynu dodávaného Obchodníkem dle této Smlouvy Zákazníkovi je sjednána jako jednotková fixní cena komodity, zahrnující cenu za energetickou hodnotu dodaného plynu včetně nákladů na zajištění uskladnění a přepravy plynu v České republice.</w:t>
            </w:r>
          </w:p>
        </w:tc>
      </w:tr>
      <w:tr w:rsidR="00A134A2" w:rsidRPr="00A134A2" w:rsidTr="00A134A2">
        <w:trPr>
          <w:tblCellSpacing w:w="15" w:type="dxa"/>
        </w:trPr>
        <w:tc>
          <w:tcPr>
            <w:tcW w:w="0" w:type="auto"/>
            <w:vAlign w:val="center"/>
            <w:hideMark/>
          </w:tcPr>
          <w:p w:rsidR="00A134A2" w:rsidRPr="00A134A2" w:rsidRDefault="00A134A2" w:rsidP="00A134A2">
            <w:pPr>
              <w:spacing w:after="0" w:line="240" w:lineRule="auto"/>
              <w:rPr>
                <w:rFonts w:ascii="Times New Roman" w:eastAsia="Times New Roman" w:hAnsi="Times New Roman" w:cs="Times New Roman"/>
                <w:sz w:val="24"/>
                <w:szCs w:val="24"/>
                <w:lang w:eastAsia="cs-CZ"/>
              </w:rPr>
            </w:pPr>
            <w:r w:rsidRPr="00A134A2">
              <w:rPr>
                <w:rFonts w:ascii="Times New Roman" w:eastAsia="Times New Roman" w:hAnsi="Times New Roman" w:cs="Times New Roman"/>
                <w:sz w:val="24"/>
                <w:szCs w:val="24"/>
                <w:lang w:eastAsia="cs-CZ"/>
              </w:rPr>
              <w:t>2.2</w:t>
            </w:r>
          </w:p>
        </w:tc>
        <w:tc>
          <w:tcPr>
            <w:tcW w:w="0" w:type="auto"/>
            <w:vAlign w:val="center"/>
            <w:hideMark/>
          </w:tcPr>
          <w:p w:rsidR="00A134A2" w:rsidRPr="00A134A2" w:rsidRDefault="00A134A2" w:rsidP="00A134A2">
            <w:pPr>
              <w:spacing w:after="0" w:line="240" w:lineRule="auto"/>
              <w:rPr>
                <w:rFonts w:ascii="Times New Roman" w:eastAsia="Times New Roman" w:hAnsi="Times New Roman" w:cs="Times New Roman"/>
                <w:sz w:val="24"/>
                <w:szCs w:val="24"/>
                <w:lang w:eastAsia="cs-CZ"/>
              </w:rPr>
            </w:pPr>
            <w:r w:rsidRPr="00A134A2">
              <w:rPr>
                <w:rFonts w:ascii="Times New Roman" w:eastAsia="Times New Roman" w:hAnsi="Times New Roman" w:cs="Times New Roman"/>
                <w:sz w:val="24"/>
                <w:szCs w:val="24"/>
                <w:lang w:eastAsia="cs-CZ"/>
              </w:rPr>
              <w:t xml:space="preserve">Jednotková fixní cena komodity je stanovena ve výši </w:t>
            </w:r>
            <w:r w:rsidRPr="00A134A2">
              <w:rPr>
                <w:rFonts w:ascii="Times New Roman" w:eastAsia="Times New Roman" w:hAnsi="Times New Roman" w:cs="Times New Roman"/>
                <w:b/>
                <w:bCs/>
                <w:sz w:val="24"/>
                <w:szCs w:val="24"/>
                <w:lang w:eastAsia="cs-CZ"/>
              </w:rPr>
              <w:t>19.98 EUR/MWh</w:t>
            </w:r>
            <w:r w:rsidRPr="00A134A2">
              <w:rPr>
                <w:rFonts w:ascii="Times New Roman" w:eastAsia="Times New Roman" w:hAnsi="Times New Roman" w:cs="Times New Roman"/>
                <w:sz w:val="24"/>
                <w:szCs w:val="24"/>
                <w:lang w:eastAsia="cs-CZ"/>
              </w:rPr>
              <w:t>. Měsíční cena za komoditu se určí násobkem množství veškerého plynu (v MWh) odebraného Zákazníkem v příslušném měsíci na všech Odběrných místech a jednotkové fixní ceny komodity.</w:t>
            </w:r>
          </w:p>
        </w:tc>
      </w:tr>
      <w:tr w:rsidR="00A134A2" w:rsidRPr="00A134A2" w:rsidTr="00A134A2">
        <w:trPr>
          <w:tblCellSpacing w:w="15" w:type="dxa"/>
        </w:trPr>
        <w:tc>
          <w:tcPr>
            <w:tcW w:w="0" w:type="auto"/>
            <w:vAlign w:val="center"/>
            <w:hideMark/>
          </w:tcPr>
          <w:p w:rsidR="00A134A2" w:rsidRPr="00A134A2" w:rsidRDefault="00A134A2" w:rsidP="00A134A2">
            <w:pPr>
              <w:spacing w:after="0" w:line="240" w:lineRule="auto"/>
              <w:rPr>
                <w:rFonts w:ascii="Times New Roman" w:eastAsia="Times New Roman" w:hAnsi="Times New Roman" w:cs="Times New Roman"/>
                <w:sz w:val="24"/>
                <w:szCs w:val="24"/>
                <w:lang w:eastAsia="cs-CZ"/>
              </w:rPr>
            </w:pPr>
            <w:r w:rsidRPr="00A134A2">
              <w:rPr>
                <w:rFonts w:ascii="Times New Roman" w:eastAsia="Times New Roman" w:hAnsi="Times New Roman" w:cs="Times New Roman"/>
                <w:sz w:val="24"/>
                <w:szCs w:val="24"/>
                <w:lang w:eastAsia="cs-CZ"/>
              </w:rPr>
              <w:t>2.3</w:t>
            </w:r>
          </w:p>
        </w:tc>
        <w:tc>
          <w:tcPr>
            <w:tcW w:w="0" w:type="auto"/>
            <w:vAlign w:val="center"/>
            <w:hideMark/>
          </w:tcPr>
          <w:p w:rsidR="00A134A2" w:rsidRPr="00A134A2" w:rsidRDefault="00A134A2" w:rsidP="00A134A2">
            <w:pPr>
              <w:spacing w:after="0" w:line="240" w:lineRule="auto"/>
              <w:rPr>
                <w:rFonts w:ascii="Times New Roman" w:eastAsia="Times New Roman" w:hAnsi="Times New Roman" w:cs="Times New Roman"/>
                <w:sz w:val="24"/>
                <w:szCs w:val="24"/>
                <w:lang w:eastAsia="cs-CZ"/>
              </w:rPr>
            </w:pPr>
            <w:r w:rsidRPr="00A134A2">
              <w:rPr>
                <w:rFonts w:ascii="Times New Roman" w:eastAsia="Times New Roman" w:hAnsi="Times New Roman" w:cs="Times New Roman"/>
                <w:sz w:val="24"/>
                <w:szCs w:val="24"/>
                <w:lang w:eastAsia="cs-CZ"/>
              </w:rPr>
              <w:t>Vedle ceny plynu (komoditní ceny) bude Obchodník účtovat Zákazníkovi cenu za Související služby uplatňovanou v souladu s cenovou regulací. Cena za Související služby zahrnuje zejména cenu za distribuci a případně platbu za překročení příslušné rezervované distribuční kapacity (dále jen „Distribuční cena“). Distribuční cena a její měsíční výše je stanovována v souladu s obecně závazným rozhodnutím příslušného orgánu státní správy a smlouvou o distribuci plynu, na základě níž je Obchodníkovi pro Zákazníka poskytována distribuční kapacita.</w:t>
            </w:r>
          </w:p>
        </w:tc>
      </w:tr>
      <w:tr w:rsidR="00A134A2" w:rsidRPr="00A134A2" w:rsidTr="00A134A2">
        <w:trPr>
          <w:tblCellSpacing w:w="15" w:type="dxa"/>
        </w:trPr>
        <w:tc>
          <w:tcPr>
            <w:tcW w:w="0" w:type="auto"/>
            <w:vAlign w:val="center"/>
            <w:hideMark/>
          </w:tcPr>
          <w:p w:rsidR="00A134A2" w:rsidRPr="00A134A2" w:rsidRDefault="00A134A2" w:rsidP="00A134A2">
            <w:pPr>
              <w:spacing w:after="0" w:line="240" w:lineRule="auto"/>
              <w:rPr>
                <w:rFonts w:ascii="Times New Roman" w:eastAsia="Times New Roman" w:hAnsi="Times New Roman" w:cs="Times New Roman"/>
                <w:sz w:val="24"/>
                <w:szCs w:val="24"/>
                <w:lang w:eastAsia="cs-CZ"/>
              </w:rPr>
            </w:pPr>
            <w:r w:rsidRPr="00A134A2">
              <w:rPr>
                <w:rFonts w:ascii="Times New Roman" w:eastAsia="Times New Roman" w:hAnsi="Times New Roman" w:cs="Times New Roman"/>
                <w:sz w:val="24"/>
                <w:szCs w:val="24"/>
                <w:lang w:eastAsia="cs-CZ"/>
              </w:rPr>
              <w:t>2.4</w:t>
            </w:r>
          </w:p>
        </w:tc>
        <w:tc>
          <w:tcPr>
            <w:tcW w:w="0" w:type="auto"/>
            <w:vAlign w:val="center"/>
            <w:hideMark/>
          </w:tcPr>
          <w:p w:rsidR="00A134A2" w:rsidRPr="00A134A2" w:rsidRDefault="00A134A2" w:rsidP="00A134A2">
            <w:pPr>
              <w:spacing w:after="0" w:line="240" w:lineRule="auto"/>
              <w:rPr>
                <w:rFonts w:ascii="Times New Roman" w:eastAsia="Times New Roman" w:hAnsi="Times New Roman" w:cs="Times New Roman"/>
                <w:sz w:val="24"/>
                <w:szCs w:val="24"/>
                <w:lang w:eastAsia="cs-CZ"/>
              </w:rPr>
            </w:pPr>
            <w:r w:rsidRPr="00A134A2">
              <w:rPr>
                <w:rFonts w:ascii="Times New Roman" w:eastAsia="Times New Roman" w:hAnsi="Times New Roman" w:cs="Times New Roman"/>
                <w:sz w:val="24"/>
                <w:szCs w:val="24"/>
                <w:lang w:eastAsia="cs-CZ"/>
              </w:rPr>
              <w:t>Pro odběrná místa osazená měřením typu A, B, či CM se celková měsíční cena plynu a cena Souvisejících služeb (dále jen „</w:t>
            </w:r>
            <w:r w:rsidRPr="00A134A2">
              <w:rPr>
                <w:rFonts w:ascii="Times New Roman" w:eastAsia="Times New Roman" w:hAnsi="Times New Roman" w:cs="Times New Roman"/>
                <w:b/>
                <w:bCs/>
                <w:sz w:val="24"/>
                <w:szCs w:val="24"/>
                <w:lang w:eastAsia="cs-CZ"/>
              </w:rPr>
              <w:t>Celková měsíční cena</w:t>
            </w:r>
            <w:r w:rsidRPr="00A134A2">
              <w:rPr>
                <w:rFonts w:ascii="Times New Roman" w:eastAsia="Times New Roman" w:hAnsi="Times New Roman" w:cs="Times New Roman"/>
                <w:sz w:val="24"/>
                <w:szCs w:val="24"/>
                <w:lang w:eastAsia="cs-CZ"/>
              </w:rPr>
              <w:t>“) za příslušný měsíc stanoví jako součet měsíční ceny za komoditu a měsíční Distribuční ceny, s připočtením veškerých daní a poplatků stanovených obecně závaznými právními předpisy.</w:t>
            </w:r>
          </w:p>
        </w:tc>
      </w:tr>
      <w:tr w:rsidR="00A134A2" w:rsidRPr="00A134A2" w:rsidTr="00A134A2">
        <w:trPr>
          <w:tblCellSpacing w:w="15" w:type="dxa"/>
        </w:trPr>
        <w:tc>
          <w:tcPr>
            <w:tcW w:w="0" w:type="auto"/>
            <w:vAlign w:val="center"/>
            <w:hideMark/>
          </w:tcPr>
          <w:p w:rsidR="00A134A2" w:rsidRPr="00A134A2" w:rsidRDefault="00A134A2" w:rsidP="00A134A2">
            <w:pPr>
              <w:spacing w:after="0" w:line="240" w:lineRule="auto"/>
              <w:rPr>
                <w:rFonts w:ascii="Times New Roman" w:eastAsia="Times New Roman" w:hAnsi="Times New Roman" w:cs="Times New Roman"/>
                <w:sz w:val="24"/>
                <w:szCs w:val="24"/>
                <w:lang w:eastAsia="cs-CZ"/>
              </w:rPr>
            </w:pPr>
            <w:r w:rsidRPr="00A134A2">
              <w:rPr>
                <w:rFonts w:ascii="Times New Roman" w:eastAsia="Times New Roman" w:hAnsi="Times New Roman" w:cs="Times New Roman"/>
                <w:sz w:val="24"/>
                <w:szCs w:val="24"/>
                <w:lang w:eastAsia="cs-CZ"/>
              </w:rPr>
              <w:t>2.5</w:t>
            </w:r>
          </w:p>
        </w:tc>
        <w:tc>
          <w:tcPr>
            <w:tcW w:w="0" w:type="auto"/>
            <w:vAlign w:val="center"/>
            <w:hideMark/>
          </w:tcPr>
          <w:p w:rsidR="00A134A2" w:rsidRPr="00A134A2" w:rsidRDefault="00A134A2" w:rsidP="00A134A2">
            <w:pPr>
              <w:spacing w:after="0" w:line="240" w:lineRule="auto"/>
              <w:rPr>
                <w:rFonts w:ascii="Times New Roman" w:eastAsia="Times New Roman" w:hAnsi="Times New Roman" w:cs="Times New Roman"/>
                <w:sz w:val="24"/>
                <w:szCs w:val="24"/>
                <w:lang w:eastAsia="cs-CZ"/>
              </w:rPr>
            </w:pPr>
            <w:r w:rsidRPr="00A134A2">
              <w:rPr>
                <w:rFonts w:ascii="Times New Roman" w:eastAsia="Times New Roman" w:hAnsi="Times New Roman" w:cs="Times New Roman"/>
                <w:sz w:val="24"/>
                <w:szCs w:val="24"/>
                <w:lang w:eastAsia="cs-CZ"/>
              </w:rPr>
              <w:t>Odběrná místa osazená měřením typu C jsou fakturována zpravidla jednou ročně na základě odečtu příslušného provozovatele distribuční soustavy. Celková roční cena plynu a Souvisejících služeb (dále jen „</w:t>
            </w:r>
            <w:r w:rsidRPr="00A134A2">
              <w:rPr>
                <w:rFonts w:ascii="Times New Roman" w:eastAsia="Times New Roman" w:hAnsi="Times New Roman" w:cs="Times New Roman"/>
                <w:b/>
                <w:bCs/>
                <w:sz w:val="24"/>
                <w:szCs w:val="24"/>
                <w:lang w:eastAsia="cs-CZ"/>
              </w:rPr>
              <w:t>Celková roční cena</w:t>
            </w:r>
            <w:r w:rsidRPr="00A134A2">
              <w:rPr>
                <w:rFonts w:ascii="Times New Roman" w:eastAsia="Times New Roman" w:hAnsi="Times New Roman" w:cs="Times New Roman"/>
                <w:sz w:val="24"/>
                <w:szCs w:val="24"/>
                <w:lang w:eastAsia="cs-CZ"/>
              </w:rPr>
              <w:t>“) za příslušný rok dodávky se stanoví jako součet roční ceny za komoditu a roční Distribuční ceny, s připočtením veškerých daní a poplatků stanovených obecně závaznými právními předpisy.</w:t>
            </w:r>
          </w:p>
        </w:tc>
      </w:tr>
      <w:tr w:rsidR="00A134A2" w:rsidRPr="00A134A2" w:rsidTr="00A134A2">
        <w:trPr>
          <w:tblCellSpacing w:w="15" w:type="dxa"/>
        </w:trPr>
        <w:tc>
          <w:tcPr>
            <w:tcW w:w="0" w:type="auto"/>
            <w:vAlign w:val="center"/>
            <w:hideMark/>
          </w:tcPr>
          <w:p w:rsidR="00A134A2" w:rsidRPr="00A134A2" w:rsidRDefault="00A134A2" w:rsidP="00A134A2">
            <w:pPr>
              <w:spacing w:after="0" w:line="240" w:lineRule="auto"/>
              <w:rPr>
                <w:rFonts w:ascii="Times New Roman" w:eastAsia="Times New Roman" w:hAnsi="Times New Roman" w:cs="Times New Roman"/>
                <w:sz w:val="24"/>
                <w:szCs w:val="24"/>
                <w:lang w:eastAsia="cs-CZ"/>
              </w:rPr>
            </w:pPr>
            <w:r w:rsidRPr="00A134A2">
              <w:rPr>
                <w:rFonts w:ascii="Times New Roman" w:eastAsia="Times New Roman" w:hAnsi="Times New Roman" w:cs="Times New Roman"/>
                <w:sz w:val="24"/>
                <w:szCs w:val="24"/>
                <w:lang w:eastAsia="cs-CZ"/>
              </w:rPr>
              <w:t>2.6</w:t>
            </w:r>
          </w:p>
        </w:tc>
        <w:tc>
          <w:tcPr>
            <w:tcW w:w="0" w:type="auto"/>
            <w:vAlign w:val="center"/>
            <w:hideMark/>
          </w:tcPr>
          <w:p w:rsidR="00A134A2" w:rsidRPr="00A134A2" w:rsidRDefault="00A134A2" w:rsidP="00A134A2">
            <w:pPr>
              <w:spacing w:after="0" w:line="240" w:lineRule="auto"/>
              <w:rPr>
                <w:rFonts w:ascii="Times New Roman" w:eastAsia="Times New Roman" w:hAnsi="Times New Roman" w:cs="Times New Roman"/>
                <w:sz w:val="24"/>
                <w:szCs w:val="24"/>
                <w:lang w:eastAsia="cs-CZ"/>
              </w:rPr>
            </w:pPr>
            <w:r w:rsidRPr="00A134A2">
              <w:rPr>
                <w:rFonts w:ascii="Times New Roman" w:eastAsia="Times New Roman" w:hAnsi="Times New Roman" w:cs="Times New Roman"/>
                <w:sz w:val="24"/>
                <w:szCs w:val="24"/>
                <w:lang w:eastAsia="cs-CZ"/>
              </w:rPr>
              <w:t>Platby budou probíhat v Kč.</w:t>
            </w:r>
          </w:p>
        </w:tc>
      </w:tr>
      <w:tr w:rsidR="00A134A2" w:rsidRPr="00A134A2" w:rsidTr="00A134A2">
        <w:trPr>
          <w:tblCellSpacing w:w="15" w:type="dxa"/>
        </w:trPr>
        <w:tc>
          <w:tcPr>
            <w:tcW w:w="0" w:type="auto"/>
            <w:vAlign w:val="center"/>
            <w:hideMark/>
          </w:tcPr>
          <w:p w:rsidR="00A134A2" w:rsidRPr="00A134A2" w:rsidRDefault="00A134A2" w:rsidP="00A134A2">
            <w:pPr>
              <w:spacing w:after="0" w:line="240" w:lineRule="auto"/>
              <w:rPr>
                <w:rFonts w:ascii="Times New Roman" w:eastAsia="Times New Roman" w:hAnsi="Times New Roman" w:cs="Times New Roman"/>
                <w:sz w:val="24"/>
                <w:szCs w:val="24"/>
                <w:lang w:eastAsia="cs-CZ"/>
              </w:rPr>
            </w:pPr>
            <w:r w:rsidRPr="00A134A2">
              <w:rPr>
                <w:rFonts w:ascii="Times New Roman" w:eastAsia="Times New Roman" w:hAnsi="Times New Roman" w:cs="Times New Roman"/>
                <w:sz w:val="24"/>
                <w:szCs w:val="24"/>
                <w:lang w:eastAsia="cs-CZ"/>
              </w:rPr>
              <w:t>2.7</w:t>
            </w:r>
          </w:p>
        </w:tc>
        <w:tc>
          <w:tcPr>
            <w:tcW w:w="0" w:type="auto"/>
            <w:vAlign w:val="center"/>
            <w:hideMark/>
          </w:tcPr>
          <w:p w:rsidR="00A134A2" w:rsidRPr="00A134A2" w:rsidRDefault="00A134A2" w:rsidP="00A134A2">
            <w:pPr>
              <w:spacing w:after="0" w:line="240" w:lineRule="auto"/>
              <w:rPr>
                <w:rFonts w:ascii="Times New Roman" w:eastAsia="Times New Roman" w:hAnsi="Times New Roman" w:cs="Times New Roman"/>
                <w:sz w:val="24"/>
                <w:szCs w:val="24"/>
                <w:lang w:eastAsia="cs-CZ"/>
              </w:rPr>
            </w:pPr>
            <w:r w:rsidRPr="00A134A2">
              <w:rPr>
                <w:rFonts w:ascii="Times New Roman" w:eastAsia="Times New Roman" w:hAnsi="Times New Roman" w:cs="Times New Roman"/>
                <w:sz w:val="24"/>
                <w:szCs w:val="24"/>
                <w:lang w:eastAsia="cs-CZ"/>
              </w:rPr>
              <w:t>Je-li sjednáno placení v EUR, bude Distribuční cena v Kč bude přepočtena na EUR kurzem devizového trhu EUR/CZK uveřejněným na internetových stránkách České národní banky (www.cnb.cz). pro první pracovní den v 14:30 hodin měsíce, ve kterém byla dodávka uskutečněna.</w:t>
            </w:r>
          </w:p>
        </w:tc>
      </w:tr>
      <w:tr w:rsidR="00A134A2" w:rsidRPr="00A134A2" w:rsidTr="00A134A2">
        <w:trPr>
          <w:tblCellSpacing w:w="15" w:type="dxa"/>
        </w:trPr>
        <w:tc>
          <w:tcPr>
            <w:tcW w:w="0" w:type="auto"/>
            <w:vAlign w:val="center"/>
            <w:hideMark/>
          </w:tcPr>
          <w:p w:rsidR="00A134A2" w:rsidRPr="00A134A2" w:rsidRDefault="00A134A2" w:rsidP="00A134A2">
            <w:pPr>
              <w:spacing w:after="0" w:line="240" w:lineRule="auto"/>
              <w:rPr>
                <w:rFonts w:ascii="Times New Roman" w:eastAsia="Times New Roman" w:hAnsi="Times New Roman" w:cs="Times New Roman"/>
                <w:sz w:val="24"/>
                <w:szCs w:val="24"/>
                <w:lang w:eastAsia="cs-CZ"/>
              </w:rPr>
            </w:pPr>
            <w:r w:rsidRPr="00A134A2">
              <w:rPr>
                <w:rFonts w:ascii="Times New Roman" w:eastAsia="Times New Roman" w:hAnsi="Times New Roman" w:cs="Times New Roman"/>
                <w:sz w:val="24"/>
                <w:szCs w:val="24"/>
                <w:lang w:eastAsia="cs-CZ"/>
              </w:rPr>
              <w:t>2.8</w:t>
            </w:r>
          </w:p>
        </w:tc>
        <w:tc>
          <w:tcPr>
            <w:tcW w:w="0" w:type="auto"/>
            <w:vAlign w:val="center"/>
            <w:hideMark/>
          </w:tcPr>
          <w:p w:rsidR="00A134A2" w:rsidRPr="00A134A2" w:rsidRDefault="00A134A2" w:rsidP="00A134A2">
            <w:pPr>
              <w:spacing w:after="0" w:line="240" w:lineRule="auto"/>
              <w:rPr>
                <w:rFonts w:ascii="Times New Roman" w:eastAsia="Times New Roman" w:hAnsi="Times New Roman" w:cs="Times New Roman"/>
                <w:sz w:val="24"/>
                <w:szCs w:val="24"/>
                <w:lang w:eastAsia="cs-CZ"/>
              </w:rPr>
            </w:pPr>
            <w:r w:rsidRPr="00A134A2">
              <w:rPr>
                <w:rFonts w:ascii="Times New Roman" w:eastAsia="Times New Roman" w:hAnsi="Times New Roman" w:cs="Times New Roman"/>
                <w:sz w:val="24"/>
                <w:szCs w:val="24"/>
                <w:lang w:eastAsia="cs-CZ"/>
              </w:rPr>
              <w:t>Inkaso není povoleno.</w:t>
            </w:r>
          </w:p>
        </w:tc>
      </w:tr>
      <w:tr w:rsidR="00A134A2" w:rsidRPr="00A134A2" w:rsidTr="00A134A2">
        <w:trPr>
          <w:tblCellSpacing w:w="15" w:type="dxa"/>
        </w:trPr>
        <w:tc>
          <w:tcPr>
            <w:tcW w:w="0" w:type="auto"/>
            <w:vAlign w:val="center"/>
            <w:hideMark/>
          </w:tcPr>
          <w:p w:rsidR="00A134A2" w:rsidRPr="00A134A2" w:rsidRDefault="00A134A2" w:rsidP="00A134A2">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A134A2" w:rsidRPr="00A134A2" w:rsidRDefault="00A134A2" w:rsidP="00A134A2">
            <w:pPr>
              <w:spacing w:after="0" w:line="240" w:lineRule="auto"/>
              <w:rPr>
                <w:rFonts w:ascii="Times New Roman" w:eastAsia="Times New Roman" w:hAnsi="Times New Roman" w:cs="Times New Roman"/>
                <w:sz w:val="24"/>
                <w:szCs w:val="24"/>
                <w:lang w:eastAsia="cs-CZ"/>
              </w:rPr>
            </w:pPr>
            <w:r w:rsidRPr="00A134A2">
              <w:rPr>
                <w:rFonts w:ascii="Times New Roman" w:eastAsia="Times New Roman" w:hAnsi="Times New Roman" w:cs="Times New Roman"/>
                <w:b/>
                <w:bCs/>
                <w:sz w:val="24"/>
                <w:szCs w:val="24"/>
                <w:lang w:eastAsia="cs-CZ"/>
              </w:rPr>
              <w:t>3. Zálohy, splatnost faktur</w:t>
            </w:r>
          </w:p>
        </w:tc>
      </w:tr>
      <w:tr w:rsidR="00A134A2" w:rsidRPr="00A134A2" w:rsidTr="00A134A2">
        <w:trPr>
          <w:tblCellSpacing w:w="15" w:type="dxa"/>
        </w:trPr>
        <w:tc>
          <w:tcPr>
            <w:tcW w:w="0" w:type="auto"/>
            <w:vAlign w:val="center"/>
            <w:hideMark/>
          </w:tcPr>
          <w:p w:rsidR="00A134A2" w:rsidRPr="00A134A2" w:rsidRDefault="00A134A2" w:rsidP="00A134A2">
            <w:pPr>
              <w:spacing w:after="0" w:line="240" w:lineRule="auto"/>
              <w:rPr>
                <w:rFonts w:ascii="Times New Roman" w:eastAsia="Times New Roman" w:hAnsi="Times New Roman" w:cs="Times New Roman"/>
                <w:sz w:val="24"/>
                <w:szCs w:val="24"/>
                <w:lang w:eastAsia="cs-CZ"/>
              </w:rPr>
            </w:pPr>
            <w:r w:rsidRPr="00A134A2">
              <w:rPr>
                <w:rFonts w:ascii="Times New Roman" w:eastAsia="Times New Roman" w:hAnsi="Times New Roman" w:cs="Times New Roman"/>
                <w:sz w:val="24"/>
                <w:szCs w:val="24"/>
                <w:lang w:eastAsia="cs-CZ"/>
              </w:rPr>
              <w:t>3.1</w:t>
            </w:r>
          </w:p>
        </w:tc>
        <w:tc>
          <w:tcPr>
            <w:tcW w:w="0" w:type="auto"/>
            <w:vAlign w:val="center"/>
            <w:hideMark/>
          </w:tcPr>
          <w:p w:rsidR="00A134A2" w:rsidRPr="00A134A2" w:rsidRDefault="00A134A2" w:rsidP="00A134A2">
            <w:pPr>
              <w:spacing w:after="0" w:line="240" w:lineRule="auto"/>
              <w:rPr>
                <w:rFonts w:ascii="Times New Roman" w:eastAsia="Times New Roman" w:hAnsi="Times New Roman" w:cs="Times New Roman"/>
                <w:sz w:val="24"/>
                <w:szCs w:val="24"/>
                <w:lang w:eastAsia="cs-CZ"/>
              </w:rPr>
            </w:pPr>
            <w:r w:rsidRPr="00A134A2">
              <w:rPr>
                <w:rFonts w:ascii="Times New Roman" w:eastAsia="Times New Roman" w:hAnsi="Times New Roman" w:cs="Times New Roman"/>
                <w:b/>
                <w:bCs/>
                <w:sz w:val="24"/>
                <w:szCs w:val="24"/>
                <w:lang w:eastAsia="cs-CZ"/>
              </w:rPr>
              <w:t>Pro odběrná místa osazená měřením typu A, B a CM:</w:t>
            </w:r>
            <w:r w:rsidRPr="00A134A2">
              <w:rPr>
                <w:rFonts w:ascii="Times New Roman" w:eastAsia="Times New Roman" w:hAnsi="Times New Roman" w:cs="Times New Roman"/>
                <w:sz w:val="24"/>
                <w:szCs w:val="24"/>
                <w:lang w:eastAsia="cs-CZ"/>
              </w:rPr>
              <w:t xml:space="preserve"> Zákazník se zavazuje platit Obchodníkovi zálohy v celkové výši 80.0 % předpokládané Celkové měsíční ceny, a to v jedné splátce splatné vždy nejpozději do 15. kalendářního dne v měsíci.. Pro účely </w:t>
            </w:r>
            <w:r w:rsidRPr="00A134A2">
              <w:rPr>
                <w:rFonts w:ascii="Times New Roman" w:eastAsia="Times New Roman" w:hAnsi="Times New Roman" w:cs="Times New Roman"/>
                <w:sz w:val="24"/>
                <w:szCs w:val="24"/>
                <w:lang w:eastAsia="cs-CZ"/>
              </w:rPr>
              <w:lastRenderedPageBreak/>
              <w:t>stanovení záloh určí Obchodník předpokládanou Celkovou měsíční cenu buď na základě plánu odběru anebo odborným odhadem. Zálohový platební kalendář bude zaslán Zákazníkovi v přiměřeném předstihu. Zákazník souhlasí s tím, že případný přeplatek v jednotlivém měsíci může být započten k následující záloze. Zákazník pak doplatí rozdíl do stanovené výše zálohy v řádném termínu.</w:t>
            </w:r>
          </w:p>
        </w:tc>
      </w:tr>
      <w:tr w:rsidR="00A134A2" w:rsidRPr="00A134A2" w:rsidTr="00A134A2">
        <w:trPr>
          <w:tblCellSpacing w:w="15" w:type="dxa"/>
        </w:trPr>
        <w:tc>
          <w:tcPr>
            <w:tcW w:w="0" w:type="auto"/>
            <w:vAlign w:val="center"/>
            <w:hideMark/>
          </w:tcPr>
          <w:p w:rsidR="00A134A2" w:rsidRPr="00A134A2" w:rsidRDefault="00A134A2" w:rsidP="00A134A2">
            <w:pPr>
              <w:spacing w:after="0" w:line="240" w:lineRule="auto"/>
              <w:rPr>
                <w:rFonts w:ascii="Times New Roman" w:eastAsia="Times New Roman" w:hAnsi="Times New Roman" w:cs="Times New Roman"/>
                <w:sz w:val="24"/>
                <w:szCs w:val="24"/>
                <w:lang w:eastAsia="cs-CZ"/>
              </w:rPr>
            </w:pPr>
            <w:r w:rsidRPr="00A134A2">
              <w:rPr>
                <w:rFonts w:ascii="Times New Roman" w:eastAsia="Times New Roman" w:hAnsi="Times New Roman" w:cs="Times New Roman"/>
                <w:sz w:val="24"/>
                <w:szCs w:val="24"/>
                <w:lang w:eastAsia="cs-CZ"/>
              </w:rPr>
              <w:lastRenderedPageBreak/>
              <w:t>3.2</w:t>
            </w:r>
          </w:p>
        </w:tc>
        <w:tc>
          <w:tcPr>
            <w:tcW w:w="0" w:type="auto"/>
            <w:vAlign w:val="center"/>
            <w:hideMark/>
          </w:tcPr>
          <w:p w:rsidR="00A134A2" w:rsidRPr="00A134A2" w:rsidRDefault="00A134A2" w:rsidP="00A134A2">
            <w:pPr>
              <w:spacing w:after="0" w:line="240" w:lineRule="auto"/>
              <w:rPr>
                <w:rFonts w:ascii="Times New Roman" w:eastAsia="Times New Roman" w:hAnsi="Times New Roman" w:cs="Times New Roman"/>
                <w:sz w:val="24"/>
                <w:szCs w:val="24"/>
                <w:lang w:eastAsia="cs-CZ"/>
              </w:rPr>
            </w:pPr>
            <w:r w:rsidRPr="00A134A2">
              <w:rPr>
                <w:rFonts w:ascii="Times New Roman" w:eastAsia="Times New Roman" w:hAnsi="Times New Roman" w:cs="Times New Roman"/>
                <w:b/>
                <w:bCs/>
                <w:sz w:val="24"/>
                <w:szCs w:val="24"/>
                <w:lang w:eastAsia="cs-CZ"/>
              </w:rPr>
              <w:t>Pro odběrná místa osazená měřením typu C:</w:t>
            </w:r>
            <w:r w:rsidRPr="00A134A2">
              <w:rPr>
                <w:rFonts w:ascii="Times New Roman" w:eastAsia="Times New Roman" w:hAnsi="Times New Roman" w:cs="Times New Roman"/>
                <w:sz w:val="24"/>
                <w:szCs w:val="24"/>
                <w:lang w:eastAsia="cs-CZ"/>
              </w:rPr>
              <w:t xml:space="preserve"> Zákazník se zavazuje platit Obchodníkovi měsíční zálohy ve výši 1/12 z předpokládané Celkové roční ceny, a to jednou splátkou splatnou splatností vždy k 15. kalendářnímu dni v měsíci dodávky. Pro účely stanovení záloh určí Obchodník předpokládanou Celkovou roční cenu odborným odhadem. Rozpis zálohových plateb pro příslušný rok dodávky bude zaslán Zákazníkovi v přiměřeném předstihu.</w:t>
            </w:r>
          </w:p>
        </w:tc>
      </w:tr>
    </w:tbl>
    <w:p w:rsidR="00A134A2" w:rsidRPr="00A134A2" w:rsidRDefault="00A134A2" w:rsidP="00A134A2">
      <w:pPr>
        <w:spacing w:after="0" w:line="240" w:lineRule="auto"/>
        <w:rPr>
          <w:rFonts w:ascii="Times New Roman" w:eastAsia="Times New Roman" w:hAnsi="Times New Roman" w:cs="Times New Roman"/>
          <w:sz w:val="24"/>
          <w:szCs w:val="24"/>
          <w:lang w:eastAsia="cs-CZ"/>
        </w:rPr>
      </w:pPr>
    </w:p>
    <w:p w:rsidR="00A134A2" w:rsidRPr="00A134A2" w:rsidRDefault="00A134A2" w:rsidP="00A134A2">
      <w:pPr>
        <w:spacing w:after="0" w:line="240" w:lineRule="auto"/>
        <w:rPr>
          <w:rFonts w:ascii="Times New Roman" w:eastAsia="Times New Roman" w:hAnsi="Times New Roman" w:cs="Times New Roman"/>
          <w:sz w:val="24"/>
          <w:szCs w:val="24"/>
          <w:lang w:eastAsia="cs-CZ"/>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5"/>
        <w:gridCol w:w="8616"/>
        <w:gridCol w:w="81"/>
      </w:tblGrid>
      <w:tr w:rsidR="00A134A2" w:rsidRPr="00A134A2" w:rsidTr="00A134A2">
        <w:trPr>
          <w:gridAfter w:val="1"/>
          <w:tblCellSpacing w:w="15" w:type="dxa"/>
        </w:trPr>
        <w:tc>
          <w:tcPr>
            <w:tcW w:w="0" w:type="auto"/>
            <w:vAlign w:val="center"/>
            <w:hideMark/>
          </w:tcPr>
          <w:p w:rsidR="00A134A2" w:rsidRPr="00A134A2" w:rsidRDefault="00A134A2" w:rsidP="00A134A2">
            <w:pPr>
              <w:spacing w:after="0" w:line="240" w:lineRule="auto"/>
              <w:rPr>
                <w:rFonts w:ascii="Times New Roman" w:eastAsia="Times New Roman" w:hAnsi="Times New Roman" w:cs="Times New Roman"/>
                <w:sz w:val="24"/>
                <w:szCs w:val="24"/>
                <w:lang w:eastAsia="cs-CZ"/>
              </w:rPr>
            </w:pPr>
            <w:r w:rsidRPr="00A134A2">
              <w:rPr>
                <w:rFonts w:ascii="Times New Roman" w:eastAsia="Times New Roman" w:hAnsi="Times New Roman" w:cs="Times New Roman"/>
                <w:sz w:val="24"/>
                <w:szCs w:val="24"/>
                <w:lang w:eastAsia="cs-CZ"/>
              </w:rPr>
              <w:t>3.3</w:t>
            </w:r>
          </w:p>
        </w:tc>
        <w:tc>
          <w:tcPr>
            <w:tcW w:w="0" w:type="auto"/>
            <w:vAlign w:val="center"/>
            <w:hideMark/>
          </w:tcPr>
          <w:p w:rsidR="00A134A2" w:rsidRPr="00A134A2" w:rsidRDefault="00A134A2" w:rsidP="00A134A2">
            <w:pPr>
              <w:spacing w:after="0" w:line="240" w:lineRule="auto"/>
              <w:rPr>
                <w:rFonts w:ascii="Times New Roman" w:eastAsia="Times New Roman" w:hAnsi="Times New Roman" w:cs="Times New Roman"/>
                <w:sz w:val="24"/>
                <w:szCs w:val="24"/>
                <w:lang w:eastAsia="cs-CZ"/>
              </w:rPr>
            </w:pPr>
            <w:r w:rsidRPr="00A134A2">
              <w:rPr>
                <w:rFonts w:ascii="Times New Roman" w:eastAsia="Times New Roman" w:hAnsi="Times New Roman" w:cs="Times New Roman"/>
                <w:sz w:val="24"/>
                <w:szCs w:val="24"/>
                <w:lang w:eastAsia="cs-CZ"/>
              </w:rPr>
              <w:t>V případě opakovaného nedodržení podmínek zálohových plateb ze strany Zákazníka (tj. minimálně 3krát v průběhu šesti měsíců po sobě jdoucích), platí, namísto ujednání článku 3.1 této Přílohy 1, následující: Zákazník se zavazuje platit Obchodníkovi zálohy v celkové výši 100 % předpokládané Celkové měsíční ceny, a to ve dvou splátkách splatných měsíčně dopředu vždy nejpozději do 25. a 28. kalendářního dne v měsíci bezprostředně předcházejícímu měsíci dodávky.</w:t>
            </w:r>
          </w:p>
        </w:tc>
      </w:tr>
      <w:tr w:rsidR="00A134A2" w:rsidRPr="00A134A2" w:rsidTr="00A134A2">
        <w:trPr>
          <w:gridAfter w:val="1"/>
          <w:tblCellSpacing w:w="15" w:type="dxa"/>
        </w:trPr>
        <w:tc>
          <w:tcPr>
            <w:tcW w:w="0" w:type="auto"/>
            <w:vAlign w:val="center"/>
            <w:hideMark/>
          </w:tcPr>
          <w:p w:rsidR="00A134A2" w:rsidRPr="00A134A2" w:rsidRDefault="00A134A2" w:rsidP="00A134A2">
            <w:pPr>
              <w:spacing w:after="0" w:line="240" w:lineRule="auto"/>
              <w:rPr>
                <w:rFonts w:ascii="Times New Roman" w:eastAsia="Times New Roman" w:hAnsi="Times New Roman" w:cs="Times New Roman"/>
                <w:sz w:val="24"/>
                <w:szCs w:val="24"/>
                <w:lang w:eastAsia="cs-CZ"/>
              </w:rPr>
            </w:pPr>
            <w:r w:rsidRPr="00A134A2">
              <w:rPr>
                <w:rFonts w:ascii="Times New Roman" w:eastAsia="Times New Roman" w:hAnsi="Times New Roman" w:cs="Times New Roman"/>
                <w:sz w:val="24"/>
                <w:szCs w:val="24"/>
                <w:lang w:eastAsia="cs-CZ"/>
              </w:rPr>
              <w:t>3.4</w:t>
            </w:r>
          </w:p>
        </w:tc>
        <w:tc>
          <w:tcPr>
            <w:tcW w:w="0" w:type="auto"/>
            <w:vAlign w:val="center"/>
            <w:hideMark/>
          </w:tcPr>
          <w:p w:rsidR="00A134A2" w:rsidRPr="00A134A2" w:rsidRDefault="00A134A2" w:rsidP="00A134A2">
            <w:pPr>
              <w:spacing w:after="0" w:line="240" w:lineRule="auto"/>
              <w:rPr>
                <w:rFonts w:ascii="Times New Roman" w:eastAsia="Times New Roman" w:hAnsi="Times New Roman" w:cs="Times New Roman"/>
                <w:sz w:val="24"/>
                <w:szCs w:val="24"/>
                <w:lang w:eastAsia="cs-CZ"/>
              </w:rPr>
            </w:pPr>
            <w:r w:rsidRPr="00A134A2">
              <w:rPr>
                <w:rFonts w:ascii="Times New Roman" w:eastAsia="Times New Roman" w:hAnsi="Times New Roman" w:cs="Times New Roman"/>
                <w:sz w:val="24"/>
                <w:szCs w:val="24"/>
                <w:lang w:eastAsia="cs-CZ"/>
              </w:rPr>
              <w:t>Splatnost faktury je do jednoho (1) měsíce od data uskutečnění zdanitelného plnění.</w:t>
            </w:r>
          </w:p>
        </w:tc>
      </w:tr>
      <w:tr w:rsidR="00A134A2" w:rsidRPr="00A134A2" w:rsidTr="00A134A2">
        <w:trPr>
          <w:gridAfter w:val="1"/>
          <w:tblCellSpacing w:w="15" w:type="dxa"/>
        </w:trPr>
        <w:tc>
          <w:tcPr>
            <w:tcW w:w="0" w:type="auto"/>
            <w:vAlign w:val="center"/>
            <w:hideMark/>
          </w:tcPr>
          <w:p w:rsidR="00A134A2" w:rsidRPr="00A134A2" w:rsidRDefault="00A134A2" w:rsidP="00A134A2">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A134A2" w:rsidRPr="00A134A2" w:rsidRDefault="00A134A2" w:rsidP="00A134A2">
            <w:pPr>
              <w:spacing w:after="0" w:line="240" w:lineRule="auto"/>
              <w:rPr>
                <w:rFonts w:ascii="Times New Roman" w:eastAsia="Times New Roman" w:hAnsi="Times New Roman" w:cs="Times New Roman"/>
                <w:sz w:val="24"/>
                <w:szCs w:val="24"/>
                <w:lang w:eastAsia="cs-CZ"/>
              </w:rPr>
            </w:pPr>
            <w:r w:rsidRPr="00A134A2">
              <w:rPr>
                <w:rFonts w:ascii="Times New Roman" w:eastAsia="Times New Roman" w:hAnsi="Times New Roman" w:cs="Times New Roman"/>
                <w:b/>
                <w:bCs/>
                <w:sz w:val="24"/>
                <w:szCs w:val="24"/>
                <w:lang w:eastAsia="cs-CZ"/>
              </w:rPr>
              <w:t>4. Kontaktní osoby</w:t>
            </w:r>
          </w:p>
        </w:tc>
      </w:tr>
      <w:tr w:rsidR="00A134A2" w:rsidRPr="00A134A2" w:rsidTr="00A134A2">
        <w:trPr>
          <w:gridAfter w:val="1"/>
          <w:tblCellSpacing w:w="15" w:type="dxa"/>
        </w:trPr>
        <w:tc>
          <w:tcPr>
            <w:tcW w:w="0" w:type="auto"/>
            <w:vAlign w:val="center"/>
            <w:hideMark/>
          </w:tcPr>
          <w:p w:rsidR="00A134A2" w:rsidRPr="00A134A2" w:rsidRDefault="00A134A2" w:rsidP="00A134A2">
            <w:pPr>
              <w:spacing w:after="0" w:line="240" w:lineRule="auto"/>
              <w:rPr>
                <w:rFonts w:ascii="Times New Roman" w:eastAsia="Times New Roman" w:hAnsi="Times New Roman" w:cs="Times New Roman"/>
                <w:sz w:val="24"/>
                <w:szCs w:val="24"/>
                <w:lang w:eastAsia="cs-CZ"/>
              </w:rPr>
            </w:pPr>
            <w:r w:rsidRPr="00A134A2">
              <w:rPr>
                <w:rFonts w:ascii="Times New Roman" w:eastAsia="Times New Roman" w:hAnsi="Times New Roman" w:cs="Times New Roman"/>
                <w:sz w:val="24"/>
                <w:szCs w:val="24"/>
                <w:lang w:eastAsia="cs-CZ"/>
              </w:rPr>
              <w:t>4.1</w:t>
            </w:r>
          </w:p>
        </w:tc>
        <w:tc>
          <w:tcPr>
            <w:tcW w:w="0" w:type="auto"/>
            <w:vAlign w:val="center"/>
            <w:hideMark/>
          </w:tcPr>
          <w:p w:rsidR="00A134A2" w:rsidRPr="00A134A2" w:rsidRDefault="00A134A2" w:rsidP="00A134A2">
            <w:pPr>
              <w:spacing w:after="0" w:line="240" w:lineRule="auto"/>
              <w:rPr>
                <w:rFonts w:ascii="Times New Roman" w:eastAsia="Times New Roman" w:hAnsi="Times New Roman" w:cs="Times New Roman"/>
                <w:sz w:val="24"/>
                <w:szCs w:val="24"/>
                <w:lang w:eastAsia="cs-CZ"/>
              </w:rPr>
            </w:pPr>
            <w:r w:rsidRPr="00A134A2">
              <w:rPr>
                <w:rFonts w:ascii="Times New Roman" w:eastAsia="Times New Roman" w:hAnsi="Times New Roman" w:cs="Times New Roman"/>
                <w:sz w:val="24"/>
                <w:szCs w:val="24"/>
                <w:lang w:eastAsia="cs-CZ"/>
              </w:rPr>
              <w:t>Na straně Zákazníka</w:t>
            </w:r>
          </w:p>
        </w:tc>
      </w:tr>
      <w:tr w:rsidR="00A134A2" w:rsidRPr="00A134A2" w:rsidTr="00A134A2">
        <w:trPr>
          <w:tblCellSpacing w:w="15" w:type="dxa"/>
        </w:trPr>
        <w:tc>
          <w:tcPr>
            <w:tcW w:w="0" w:type="auto"/>
            <w:gridSpan w:val="2"/>
            <w:vAlign w:val="center"/>
            <w:hideMark/>
          </w:tcPr>
          <w:p w:rsidR="00A134A2" w:rsidRPr="00A134A2" w:rsidRDefault="00A134A2" w:rsidP="00A134A2">
            <w:pPr>
              <w:spacing w:after="0" w:line="240" w:lineRule="auto"/>
              <w:rPr>
                <w:rFonts w:ascii="Times New Roman" w:eastAsia="Times New Roman" w:hAnsi="Times New Roman" w:cs="Times New Roman"/>
                <w:sz w:val="24"/>
                <w:szCs w:val="24"/>
                <w:lang w:eastAsia="cs-CZ"/>
              </w:rPr>
            </w:pPr>
            <w:r w:rsidRPr="00A134A2">
              <w:rPr>
                <w:rFonts w:ascii="Times New Roman" w:eastAsia="Times New Roman" w:hAnsi="Times New Roman" w:cs="Times New Roman"/>
                <w:sz w:val="24"/>
                <w:szCs w:val="24"/>
                <w:lang w:eastAsia="cs-CZ"/>
              </w:rPr>
              <w:t>Vedení smluvních jednání</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75"/>
              <w:gridCol w:w="821"/>
              <w:gridCol w:w="1260"/>
              <w:gridCol w:w="2022"/>
            </w:tblGrid>
            <w:tr w:rsidR="00A134A2" w:rsidRPr="00A134A2">
              <w:trPr>
                <w:tblCellSpacing w:w="15" w:type="dxa"/>
              </w:trPr>
              <w:tc>
                <w:tcPr>
                  <w:tcW w:w="0" w:type="auto"/>
                  <w:vAlign w:val="center"/>
                  <w:hideMark/>
                </w:tcPr>
                <w:p w:rsidR="00A134A2" w:rsidRPr="00A134A2" w:rsidRDefault="00A134A2" w:rsidP="00A134A2">
                  <w:pPr>
                    <w:spacing w:after="0" w:line="240" w:lineRule="auto"/>
                    <w:jc w:val="center"/>
                    <w:rPr>
                      <w:rFonts w:ascii="Times New Roman" w:eastAsia="Times New Roman" w:hAnsi="Times New Roman" w:cs="Times New Roman"/>
                      <w:b/>
                      <w:bCs/>
                      <w:sz w:val="24"/>
                      <w:szCs w:val="24"/>
                      <w:lang w:eastAsia="cs-CZ"/>
                    </w:rPr>
                  </w:pPr>
                  <w:r w:rsidRPr="00A134A2">
                    <w:rPr>
                      <w:rFonts w:ascii="Times New Roman" w:eastAsia="Times New Roman" w:hAnsi="Times New Roman" w:cs="Times New Roman"/>
                      <w:b/>
                      <w:bCs/>
                      <w:sz w:val="24"/>
                      <w:szCs w:val="24"/>
                      <w:lang w:eastAsia="cs-CZ"/>
                    </w:rPr>
                    <w:t>Jméno a příjmení,titul</w:t>
                  </w:r>
                </w:p>
              </w:tc>
              <w:tc>
                <w:tcPr>
                  <w:tcW w:w="0" w:type="auto"/>
                  <w:vAlign w:val="center"/>
                  <w:hideMark/>
                </w:tcPr>
                <w:p w:rsidR="00A134A2" w:rsidRPr="00A134A2" w:rsidRDefault="00A134A2" w:rsidP="00A134A2">
                  <w:pPr>
                    <w:spacing w:after="0" w:line="240" w:lineRule="auto"/>
                    <w:jc w:val="center"/>
                    <w:rPr>
                      <w:rFonts w:ascii="Times New Roman" w:eastAsia="Times New Roman" w:hAnsi="Times New Roman" w:cs="Times New Roman"/>
                      <w:b/>
                      <w:bCs/>
                      <w:sz w:val="24"/>
                      <w:szCs w:val="24"/>
                      <w:lang w:eastAsia="cs-CZ"/>
                    </w:rPr>
                  </w:pPr>
                  <w:r w:rsidRPr="00A134A2">
                    <w:rPr>
                      <w:rFonts w:ascii="Times New Roman" w:eastAsia="Times New Roman" w:hAnsi="Times New Roman" w:cs="Times New Roman"/>
                      <w:b/>
                      <w:bCs/>
                      <w:sz w:val="24"/>
                      <w:szCs w:val="24"/>
                      <w:lang w:eastAsia="cs-CZ"/>
                    </w:rPr>
                    <w:t>Funkce</w:t>
                  </w:r>
                </w:p>
              </w:tc>
              <w:tc>
                <w:tcPr>
                  <w:tcW w:w="0" w:type="auto"/>
                  <w:vAlign w:val="center"/>
                  <w:hideMark/>
                </w:tcPr>
                <w:p w:rsidR="00A134A2" w:rsidRPr="00A134A2" w:rsidRDefault="00A134A2" w:rsidP="00A134A2">
                  <w:pPr>
                    <w:spacing w:after="0" w:line="240" w:lineRule="auto"/>
                    <w:jc w:val="center"/>
                    <w:rPr>
                      <w:rFonts w:ascii="Times New Roman" w:eastAsia="Times New Roman" w:hAnsi="Times New Roman" w:cs="Times New Roman"/>
                      <w:b/>
                      <w:bCs/>
                      <w:sz w:val="24"/>
                      <w:szCs w:val="24"/>
                      <w:lang w:eastAsia="cs-CZ"/>
                    </w:rPr>
                  </w:pPr>
                  <w:r w:rsidRPr="00A134A2">
                    <w:rPr>
                      <w:rFonts w:ascii="Times New Roman" w:eastAsia="Times New Roman" w:hAnsi="Times New Roman" w:cs="Times New Roman"/>
                      <w:b/>
                      <w:bCs/>
                      <w:sz w:val="24"/>
                      <w:szCs w:val="24"/>
                      <w:lang w:eastAsia="cs-CZ"/>
                    </w:rPr>
                    <w:t>Telefon</w:t>
                  </w:r>
                </w:p>
              </w:tc>
              <w:tc>
                <w:tcPr>
                  <w:tcW w:w="0" w:type="auto"/>
                  <w:vAlign w:val="center"/>
                  <w:hideMark/>
                </w:tcPr>
                <w:p w:rsidR="00A134A2" w:rsidRPr="00A134A2" w:rsidRDefault="00A134A2" w:rsidP="00A134A2">
                  <w:pPr>
                    <w:spacing w:after="0" w:line="240" w:lineRule="auto"/>
                    <w:jc w:val="center"/>
                    <w:rPr>
                      <w:rFonts w:ascii="Times New Roman" w:eastAsia="Times New Roman" w:hAnsi="Times New Roman" w:cs="Times New Roman"/>
                      <w:b/>
                      <w:bCs/>
                      <w:sz w:val="24"/>
                      <w:szCs w:val="24"/>
                      <w:lang w:eastAsia="cs-CZ"/>
                    </w:rPr>
                  </w:pPr>
                  <w:r w:rsidRPr="00A134A2">
                    <w:rPr>
                      <w:rFonts w:ascii="Times New Roman" w:eastAsia="Times New Roman" w:hAnsi="Times New Roman" w:cs="Times New Roman"/>
                      <w:b/>
                      <w:bCs/>
                      <w:sz w:val="24"/>
                      <w:szCs w:val="24"/>
                      <w:lang w:eastAsia="cs-CZ"/>
                    </w:rPr>
                    <w:t>E-mail</w:t>
                  </w:r>
                </w:p>
              </w:tc>
            </w:tr>
            <w:tr w:rsidR="00A134A2" w:rsidRPr="00A134A2">
              <w:trPr>
                <w:tblCellSpacing w:w="15" w:type="dxa"/>
              </w:trPr>
              <w:tc>
                <w:tcPr>
                  <w:tcW w:w="0" w:type="auto"/>
                  <w:vAlign w:val="center"/>
                  <w:hideMark/>
                </w:tcPr>
                <w:p w:rsidR="00A134A2" w:rsidRPr="00A134A2" w:rsidRDefault="00A134A2" w:rsidP="00A134A2">
                  <w:pPr>
                    <w:spacing w:after="0" w:line="240" w:lineRule="auto"/>
                    <w:rPr>
                      <w:rFonts w:ascii="Times New Roman" w:eastAsia="Times New Roman" w:hAnsi="Times New Roman" w:cs="Times New Roman"/>
                      <w:sz w:val="24"/>
                      <w:szCs w:val="24"/>
                      <w:lang w:eastAsia="cs-CZ"/>
                    </w:rPr>
                  </w:pPr>
                  <w:r w:rsidRPr="00A134A2">
                    <w:rPr>
                      <w:rFonts w:ascii="Times New Roman" w:eastAsia="Times New Roman" w:hAnsi="Times New Roman" w:cs="Times New Roman"/>
                      <w:sz w:val="24"/>
                      <w:szCs w:val="24"/>
                      <w:lang w:eastAsia="cs-CZ"/>
                    </w:rPr>
                    <w:t>Ing. Tomáš Pilc</w:t>
                  </w:r>
                </w:p>
              </w:tc>
              <w:tc>
                <w:tcPr>
                  <w:tcW w:w="0" w:type="auto"/>
                  <w:vAlign w:val="center"/>
                  <w:hideMark/>
                </w:tcPr>
                <w:p w:rsidR="00A134A2" w:rsidRPr="00A134A2" w:rsidRDefault="00A134A2" w:rsidP="00A134A2">
                  <w:pPr>
                    <w:spacing w:after="0" w:line="240" w:lineRule="auto"/>
                    <w:rPr>
                      <w:rFonts w:ascii="Times New Roman" w:eastAsia="Times New Roman" w:hAnsi="Times New Roman" w:cs="Times New Roman"/>
                      <w:sz w:val="24"/>
                      <w:szCs w:val="24"/>
                      <w:lang w:eastAsia="cs-CZ"/>
                    </w:rPr>
                  </w:pPr>
                  <w:r w:rsidRPr="00A134A2">
                    <w:rPr>
                      <w:rFonts w:ascii="Times New Roman" w:eastAsia="Times New Roman" w:hAnsi="Times New Roman" w:cs="Times New Roman"/>
                      <w:sz w:val="24"/>
                      <w:szCs w:val="24"/>
                      <w:lang w:eastAsia="cs-CZ"/>
                    </w:rPr>
                    <w:t>jednatel</w:t>
                  </w:r>
                </w:p>
              </w:tc>
              <w:tc>
                <w:tcPr>
                  <w:tcW w:w="0" w:type="auto"/>
                  <w:vAlign w:val="center"/>
                  <w:hideMark/>
                </w:tcPr>
                <w:p w:rsidR="00A134A2" w:rsidRPr="00A134A2" w:rsidRDefault="00A134A2" w:rsidP="00A134A2">
                  <w:pPr>
                    <w:spacing w:after="0" w:line="240" w:lineRule="auto"/>
                    <w:rPr>
                      <w:rFonts w:ascii="Times New Roman" w:eastAsia="Times New Roman" w:hAnsi="Times New Roman" w:cs="Times New Roman"/>
                      <w:sz w:val="24"/>
                      <w:szCs w:val="24"/>
                      <w:lang w:eastAsia="cs-CZ"/>
                    </w:rPr>
                  </w:pPr>
                  <w:r w:rsidRPr="00A134A2">
                    <w:rPr>
                      <w:rFonts w:ascii="Times New Roman" w:eastAsia="Times New Roman" w:hAnsi="Times New Roman" w:cs="Times New Roman"/>
                      <w:sz w:val="24"/>
                      <w:szCs w:val="24"/>
                      <w:lang w:eastAsia="cs-CZ"/>
                    </w:rPr>
                    <w:t>602 434 314</w:t>
                  </w:r>
                </w:p>
              </w:tc>
              <w:tc>
                <w:tcPr>
                  <w:tcW w:w="0" w:type="auto"/>
                  <w:vAlign w:val="center"/>
                  <w:hideMark/>
                </w:tcPr>
                <w:p w:rsidR="00A134A2" w:rsidRPr="00A134A2" w:rsidRDefault="00A134A2" w:rsidP="00A134A2">
                  <w:pPr>
                    <w:spacing w:after="0" w:line="240" w:lineRule="auto"/>
                    <w:rPr>
                      <w:rFonts w:ascii="Times New Roman" w:eastAsia="Times New Roman" w:hAnsi="Times New Roman" w:cs="Times New Roman"/>
                      <w:sz w:val="24"/>
                      <w:szCs w:val="24"/>
                      <w:lang w:eastAsia="cs-CZ"/>
                    </w:rPr>
                  </w:pPr>
                  <w:r w:rsidRPr="00A134A2">
                    <w:rPr>
                      <w:rFonts w:ascii="Times New Roman" w:eastAsia="Times New Roman" w:hAnsi="Times New Roman" w:cs="Times New Roman"/>
                      <w:sz w:val="24"/>
                      <w:szCs w:val="24"/>
                      <w:lang w:eastAsia="cs-CZ"/>
                    </w:rPr>
                    <w:t>jednatel@khtebis.cz</w:t>
                  </w:r>
                </w:p>
              </w:tc>
            </w:tr>
          </w:tbl>
          <w:p w:rsidR="00A134A2" w:rsidRPr="00A134A2" w:rsidRDefault="00A134A2" w:rsidP="00A134A2">
            <w:pPr>
              <w:spacing w:after="0" w:line="240" w:lineRule="auto"/>
              <w:rPr>
                <w:rFonts w:ascii="Times New Roman" w:eastAsia="Times New Roman" w:hAnsi="Times New Roman" w:cs="Times New Roman"/>
                <w:sz w:val="24"/>
                <w:szCs w:val="24"/>
                <w:lang w:eastAsia="cs-CZ"/>
              </w:rPr>
            </w:pPr>
            <w:r w:rsidRPr="00A134A2">
              <w:rPr>
                <w:rFonts w:ascii="Times New Roman" w:eastAsia="Times New Roman" w:hAnsi="Times New Roman" w:cs="Times New Roman"/>
                <w:sz w:val="24"/>
                <w:szCs w:val="24"/>
                <w:lang w:eastAsia="cs-CZ"/>
              </w:rPr>
              <w:t>Vyúčtování, fakturace, reklamace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75"/>
              <w:gridCol w:w="821"/>
              <w:gridCol w:w="1260"/>
              <w:gridCol w:w="1969"/>
            </w:tblGrid>
            <w:tr w:rsidR="00A134A2" w:rsidRPr="00A134A2">
              <w:trPr>
                <w:tblCellSpacing w:w="15" w:type="dxa"/>
              </w:trPr>
              <w:tc>
                <w:tcPr>
                  <w:tcW w:w="0" w:type="auto"/>
                  <w:vAlign w:val="center"/>
                  <w:hideMark/>
                </w:tcPr>
                <w:p w:rsidR="00A134A2" w:rsidRPr="00A134A2" w:rsidRDefault="00A134A2" w:rsidP="00A134A2">
                  <w:pPr>
                    <w:spacing w:after="0" w:line="240" w:lineRule="auto"/>
                    <w:jc w:val="center"/>
                    <w:rPr>
                      <w:rFonts w:ascii="Times New Roman" w:eastAsia="Times New Roman" w:hAnsi="Times New Roman" w:cs="Times New Roman"/>
                      <w:b/>
                      <w:bCs/>
                      <w:sz w:val="24"/>
                      <w:szCs w:val="24"/>
                      <w:lang w:eastAsia="cs-CZ"/>
                    </w:rPr>
                  </w:pPr>
                  <w:r w:rsidRPr="00A134A2">
                    <w:rPr>
                      <w:rFonts w:ascii="Times New Roman" w:eastAsia="Times New Roman" w:hAnsi="Times New Roman" w:cs="Times New Roman"/>
                      <w:b/>
                      <w:bCs/>
                      <w:sz w:val="24"/>
                      <w:szCs w:val="24"/>
                      <w:lang w:eastAsia="cs-CZ"/>
                    </w:rPr>
                    <w:t>Jméno a příjmení,titul</w:t>
                  </w:r>
                </w:p>
              </w:tc>
              <w:tc>
                <w:tcPr>
                  <w:tcW w:w="0" w:type="auto"/>
                  <w:vAlign w:val="center"/>
                  <w:hideMark/>
                </w:tcPr>
                <w:p w:rsidR="00A134A2" w:rsidRPr="00A134A2" w:rsidRDefault="00A134A2" w:rsidP="00A134A2">
                  <w:pPr>
                    <w:spacing w:after="0" w:line="240" w:lineRule="auto"/>
                    <w:jc w:val="center"/>
                    <w:rPr>
                      <w:rFonts w:ascii="Times New Roman" w:eastAsia="Times New Roman" w:hAnsi="Times New Roman" w:cs="Times New Roman"/>
                      <w:b/>
                      <w:bCs/>
                      <w:sz w:val="24"/>
                      <w:szCs w:val="24"/>
                      <w:lang w:eastAsia="cs-CZ"/>
                    </w:rPr>
                  </w:pPr>
                  <w:r w:rsidRPr="00A134A2">
                    <w:rPr>
                      <w:rFonts w:ascii="Times New Roman" w:eastAsia="Times New Roman" w:hAnsi="Times New Roman" w:cs="Times New Roman"/>
                      <w:b/>
                      <w:bCs/>
                      <w:sz w:val="24"/>
                      <w:szCs w:val="24"/>
                      <w:lang w:eastAsia="cs-CZ"/>
                    </w:rPr>
                    <w:t>Funkce</w:t>
                  </w:r>
                </w:p>
              </w:tc>
              <w:tc>
                <w:tcPr>
                  <w:tcW w:w="0" w:type="auto"/>
                  <w:vAlign w:val="center"/>
                  <w:hideMark/>
                </w:tcPr>
                <w:p w:rsidR="00A134A2" w:rsidRPr="00A134A2" w:rsidRDefault="00A134A2" w:rsidP="00A134A2">
                  <w:pPr>
                    <w:spacing w:after="0" w:line="240" w:lineRule="auto"/>
                    <w:jc w:val="center"/>
                    <w:rPr>
                      <w:rFonts w:ascii="Times New Roman" w:eastAsia="Times New Roman" w:hAnsi="Times New Roman" w:cs="Times New Roman"/>
                      <w:b/>
                      <w:bCs/>
                      <w:sz w:val="24"/>
                      <w:szCs w:val="24"/>
                      <w:lang w:eastAsia="cs-CZ"/>
                    </w:rPr>
                  </w:pPr>
                  <w:r w:rsidRPr="00A134A2">
                    <w:rPr>
                      <w:rFonts w:ascii="Times New Roman" w:eastAsia="Times New Roman" w:hAnsi="Times New Roman" w:cs="Times New Roman"/>
                      <w:b/>
                      <w:bCs/>
                      <w:sz w:val="24"/>
                      <w:szCs w:val="24"/>
                      <w:lang w:eastAsia="cs-CZ"/>
                    </w:rPr>
                    <w:t>Telefon</w:t>
                  </w:r>
                </w:p>
              </w:tc>
              <w:tc>
                <w:tcPr>
                  <w:tcW w:w="0" w:type="auto"/>
                  <w:vAlign w:val="center"/>
                  <w:hideMark/>
                </w:tcPr>
                <w:p w:rsidR="00A134A2" w:rsidRPr="00A134A2" w:rsidRDefault="00A134A2" w:rsidP="00A134A2">
                  <w:pPr>
                    <w:spacing w:after="0" w:line="240" w:lineRule="auto"/>
                    <w:jc w:val="center"/>
                    <w:rPr>
                      <w:rFonts w:ascii="Times New Roman" w:eastAsia="Times New Roman" w:hAnsi="Times New Roman" w:cs="Times New Roman"/>
                      <w:b/>
                      <w:bCs/>
                      <w:sz w:val="24"/>
                      <w:szCs w:val="24"/>
                      <w:lang w:eastAsia="cs-CZ"/>
                    </w:rPr>
                  </w:pPr>
                  <w:r w:rsidRPr="00A134A2">
                    <w:rPr>
                      <w:rFonts w:ascii="Times New Roman" w:eastAsia="Times New Roman" w:hAnsi="Times New Roman" w:cs="Times New Roman"/>
                      <w:b/>
                      <w:bCs/>
                      <w:sz w:val="24"/>
                      <w:szCs w:val="24"/>
                      <w:lang w:eastAsia="cs-CZ"/>
                    </w:rPr>
                    <w:t>E-mail</w:t>
                  </w:r>
                </w:p>
              </w:tc>
            </w:tr>
            <w:tr w:rsidR="00A134A2" w:rsidRPr="00A134A2">
              <w:trPr>
                <w:tblCellSpacing w:w="15" w:type="dxa"/>
              </w:trPr>
              <w:tc>
                <w:tcPr>
                  <w:tcW w:w="0" w:type="auto"/>
                  <w:vAlign w:val="center"/>
                  <w:hideMark/>
                </w:tcPr>
                <w:p w:rsidR="00A134A2" w:rsidRPr="00A134A2" w:rsidRDefault="00A134A2" w:rsidP="00A134A2">
                  <w:pPr>
                    <w:spacing w:after="0" w:line="240" w:lineRule="auto"/>
                    <w:rPr>
                      <w:rFonts w:ascii="Times New Roman" w:eastAsia="Times New Roman" w:hAnsi="Times New Roman" w:cs="Times New Roman"/>
                      <w:sz w:val="24"/>
                      <w:szCs w:val="24"/>
                      <w:lang w:eastAsia="cs-CZ"/>
                    </w:rPr>
                  </w:pPr>
                  <w:r w:rsidRPr="00A134A2">
                    <w:rPr>
                      <w:rFonts w:ascii="Times New Roman" w:eastAsia="Times New Roman" w:hAnsi="Times New Roman" w:cs="Times New Roman"/>
                      <w:sz w:val="24"/>
                      <w:szCs w:val="24"/>
                      <w:lang w:eastAsia="cs-CZ"/>
                    </w:rPr>
                    <w:t>Pavla Snížková</w:t>
                  </w:r>
                </w:p>
              </w:tc>
              <w:tc>
                <w:tcPr>
                  <w:tcW w:w="0" w:type="auto"/>
                  <w:vAlign w:val="center"/>
                  <w:hideMark/>
                </w:tcPr>
                <w:p w:rsidR="00A134A2" w:rsidRPr="00A134A2" w:rsidRDefault="00A134A2" w:rsidP="00A134A2">
                  <w:pPr>
                    <w:spacing w:after="0" w:line="240" w:lineRule="auto"/>
                    <w:rPr>
                      <w:rFonts w:ascii="Times New Roman" w:eastAsia="Times New Roman" w:hAnsi="Times New Roman" w:cs="Times New Roman"/>
                      <w:sz w:val="24"/>
                      <w:szCs w:val="24"/>
                      <w:lang w:eastAsia="cs-CZ"/>
                    </w:rPr>
                  </w:pPr>
                  <w:r w:rsidRPr="00A134A2">
                    <w:rPr>
                      <w:rFonts w:ascii="Times New Roman" w:eastAsia="Times New Roman" w:hAnsi="Times New Roman" w:cs="Times New Roman"/>
                      <w:sz w:val="24"/>
                      <w:szCs w:val="24"/>
                      <w:lang w:eastAsia="cs-CZ"/>
                    </w:rPr>
                    <w:t>účetní</w:t>
                  </w:r>
                </w:p>
              </w:tc>
              <w:tc>
                <w:tcPr>
                  <w:tcW w:w="0" w:type="auto"/>
                  <w:vAlign w:val="center"/>
                  <w:hideMark/>
                </w:tcPr>
                <w:p w:rsidR="00A134A2" w:rsidRPr="00A134A2" w:rsidRDefault="00A134A2" w:rsidP="00A134A2">
                  <w:pPr>
                    <w:spacing w:after="0" w:line="240" w:lineRule="auto"/>
                    <w:rPr>
                      <w:rFonts w:ascii="Times New Roman" w:eastAsia="Times New Roman" w:hAnsi="Times New Roman" w:cs="Times New Roman"/>
                      <w:sz w:val="24"/>
                      <w:szCs w:val="24"/>
                      <w:lang w:eastAsia="cs-CZ"/>
                    </w:rPr>
                  </w:pPr>
                  <w:r w:rsidRPr="00A134A2">
                    <w:rPr>
                      <w:rFonts w:ascii="Times New Roman" w:eastAsia="Times New Roman" w:hAnsi="Times New Roman" w:cs="Times New Roman"/>
                      <w:sz w:val="24"/>
                      <w:szCs w:val="24"/>
                      <w:lang w:eastAsia="cs-CZ"/>
                    </w:rPr>
                    <w:t>777 149 835</w:t>
                  </w:r>
                </w:p>
              </w:tc>
              <w:tc>
                <w:tcPr>
                  <w:tcW w:w="0" w:type="auto"/>
                  <w:vAlign w:val="center"/>
                  <w:hideMark/>
                </w:tcPr>
                <w:p w:rsidR="00A134A2" w:rsidRPr="00A134A2" w:rsidRDefault="00A134A2" w:rsidP="00A134A2">
                  <w:pPr>
                    <w:spacing w:after="0" w:line="240" w:lineRule="auto"/>
                    <w:rPr>
                      <w:rFonts w:ascii="Times New Roman" w:eastAsia="Times New Roman" w:hAnsi="Times New Roman" w:cs="Times New Roman"/>
                      <w:sz w:val="24"/>
                      <w:szCs w:val="24"/>
                      <w:lang w:eastAsia="cs-CZ"/>
                    </w:rPr>
                  </w:pPr>
                  <w:r w:rsidRPr="00A134A2">
                    <w:rPr>
                      <w:rFonts w:ascii="Times New Roman" w:eastAsia="Times New Roman" w:hAnsi="Times New Roman" w:cs="Times New Roman"/>
                      <w:sz w:val="24"/>
                      <w:szCs w:val="24"/>
                      <w:lang w:eastAsia="cs-CZ"/>
                    </w:rPr>
                    <w:t>uctarna@khtebis.cz</w:t>
                  </w:r>
                </w:p>
              </w:tc>
            </w:tr>
          </w:tbl>
          <w:p w:rsidR="00A134A2" w:rsidRPr="00A134A2" w:rsidRDefault="00A134A2" w:rsidP="00A134A2">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A134A2" w:rsidRPr="00A134A2" w:rsidRDefault="00A134A2" w:rsidP="00A134A2">
            <w:pPr>
              <w:spacing w:after="0" w:line="240" w:lineRule="auto"/>
              <w:rPr>
                <w:rFonts w:ascii="Times New Roman" w:eastAsia="Times New Roman" w:hAnsi="Times New Roman" w:cs="Times New Roman"/>
                <w:sz w:val="24"/>
                <w:szCs w:val="24"/>
                <w:lang w:eastAsia="cs-CZ"/>
              </w:rPr>
            </w:pPr>
          </w:p>
        </w:tc>
      </w:tr>
      <w:tr w:rsidR="00A134A2" w:rsidRPr="00A134A2" w:rsidTr="00A134A2">
        <w:trPr>
          <w:tblCellSpacing w:w="15" w:type="dxa"/>
        </w:trPr>
        <w:tc>
          <w:tcPr>
            <w:tcW w:w="0" w:type="auto"/>
            <w:vAlign w:val="center"/>
            <w:hideMark/>
          </w:tcPr>
          <w:p w:rsidR="00A134A2" w:rsidRPr="00A134A2" w:rsidRDefault="00A134A2" w:rsidP="00A134A2">
            <w:pPr>
              <w:spacing w:after="0" w:line="240" w:lineRule="auto"/>
              <w:rPr>
                <w:rFonts w:ascii="Times New Roman" w:eastAsia="Times New Roman" w:hAnsi="Times New Roman" w:cs="Times New Roman"/>
                <w:sz w:val="24"/>
                <w:szCs w:val="24"/>
                <w:lang w:eastAsia="cs-CZ"/>
              </w:rPr>
            </w:pPr>
            <w:r w:rsidRPr="00A134A2">
              <w:rPr>
                <w:rFonts w:ascii="Times New Roman" w:eastAsia="Times New Roman" w:hAnsi="Times New Roman" w:cs="Times New Roman"/>
                <w:sz w:val="24"/>
                <w:szCs w:val="24"/>
                <w:lang w:eastAsia="cs-CZ"/>
              </w:rPr>
              <w:t>4.2</w:t>
            </w:r>
          </w:p>
        </w:tc>
        <w:tc>
          <w:tcPr>
            <w:tcW w:w="0" w:type="auto"/>
            <w:vAlign w:val="center"/>
            <w:hideMark/>
          </w:tcPr>
          <w:p w:rsidR="00A134A2" w:rsidRPr="00A134A2" w:rsidRDefault="00A134A2" w:rsidP="00A134A2">
            <w:pPr>
              <w:spacing w:after="0" w:line="240" w:lineRule="auto"/>
              <w:rPr>
                <w:rFonts w:ascii="Times New Roman" w:eastAsia="Times New Roman" w:hAnsi="Times New Roman" w:cs="Times New Roman"/>
                <w:sz w:val="24"/>
                <w:szCs w:val="24"/>
                <w:lang w:eastAsia="cs-CZ"/>
              </w:rPr>
            </w:pPr>
            <w:r w:rsidRPr="00A134A2">
              <w:rPr>
                <w:rFonts w:ascii="Times New Roman" w:eastAsia="Times New Roman" w:hAnsi="Times New Roman" w:cs="Times New Roman"/>
                <w:sz w:val="24"/>
                <w:szCs w:val="24"/>
                <w:lang w:eastAsia="cs-CZ"/>
              </w:rPr>
              <w:t>Na straně Obchodníka:</w:t>
            </w:r>
          </w:p>
        </w:tc>
        <w:tc>
          <w:tcPr>
            <w:tcW w:w="0" w:type="auto"/>
            <w:vAlign w:val="center"/>
            <w:hideMark/>
          </w:tcPr>
          <w:p w:rsidR="00A134A2" w:rsidRPr="00A134A2" w:rsidRDefault="00A134A2" w:rsidP="00A134A2">
            <w:pPr>
              <w:spacing w:after="0" w:line="240" w:lineRule="auto"/>
              <w:rPr>
                <w:rFonts w:ascii="Times New Roman" w:eastAsia="Times New Roman" w:hAnsi="Times New Roman" w:cs="Times New Roman"/>
                <w:sz w:val="20"/>
                <w:szCs w:val="20"/>
                <w:lang w:eastAsia="cs-CZ"/>
              </w:rPr>
            </w:pPr>
          </w:p>
        </w:tc>
      </w:tr>
      <w:tr w:rsidR="00A134A2" w:rsidRPr="00A134A2" w:rsidTr="00A134A2">
        <w:trPr>
          <w:tblCellSpacing w:w="15" w:type="dxa"/>
        </w:trPr>
        <w:tc>
          <w:tcPr>
            <w:tcW w:w="0" w:type="auto"/>
            <w:gridSpan w:val="2"/>
            <w:vAlign w:val="center"/>
            <w:hideMark/>
          </w:tcPr>
          <w:p w:rsidR="00A134A2" w:rsidRPr="00A134A2" w:rsidRDefault="00A134A2" w:rsidP="00A134A2">
            <w:pPr>
              <w:spacing w:after="0" w:line="240" w:lineRule="auto"/>
              <w:rPr>
                <w:rFonts w:ascii="Times New Roman" w:eastAsia="Times New Roman" w:hAnsi="Times New Roman" w:cs="Times New Roman"/>
                <w:sz w:val="24"/>
                <w:szCs w:val="24"/>
                <w:lang w:eastAsia="cs-CZ"/>
              </w:rPr>
            </w:pPr>
            <w:r w:rsidRPr="00A134A2">
              <w:rPr>
                <w:rFonts w:ascii="Times New Roman" w:eastAsia="Times New Roman" w:hAnsi="Times New Roman" w:cs="Times New Roman"/>
                <w:sz w:val="24"/>
                <w:szCs w:val="24"/>
                <w:lang w:eastAsia="cs-CZ"/>
              </w:rPr>
              <w:t>Vedení smluvních jednání</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75"/>
              <w:gridCol w:w="2246"/>
              <w:gridCol w:w="1260"/>
              <w:gridCol w:w="2276"/>
            </w:tblGrid>
            <w:tr w:rsidR="00A134A2" w:rsidRPr="00A134A2">
              <w:trPr>
                <w:tblCellSpacing w:w="15" w:type="dxa"/>
              </w:trPr>
              <w:tc>
                <w:tcPr>
                  <w:tcW w:w="0" w:type="auto"/>
                  <w:vAlign w:val="center"/>
                  <w:hideMark/>
                </w:tcPr>
                <w:p w:rsidR="00A134A2" w:rsidRPr="00A134A2" w:rsidRDefault="00A134A2" w:rsidP="00A134A2">
                  <w:pPr>
                    <w:spacing w:after="0" w:line="240" w:lineRule="auto"/>
                    <w:jc w:val="center"/>
                    <w:rPr>
                      <w:rFonts w:ascii="Times New Roman" w:eastAsia="Times New Roman" w:hAnsi="Times New Roman" w:cs="Times New Roman"/>
                      <w:b/>
                      <w:bCs/>
                      <w:sz w:val="24"/>
                      <w:szCs w:val="24"/>
                      <w:lang w:eastAsia="cs-CZ"/>
                    </w:rPr>
                  </w:pPr>
                  <w:r w:rsidRPr="00A134A2">
                    <w:rPr>
                      <w:rFonts w:ascii="Times New Roman" w:eastAsia="Times New Roman" w:hAnsi="Times New Roman" w:cs="Times New Roman"/>
                      <w:b/>
                      <w:bCs/>
                      <w:sz w:val="24"/>
                      <w:szCs w:val="24"/>
                      <w:lang w:eastAsia="cs-CZ"/>
                    </w:rPr>
                    <w:t>Jméno a příjmení,titul</w:t>
                  </w:r>
                </w:p>
              </w:tc>
              <w:tc>
                <w:tcPr>
                  <w:tcW w:w="0" w:type="auto"/>
                  <w:vAlign w:val="center"/>
                  <w:hideMark/>
                </w:tcPr>
                <w:p w:rsidR="00A134A2" w:rsidRPr="00A134A2" w:rsidRDefault="00A134A2" w:rsidP="00A134A2">
                  <w:pPr>
                    <w:spacing w:after="0" w:line="240" w:lineRule="auto"/>
                    <w:jc w:val="center"/>
                    <w:rPr>
                      <w:rFonts w:ascii="Times New Roman" w:eastAsia="Times New Roman" w:hAnsi="Times New Roman" w:cs="Times New Roman"/>
                      <w:b/>
                      <w:bCs/>
                      <w:sz w:val="24"/>
                      <w:szCs w:val="24"/>
                      <w:lang w:eastAsia="cs-CZ"/>
                    </w:rPr>
                  </w:pPr>
                  <w:r w:rsidRPr="00A134A2">
                    <w:rPr>
                      <w:rFonts w:ascii="Times New Roman" w:eastAsia="Times New Roman" w:hAnsi="Times New Roman" w:cs="Times New Roman"/>
                      <w:b/>
                      <w:bCs/>
                      <w:sz w:val="24"/>
                      <w:szCs w:val="24"/>
                      <w:lang w:eastAsia="cs-CZ"/>
                    </w:rPr>
                    <w:t>Funkce</w:t>
                  </w:r>
                </w:p>
              </w:tc>
              <w:tc>
                <w:tcPr>
                  <w:tcW w:w="0" w:type="auto"/>
                  <w:vAlign w:val="center"/>
                  <w:hideMark/>
                </w:tcPr>
                <w:p w:rsidR="00A134A2" w:rsidRPr="00A134A2" w:rsidRDefault="00A134A2" w:rsidP="00A134A2">
                  <w:pPr>
                    <w:spacing w:after="0" w:line="240" w:lineRule="auto"/>
                    <w:jc w:val="center"/>
                    <w:rPr>
                      <w:rFonts w:ascii="Times New Roman" w:eastAsia="Times New Roman" w:hAnsi="Times New Roman" w:cs="Times New Roman"/>
                      <w:b/>
                      <w:bCs/>
                      <w:sz w:val="24"/>
                      <w:szCs w:val="24"/>
                      <w:lang w:eastAsia="cs-CZ"/>
                    </w:rPr>
                  </w:pPr>
                  <w:r w:rsidRPr="00A134A2">
                    <w:rPr>
                      <w:rFonts w:ascii="Times New Roman" w:eastAsia="Times New Roman" w:hAnsi="Times New Roman" w:cs="Times New Roman"/>
                      <w:b/>
                      <w:bCs/>
                      <w:sz w:val="24"/>
                      <w:szCs w:val="24"/>
                      <w:lang w:eastAsia="cs-CZ"/>
                    </w:rPr>
                    <w:t>Telefon</w:t>
                  </w:r>
                </w:p>
              </w:tc>
              <w:tc>
                <w:tcPr>
                  <w:tcW w:w="0" w:type="auto"/>
                  <w:vAlign w:val="center"/>
                  <w:hideMark/>
                </w:tcPr>
                <w:p w:rsidR="00A134A2" w:rsidRPr="00A134A2" w:rsidRDefault="00A134A2" w:rsidP="00A134A2">
                  <w:pPr>
                    <w:spacing w:after="0" w:line="240" w:lineRule="auto"/>
                    <w:jc w:val="center"/>
                    <w:rPr>
                      <w:rFonts w:ascii="Times New Roman" w:eastAsia="Times New Roman" w:hAnsi="Times New Roman" w:cs="Times New Roman"/>
                      <w:b/>
                      <w:bCs/>
                      <w:sz w:val="24"/>
                      <w:szCs w:val="24"/>
                      <w:lang w:eastAsia="cs-CZ"/>
                    </w:rPr>
                  </w:pPr>
                  <w:r w:rsidRPr="00A134A2">
                    <w:rPr>
                      <w:rFonts w:ascii="Times New Roman" w:eastAsia="Times New Roman" w:hAnsi="Times New Roman" w:cs="Times New Roman"/>
                      <w:b/>
                      <w:bCs/>
                      <w:sz w:val="24"/>
                      <w:szCs w:val="24"/>
                      <w:lang w:eastAsia="cs-CZ"/>
                    </w:rPr>
                    <w:t>E-mail</w:t>
                  </w:r>
                </w:p>
              </w:tc>
            </w:tr>
            <w:tr w:rsidR="00A134A2" w:rsidRPr="00A134A2">
              <w:trPr>
                <w:tblCellSpacing w:w="15" w:type="dxa"/>
              </w:trPr>
              <w:tc>
                <w:tcPr>
                  <w:tcW w:w="0" w:type="auto"/>
                  <w:vAlign w:val="center"/>
                  <w:hideMark/>
                </w:tcPr>
                <w:p w:rsidR="00A134A2" w:rsidRPr="00A134A2" w:rsidRDefault="00A134A2" w:rsidP="00A134A2">
                  <w:pPr>
                    <w:spacing w:after="0" w:line="240" w:lineRule="auto"/>
                    <w:rPr>
                      <w:rFonts w:ascii="Times New Roman" w:eastAsia="Times New Roman" w:hAnsi="Times New Roman" w:cs="Times New Roman"/>
                      <w:sz w:val="24"/>
                      <w:szCs w:val="24"/>
                      <w:lang w:eastAsia="cs-CZ"/>
                    </w:rPr>
                  </w:pPr>
                  <w:r w:rsidRPr="00A134A2">
                    <w:rPr>
                      <w:rFonts w:ascii="Times New Roman" w:eastAsia="Times New Roman" w:hAnsi="Times New Roman" w:cs="Times New Roman"/>
                      <w:sz w:val="24"/>
                      <w:szCs w:val="24"/>
                      <w:lang w:eastAsia="cs-CZ"/>
                    </w:rPr>
                    <w:t>Adriana Macholánová</w:t>
                  </w:r>
                </w:p>
              </w:tc>
              <w:tc>
                <w:tcPr>
                  <w:tcW w:w="0" w:type="auto"/>
                  <w:vAlign w:val="center"/>
                  <w:hideMark/>
                </w:tcPr>
                <w:p w:rsidR="00A134A2" w:rsidRPr="00A134A2" w:rsidRDefault="00A134A2" w:rsidP="00A134A2">
                  <w:pPr>
                    <w:spacing w:after="0" w:line="240" w:lineRule="auto"/>
                    <w:rPr>
                      <w:rFonts w:ascii="Times New Roman" w:eastAsia="Times New Roman" w:hAnsi="Times New Roman" w:cs="Times New Roman"/>
                      <w:sz w:val="24"/>
                      <w:szCs w:val="24"/>
                      <w:lang w:eastAsia="cs-CZ"/>
                    </w:rPr>
                  </w:pPr>
                  <w:r w:rsidRPr="00A134A2">
                    <w:rPr>
                      <w:rFonts w:ascii="Times New Roman" w:eastAsia="Times New Roman" w:hAnsi="Times New Roman" w:cs="Times New Roman"/>
                      <w:sz w:val="24"/>
                      <w:szCs w:val="24"/>
                      <w:lang w:eastAsia="cs-CZ"/>
                    </w:rPr>
                    <w:t>Key Account Manager</w:t>
                  </w:r>
                </w:p>
              </w:tc>
              <w:tc>
                <w:tcPr>
                  <w:tcW w:w="0" w:type="auto"/>
                  <w:vAlign w:val="center"/>
                  <w:hideMark/>
                </w:tcPr>
                <w:p w:rsidR="00A134A2" w:rsidRPr="00A134A2" w:rsidRDefault="00A134A2" w:rsidP="00A134A2">
                  <w:pPr>
                    <w:spacing w:after="0" w:line="240" w:lineRule="auto"/>
                    <w:rPr>
                      <w:rFonts w:ascii="Times New Roman" w:eastAsia="Times New Roman" w:hAnsi="Times New Roman" w:cs="Times New Roman"/>
                      <w:sz w:val="24"/>
                      <w:szCs w:val="24"/>
                      <w:lang w:eastAsia="cs-CZ"/>
                    </w:rPr>
                  </w:pPr>
                  <w:r w:rsidRPr="00A134A2">
                    <w:rPr>
                      <w:rFonts w:ascii="Times New Roman" w:eastAsia="Times New Roman" w:hAnsi="Times New Roman" w:cs="Times New Roman"/>
                      <w:sz w:val="24"/>
                      <w:szCs w:val="24"/>
                      <w:lang w:eastAsia="cs-CZ"/>
                    </w:rPr>
                    <w:t>778 447 128</w:t>
                  </w:r>
                </w:p>
              </w:tc>
              <w:tc>
                <w:tcPr>
                  <w:tcW w:w="0" w:type="auto"/>
                  <w:vAlign w:val="center"/>
                  <w:hideMark/>
                </w:tcPr>
                <w:p w:rsidR="00A134A2" w:rsidRPr="00A134A2" w:rsidRDefault="00A134A2" w:rsidP="00A134A2">
                  <w:pPr>
                    <w:spacing w:after="0" w:line="240" w:lineRule="auto"/>
                    <w:rPr>
                      <w:rFonts w:ascii="Times New Roman" w:eastAsia="Times New Roman" w:hAnsi="Times New Roman" w:cs="Times New Roman"/>
                      <w:sz w:val="24"/>
                      <w:szCs w:val="24"/>
                      <w:lang w:eastAsia="cs-CZ"/>
                    </w:rPr>
                  </w:pPr>
                  <w:r w:rsidRPr="00A134A2">
                    <w:rPr>
                      <w:rFonts w:ascii="Times New Roman" w:eastAsia="Times New Roman" w:hAnsi="Times New Roman" w:cs="Times New Roman"/>
                      <w:sz w:val="24"/>
                      <w:szCs w:val="24"/>
                      <w:lang w:eastAsia="cs-CZ"/>
                    </w:rPr>
                    <w:t>macholanova@mnd.cz</w:t>
                  </w:r>
                </w:p>
              </w:tc>
            </w:tr>
          </w:tbl>
          <w:p w:rsidR="00A134A2" w:rsidRPr="00A134A2" w:rsidRDefault="00A134A2" w:rsidP="00A134A2">
            <w:pPr>
              <w:spacing w:after="0" w:line="240" w:lineRule="auto"/>
              <w:rPr>
                <w:rFonts w:ascii="Times New Roman" w:eastAsia="Times New Roman" w:hAnsi="Times New Roman" w:cs="Times New Roman"/>
                <w:sz w:val="24"/>
                <w:szCs w:val="24"/>
                <w:lang w:eastAsia="cs-CZ"/>
              </w:rPr>
            </w:pPr>
            <w:r w:rsidRPr="00A134A2">
              <w:rPr>
                <w:rFonts w:ascii="Times New Roman" w:eastAsia="Times New Roman" w:hAnsi="Times New Roman" w:cs="Times New Roman"/>
                <w:sz w:val="24"/>
                <w:szCs w:val="24"/>
                <w:lang w:eastAsia="cs-CZ"/>
              </w:rPr>
              <w:t>Vyúčtování, fakturace, reklamace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75"/>
              <w:gridCol w:w="1413"/>
              <w:gridCol w:w="1260"/>
              <w:gridCol w:w="2156"/>
            </w:tblGrid>
            <w:tr w:rsidR="00A134A2" w:rsidRPr="00A134A2">
              <w:trPr>
                <w:tblCellSpacing w:w="15" w:type="dxa"/>
              </w:trPr>
              <w:tc>
                <w:tcPr>
                  <w:tcW w:w="0" w:type="auto"/>
                  <w:vAlign w:val="center"/>
                  <w:hideMark/>
                </w:tcPr>
                <w:p w:rsidR="00A134A2" w:rsidRPr="00A134A2" w:rsidRDefault="00A134A2" w:rsidP="00A134A2">
                  <w:pPr>
                    <w:spacing w:after="0" w:line="240" w:lineRule="auto"/>
                    <w:jc w:val="center"/>
                    <w:rPr>
                      <w:rFonts w:ascii="Times New Roman" w:eastAsia="Times New Roman" w:hAnsi="Times New Roman" w:cs="Times New Roman"/>
                      <w:b/>
                      <w:bCs/>
                      <w:sz w:val="24"/>
                      <w:szCs w:val="24"/>
                      <w:lang w:eastAsia="cs-CZ"/>
                    </w:rPr>
                  </w:pPr>
                  <w:r w:rsidRPr="00A134A2">
                    <w:rPr>
                      <w:rFonts w:ascii="Times New Roman" w:eastAsia="Times New Roman" w:hAnsi="Times New Roman" w:cs="Times New Roman"/>
                      <w:b/>
                      <w:bCs/>
                      <w:sz w:val="24"/>
                      <w:szCs w:val="24"/>
                      <w:lang w:eastAsia="cs-CZ"/>
                    </w:rPr>
                    <w:t>Jméno a příjmení,titul</w:t>
                  </w:r>
                </w:p>
              </w:tc>
              <w:tc>
                <w:tcPr>
                  <w:tcW w:w="0" w:type="auto"/>
                  <w:vAlign w:val="center"/>
                  <w:hideMark/>
                </w:tcPr>
                <w:p w:rsidR="00A134A2" w:rsidRPr="00A134A2" w:rsidRDefault="00A134A2" w:rsidP="00A134A2">
                  <w:pPr>
                    <w:spacing w:after="0" w:line="240" w:lineRule="auto"/>
                    <w:jc w:val="center"/>
                    <w:rPr>
                      <w:rFonts w:ascii="Times New Roman" w:eastAsia="Times New Roman" w:hAnsi="Times New Roman" w:cs="Times New Roman"/>
                      <w:b/>
                      <w:bCs/>
                      <w:sz w:val="24"/>
                      <w:szCs w:val="24"/>
                      <w:lang w:eastAsia="cs-CZ"/>
                    </w:rPr>
                  </w:pPr>
                  <w:r w:rsidRPr="00A134A2">
                    <w:rPr>
                      <w:rFonts w:ascii="Times New Roman" w:eastAsia="Times New Roman" w:hAnsi="Times New Roman" w:cs="Times New Roman"/>
                      <w:b/>
                      <w:bCs/>
                      <w:sz w:val="24"/>
                      <w:szCs w:val="24"/>
                      <w:lang w:eastAsia="cs-CZ"/>
                    </w:rPr>
                    <w:t>Funkce</w:t>
                  </w:r>
                </w:p>
              </w:tc>
              <w:tc>
                <w:tcPr>
                  <w:tcW w:w="0" w:type="auto"/>
                  <w:vAlign w:val="center"/>
                  <w:hideMark/>
                </w:tcPr>
                <w:p w:rsidR="00A134A2" w:rsidRPr="00A134A2" w:rsidRDefault="00A134A2" w:rsidP="00A134A2">
                  <w:pPr>
                    <w:spacing w:after="0" w:line="240" w:lineRule="auto"/>
                    <w:jc w:val="center"/>
                    <w:rPr>
                      <w:rFonts w:ascii="Times New Roman" w:eastAsia="Times New Roman" w:hAnsi="Times New Roman" w:cs="Times New Roman"/>
                      <w:b/>
                      <w:bCs/>
                      <w:sz w:val="24"/>
                      <w:szCs w:val="24"/>
                      <w:lang w:eastAsia="cs-CZ"/>
                    </w:rPr>
                  </w:pPr>
                  <w:r w:rsidRPr="00A134A2">
                    <w:rPr>
                      <w:rFonts w:ascii="Times New Roman" w:eastAsia="Times New Roman" w:hAnsi="Times New Roman" w:cs="Times New Roman"/>
                      <w:b/>
                      <w:bCs/>
                      <w:sz w:val="24"/>
                      <w:szCs w:val="24"/>
                      <w:lang w:eastAsia="cs-CZ"/>
                    </w:rPr>
                    <w:t>Telefon</w:t>
                  </w:r>
                </w:p>
              </w:tc>
              <w:tc>
                <w:tcPr>
                  <w:tcW w:w="0" w:type="auto"/>
                  <w:vAlign w:val="center"/>
                  <w:hideMark/>
                </w:tcPr>
                <w:p w:rsidR="00A134A2" w:rsidRPr="00A134A2" w:rsidRDefault="00A134A2" w:rsidP="00A134A2">
                  <w:pPr>
                    <w:spacing w:after="0" w:line="240" w:lineRule="auto"/>
                    <w:jc w:val="center"/>
                    <w:rPr>
                      <w:rFonts w:ascii="Times New Roman" w:eastAsia="Times New Roman" w:hAnsi="Times New Roman" w:cs="Times New Roman"/>
                      <w:b/>
                      <w:bCs/>
                      <w:sz w:val="24"/>
                      <w:szCs w:val="24"/>
                      <w:lang w:eastAsia="cs-CZ"/>
                    </w:rPr>
                  </w:pPr>
                  <w:r w:rsidRPr="00A134A2">
                    <w:rPr>
                      <w:rFonts w:ascii="Times New Roman" w:eastAsia="Times New Roman" w:hAnsi="Times New Roman" w:cs="Times New Roman"/>
                      <w:b/>
                      <w:bCs/>
                      <w:sz w:val="24"/>
                      <w:szCs w:val="24"/>
                      <w:lang w:eastAsia="cs-CZ"/>
                    </w:rPr>
                    <w:t>E-mail</w:t>
                  </w:r>
                </w:p>
              </w:tc>
            </w:tr>
            <w:tr w:rsidR="00A134A2" w:rsidRPr="00A134A2">
              <w:trPr>
                <w:tblCellSpacing w:w="15" w:type="dxa"/>
              </w:trPr>
              <w:tc>
                <w:tcPr>
                  <w:tcW w:w="0" w:type="auto"/>
                  <w:vAlign w:val="center"/>
                  <w:hideMark/>
                </w:tcPr>
                <w:p w:rsidR="00A134A2" w:rsidRPr="00A134A2" w:rsidRDefault="00A134A2" w:rsidP="00A134A2">
                  <w:pPr>
                    <w:spacing w:after="0" w:line="240" w:lineRule="auto"/>
                    <w:rPr>
                      <w:rFonts w:ascii="Times New Roman" w:eastAsia="Times New Roman" w:hAnsi="Times New Roman" w:cs="Times New Roman"/>
                      <w:sz w:val="24"/>
                      <w:szCs w:val="24"/>
                      <w:lang w:eastAsia="cs-CZ"/>
                    </w:rPr>
                  </w:pPr>
                  <w:r w:rsidRPr="00A134A2">
                    <w:rPr>
                      <w:rFonts w:ascii="Times New Roman" w:eastAsia="Times New Roman" w:hAnsi="Times New Roman" w:cs="Times New Roman"/>
                      <w:sz w:val="24"/>
                      <w:szCs w:val="24"/>
                      <w:lang w:eastAsia="cs-CZ"/>
                    </w:rPr>
                    <w:t>Iveta Šmejkalová</w:t>
                  </w:r>
                </w:p>
              </w:tc>
              <w:tc>
                <w:tcPr>
                  <w:tcW w:w="0" w:type="auto"/>
                  <w:vAlign w:val="center"/>
                  <w:hideMark/>
                </w:tcPr>
                <w:p w:rsidR="00A134A2" w:rsidRPr="00A134A2" w:rsidRDefault="00A134A2" w:rsidP="00A134A2">
                  <w:pPr>
                    <w:spacing w:after="0" w:line="240" w:lineRule="auto"/>
                    <w:rPr>
                      <w:rFonts w:ascii="Times New Roman" w:eastAsia="Times New Roman" w:hAnsi="Times New Roman" w:cs="Times New Roman"/>
                      <w:sz w:val="24"/>
                      <w:szCs w:val="24"/>
                      <w:lang w:eastAsia="cs-CZ"/>
                    </w:rPr>
                  </w:pPr>
                  <w:r w:rsidRPr="00A134A2">
                    <w:rPr>
                      <w:rFonts w:ascii="Times New Roman" w:eastAsia="Times New Roman" w:hAnsi="Times New Roman" w:cs="Times New Roman"/>
                      <w:sz w:val="24"/>
                      <w:szCs w:val="24"/>
                      <w:lang w:eastAsia="cs-CZ"/>
                    </w:rPr>
                    <w:t>Fakturace VO</w:t>
                  </w:r>
                </w:p>
              </w:tc>
              <w:tc>
                <w:tcPr>
                  <w:tcW w:w="0" w:type="auto"/>
                  <w:vAlign w:val="center"/>
                  <w:hideMark/>
                </w:tcPr>
                <w:p w:rsidR="00A134A2" w:rsidRPr="00A134A2" w:rsidRDefault="00A134A2" w:rsidP="00A134A2">
                  <w:pPr>
                    <w:spacing w:after="0" w:line="240" w:lineRule="auto"/>
                    <w:rPr>
                      <w:rFonts w:ascii="Times New Roman" w:eastAsia="Times New Roman" w:hAnsi="Times New Roman" w:cs="Times New Roman"/>
                      <w:sz w:val="24"/>
                      <w:szCs w:val="24"/>
                      <w:lang w:eastAsia="cs-CZ"/>
                    </w:rPr>
                  </w:pPr>
                  <w:r w:rsidRPr="00A134A2">
                    <w:rPr>
                      <w:rFonts w:ascii="Times New Roman" w:eastAsia="Times New Roman" w:hAnsi="Times New Roman" w:cs="Times New Roman"/>
                      <w:sz w:val="24"/>
                      <w:szCs w:val="24"/>
                      <w:lang w:eastAsia="cs-CZ"/>
                    </w:rPr>
                    <w:t>778 447 161</w:t>
                  </w:r>
                </w:p>
              </w:tc>
              <w:tc>
                <w:tcPr>
                  <w:tcW w:w="0" w:type="auto"/>
                  <w:vAlign w:val="center"/>
                  <w:hideMark/>
                </w:tcPr>
                <w:p w:rsidR="00A134A2" w:rsidRPr="00A134A2" w:rsidRDefault="00A134A2" w:rsidP="00A134A2">
                  <w:pPr>
                    <w:spacing w:after="0" w:line="240" w:lineRule="auto"/>
                    <w:rPr>
                      <w:rFonts w:ascii="Times New Roman" w:eastAsia="Times New Roman" w:hAnsi="Times New Roman" w:cs="Times New Roman"/>
                      <w:sz w:val="24"/>
                      <w:szCs w:val="24"/>
                      <w:lang w:eastAsia="cs-CZ"/>
                    </w:rPr>
                  </w:pPr>
                  <w:r w:rsidRPr="00A134A2">
                    <w:rPr>
                      <w:rFonts w:ascii="Times New Roman" w:eastAsia="Times New Roman" w:hAnsi="Times New Roman" w:cs="Times New Roman"/>
                      <w:sz w:val="24"/>
                      <w:szCs w:val="24"/>
                      <w:lang w:eastAsia="cs-CZ"/>
                    </w:rPr>
                    <w:t>smejkalovai@mnd.cz</w:t>
                  </w:r>
                </w:p>
              </w:tc>
            </w:tr>
          </w:tbl>
          <w:p w:rsidR="00A134A2" w:rsidRPr="00A134A2" w:rsidRDefault="00A134A2" w:rsidP="00A134A2">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A134A2" w:rsidRPr="00A134A2" w:rsidRDefault="00A134A2" w:rsidP="00A134A2">
            <w:pPr>
              <w:spacing w:after="0" w:line="240" w:lineRule="auto"/>
              <w:rPr>
                <w:rFonts w:ascii="Times New Roman" w:eastAsia="Times New Roman" w:hAnsi="Times New Roman" w:cs="Times New Roman"/>
                <w:sz w:val="24"/>
                <w:szCs w:val="24"/>
                <w:lang w:eastAsia="cs-CZ"/>
              </w:rPr>
            </w:pPr>
          </w:p>
        </w:tc>
      </w:tr>
      <w:tr w:rsidR="00A134A2" w:rsidRPr="00A134A2" w:rsidTr="00A134A2">
        <w:trPr>
          <w:tblCellSpacing w:w="15" w:type="dxa"/>
        </w:trPr>
        <w:tc>
          <w:tcPr>
            <w:tcW w:w="0" w:type="auto"/>
            <w:vAlign w:val="center"/>
            <w:hideMark/>
          </w:tcPr>
          <w:p w:rsidR="00A134A2" w:rsidRPr="00A134A2" w:rsidRDefault="00A134A2" w:rsidP="00A134A2">
            <w:pPr>
              <w:spacing w:after="0" w:line="240" w:lineRule="auto"/>
              <w:rPr>
                <w:rFonts w:ascii="Times New Roman" w:eastAsia="Times New Roman" w:hAnsi="Times New Roman" w:cs="Times New Roman"/>
                <w:sz w:val="24"/>
                <w:szCs w:val="24"/>
                <w:lang w:eastAsia="cs-CZ"/>
              </w:rPr>
            </w:pPr>
            <w:r w:rsidRPr="00A134A2">
              <w:rPr>
                <w:rFonts w:ascii="Times New Roman" w:eastAsia="Times New Roman" w:hAnsi="Times New Roman" w:cs="Times New Roman"/>
                <w:sz w:val="24"/>
                <w:szCs w:val="24"/>
                <w:lang w:eastAsia="cs-CZ"/>
              </w:rPr>
              <w:t>4.3</w:t>
            </w:r>
          </w:p>
        </w:tc>
        <w:tc>
          <w:tcPr>
            <w:tcW w:w="0" w:type="auto"/>
            <w:vAlign w:val="center"/>
            <w:hideMark/>
          </w:tcPr>
          <w:p w:rsidR="00A134A2" w:rsidRPr="00A134A2" w:rsidRDefault="00A134A2" w:rsidP="00A134A2">
            <w:pPr>
              <w:spacing w:after="0" w:line="240" w:lineRule="auto"/>
              <w:rPr>
                <w:rFonts w:ascii="Times New Roman" w:eastAsia="Times New Roman" w:hAnsi="Times New Roman" w:cs="Times New Roman"/>
                <w:sz w:val="24"/>
                <w:szCs w:val="24"/>
                <w:lang w:eastAsia="cs-CZ"/>
              </w:rPr>
            </w:pPr>
            <w:r w:rsidRPr="00A134A2">
              <w:rPr>
                <w:rFonts w:ascii="Times New Roman" w:eastAsia="Times New Roman" w:hAnsi="Times New Roman" w:cs="Times New Roman"/>
                <w:sz w:val="24"/>
                <w:szCs w:val="24"/>
                <w:lang w:eastAsia="cs-CZ"/>
              </w:rPr>
              <w:t>Každá smluvní strana je oprávněna jednostranně změnit své pověřené zástupce, případnou změnu se však zavazuje prokazatelně oznámit druhé smluvní straně v dostatečném předstihu.</w:t>
            </w:r>
          </w:p>
        </w:tc>
        <w:tc>
          <w:tcPr>
            <w:tcW w:w="0" w:type="auto"/>
            <w:vAlign w:val="center"/>
            <w:hideMark/>
          </w:tcPr>
          <w:p w:rsidR="00A134A2" w:rsidRPr="00A134A2" w:rsidRDefault="00A134A2" w:rsidP="00A134A2">
            <w:pPr>
              <w:spacing w:after="0" w:line="240" w:lineRule="auto"/>
              <w:rPr>
                <w:rFonts w:ascii="Times New Roman" w:eastAsia="Times New Roman" w:hAnsi="Times New Roman" w:cs="Times New Roman"/>
                <w:sz w:val="20"/>
                <w:szCs w:val="20"/>
                <w:lang w:eastAsia="cs-CZ"/>
              </w:rPr>
            </w:pPr>
          </w:p>
        </w:tc>
      </w:tr>
    </w:tbl>
    <w:p w:rsidR="00A134A2" w:rsidRPr="00A134A2" w:rsidRDefault="00A134A2" w:rsidP="00A134A2">
      <w:pPr>
        <w:spacing w:after="0" w:line="240" w:lineRule="auto"/>
        <w:rPr>
          <w:rFonts w:ascii="Times New Roman" w:eastAsia="Times New Roman" w:hAnsi="Times New Roman" w:cs="Times New Roman"/>
          <w:sz w:val="24"/>
          <w:szCs w:val="24"/>
          <w:lang w:eastAsia="cs-CZ"/>
        </w:rPr>
      </w:pPr>
    </w:p>
    <w:p w:rsidR="00A134A2" w:rsidRPr="00A134A2" w:rsidRDefault="00A134A2" w:rsidP="00A134A2">
      <w:pPr>
        <w:spacing w:after="0" w:line="240" w:lineRule="auto"/>
        <w:rPr>
          <w:rFonts w:ascii="Times New Roman" w:eastAsia="Times New Roman" w:hAnsi="Times New Roman" w:cs="Times New Roman"/>
          <w:sz w:val="24"/>
          <w:szCs w:val="24"/>
          <w:lang w:eastAsia="cs-CZ"/>
        </w:rPr>
      </w:pPr>
    </w:p>
    <w:p w:rsidR="00A134A2" w:rsidRPr="00A134A2" w:rsidRDefault="00A134A2" w:rsidP="00A134A2">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A134A2">
        <w:rPr>
          <w:rFonts w:ascii="Times New Roman" w:eastAsia="Times New Roman" w:hAnsi="Times New Roman" w:cs="Times New Roman"/>
          <w:b/>
          <w:bCs/>
          <w:sz w:val="27"/>
          <w:szCs w:val="27"/>
          <w:lang w:eastAsia="cs-CZ"/>
        </w:rPr>
        <w:t>Příloha 2 ke Smlouvě o sdružených službách dodávky plynu</w:t>
      </w:r>
    </w:p>
    <w:p w:rsidR="00A134A2" w:rsidRPr="00A134A2" w:rsidRDefault="00A134A2" w:rsidP="00A134A2">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A134A2">
        <w:rPr>
          <w:rFonts w:ascii="Times New Roman" w:eastAsia="Times New Roman" w:hAnsi="Times New Roman" w:cs="Times New Roman"/>
          <w:b/>
          <w:bCs/>
          <w:sz w:val="27"/>
          <w:szCs w:val="27"/>
          <w:lang w:eastAsia="cs-CZ"/>
        </w:rPr>
        <w:t>Ostatní smluvní podmínky</w:t>
      </w:r>
    </w:p>
    <w:p w:rsidR="00A134A2" w:rsidRPr="00A134A2" w:rsidRDefault="00A134A2" w:rsidP="00A134A2">
      <w:pPr>
        <w:spacing w:after="0" w:line="240" w:lineRule="auto"/>
        <w:rPr>
          <w:rFonts w:ascii="Times New Roman" w:eastAsia="Times New Roman" w:hAnsi="Times New Roman" w:cs="Times New Roman"/>
          <w:sz w:val="24"/>
          <w:szCs w:val="24"/>
          <w:lang w:eastAsia="cs-CZ"/>
        </w:rPr>
      </w:pPr>
      <w:r w:rsidRPr="00A134A2">
        <w:rPr>
          <w:rFonts w:ascii="Times New Roman" w:eastAsia="Times New Roman" w:hAnsi="Times New Roman" w:cs="Times New Roman"/>
          <w:sz w:val="24"/>
          <w:szCs w:val="24"/>
          <w:lang w:eastAsia="cs-CZ"/>
        </w:rPr>
        <w:lastRenderedPageBreak/>
        <w:t>Reg č. Smlouvy Obchodníka:</w:t>
      </w:r>
    </w:p>
    <w:p w:rsidR="00A134A2" w:rsidRPr="00A134A2" w:rsidRDefault="00A134A2" w:rsidP="00A134A2">
      <w:pPr>
        <w:spacing w:after="0" w:line="240" w:lineRule="auto"/>
        <w:rPr>
          <w:rFonts w:ascii="Times New Roman" w:eastAsia="Times New Roman" w:hAnsi="Times New Roman" w:cs="Times New Roman"/>
          <w:sz w:val="24"/>
          <w:szCs w:val="24"/>
          <w:lang w:eastAsia="cs-CZ"/>
        </w:rPr>
      </w:pPr>
      <w:r w:rsidRPr="00A134A2">
        <w:rPr>
          <w:rFonts w:ascii="Times New Roman" w:eastAsia="Times New Roman" w:hAnsi="Times New Roman" w:cs="Times New Roman"/>
          <w:sz w:val="24"/>
          <w:szCs w:val="24"/>
          <w:lang w:eastAsia="cs-CZ"/>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5"/>
        <w:gridCol w:w="8697"/>
      </w:tblGrid>
      <w:tr w:rsidR="00A134A2" w:rsidRPr="00A134A2" w:rsidTr="00A134A2">
        <w:trPr>
          <w:tblCellSpacing w:w="15" w:type="dxa"/>
        </w:trPr>
        <w:tc>
          <w:tcPr>
            <w:tcW w:w="0" w:type="auto"/>
            <w:vAlign w:val="center"/>
            <w:hideMark/>
          </w:tcPr>
          <w:p w:rsidR="00A134A2" w:rsidRPr="00A134A2" w:rsidRDefault="00A134A2" w:rsidP="00A134A2">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A134A2" w:rsidRPr="00A134A2" w:rsidRDefault="00A134A2" w:rsidP="00A134A2">
            <w:pPr>
              <w:spacing w:after="0" w:line="240" w:lineRule="auto"/>
              <w:rPr>
                <w:rFonts w:ascii="Times New Roman" w:eastAsia="Times New Roman" w:hAnsi="Times New Roman" w:cs="Times New Roman"/>
                <w:sz w:val="24"/>
                <w:szCs w:val="24"/>
                <w:lang w:eastAsia="cs-CZ"/>
              </w:rPr>
            </w:pPr>
            <w:r w:rsidRPr="00A134A2">
              <w:rPr>
                <w:rFonts w:ascii="Times New Roman" w:eastAsia="Times New Roman" w:hAnsi="Times New Roman" w:cs="Times New Roman"/>
                <w:b/>
                <w:bCs/>
                <w:sz w:val="24"/>
                <w:szCs w:val="24"/>
                <w:lang w:eastAsia="cs-CZ"/>
              </w:rPr>
              <w:t>1. Úvodní ustanovení</w:t>
            </w:r>
          </w:p>
        </w:tc>
      </w:tr>
      <w:tr w:rsidR="00A134A2" w:rsidRPr="00A134A2" w:rsidTr="00A134A2">
        <w:trPr>
          <w:tblCellSpacing w:w="15" w:type="dxa"/>
        </w:trPr>
        <w:tc>
          <w:tcPr>
            <w:tcW w:w="0" w:type="auto"/>
            <w:vAlign w:val="center"/>
            <w:hideMark/>
          </w:tcPr>
          <w:p w:rsidR="00A134A2" w:rsidRPr="00A134A2" w:rsidRDefault="00A134A2" w:rsidP="00A134A2">
            <w:pPr>
              <w:spacing w:after="0" w:line="240" w:lineRule="auto"/>
              <w:rPr>
                <w:rFonts w:ascii="Times New Roman" w:eastAsia="Times New Roman" w:hAnsi="Times New Roman" w:cs="Times New Roman"/>
                <w:sz w:val="24"/>
                <w:szCs w:val="24"/>
                <w:lang w:eastAsia="cs-CZ"/>
              </w:rPr>
            </w:pPr>
            <w:r w:rsidRPr="00A134A2">
              <w:rPr>
                <w:rFonts w:ascii="Times New Roman" w:eastAsia="Times New Roman" w:hAnsi="Times New Roman" w:cs="Times New Roman"/>
                <w:sz w:val="24"/>
                <w:szCs w:val="24"/>
                <w:lang w:eastAsia="cs-CZ"/>
              </w:rPr>
              <w:t>1.1</w:t>
            </w:r>
          </w:p>
        </w:tc>
        <w:tc>
          <w:tcPr>
            <w:tcW w:w="0" w:type="auto"/>
            <w:vAlign w:val="center"/>
            <w:hideMark/>
          </w:tcPr>
          <w:p w:rsidR="00A134A2" w:rsidRPr="00A134A2" w:rsidRDefault="00A134A2" w:rsidP="00A134A2">
            <w:pPr>
              <w:spacing w:after="0" w:line="240" w:lineRule="auto"/>
              <w:rPr>
                <w:rFonts w:ascii="Times New Roman" w:eastAsia="Times New Roman" w:hAnsi="Times New Roman" w:cs="Times New Roman"/>
                <w:sz w:val="24"/>
                <w:szCs w:val="24"/>
                <w:lang w:eastAsia="cs-CZ"/>
              </w:rPr>
            </w:pPr>
            <w:r w:rsidRPr="00A134A2">
              <w:rPr>
                <w:rFonts w:ascii="Times New Roman" w:eastAsia="Times New Roman" w:hAnsi="Times New Roman" w:cs="Times New Roman"/>
                <w:sz w:val="24"/>
                <w:szCs w:val="24"/>
                <w:lang w:eastAsia="cs-CZ"/>
              </w:rPr>
              <w:t>Strany se zavazují při plnění této Smlouvy postupovat v souladu s platným a účinným zněním Řádu provozovatele distribuční soustavy, ke které je Zákazník v příslušném odběrném místě připojen (dále jen „</w:t>
            </w:r>
            <w:r w:rsidRPr="00A134A2">
              <w:rPr>
                <w:rFonts w:ascii="Times New Roman" w:eastAsia="Times New Roman" w:hAnsi="Times New Roman" w:cs="Times New Roman"/>
                <w:b/>
                <w:bCs/>
                <w:sz w:val="24"/>
                <w:szCs w:val="24"/>
                <w:lang w:eastAsia="cs-CZ"/>
              </w:rPr>
              <w:t>Řád distributora</w:t>
            </w:r>
            <w:r w:rsidRPr="00A134A2">
              <w:rPr>
                <w:rFonts w:ascii="Times New Roman" w:eastAsia="Times New Roman" w:hAnsi="Times New Roman" w:cs="Times New Roman"/>
                <w:sz w:val="24"/>
                <w:szCs w:val="24"/>
                <w:lang w:eastAsia="cs-CZ"/>
              </w:rPr>
              <w:t>“ a „</w:t>
            </w:r>
            <w:r w:rsidRPr="00A134A2">
              <w:rPr>
                <w:rFonts w:ascii="Times New Roman" w:eastAsia="Times New Roman" w:hAnsi="Times New Roman" w:cs="Times New Roman"/>
                <w:b/>
                <w:bCs/>
                <w:sz w:val="24"/>
                <w:szCs w:val="24"/>
                <w:lang w:eastAsia="cs-CZ"/>
              </w:rPr>
              <w:t>PDS</w:t>
            </w:r>
            <w:r w:rsidRPr="00A134A2">
              <w:rPr>
                <w:rFonts w:ascii="Times New Roman" w:eastAsia="Times New Roman" w:hAnsi="Times New Roman" w:cs="Times New Roman"/>
                <w:sz w:val="24"/>
                <w:szCs w:val="24"/>
                <w:lang w:eastAsia="cs-CZ"/>
              </w:rPr>
              <w:t>“), Řádu provozovatele přepravní soustavy a příslušnými předpisy vydávanými Operátorem trhu (dále jen „</w:t>
            </w:r>
            <w:r w:rsidRPr="00A134A2">
              <w:rPr>
                <w:rFonts w:ascii="Times New Roman" w:eastAsia="Times New Roman" w:hAnsi="Times New Roman" w:cs="Times New Roman"/>
                <w:b/>
                <w:bCs/>
                <w:sz w:val="24"/>
                <w:szCs w:val="24"/>
                <w:lang w:eastAsia="cs-CZ"/>
              </w:rPr>
              <w:t>OTE</w:t>
            </w:r>
            <w:r w:rsidRPr="00A134A2">
              <w:rPr>
                <w:rFonts w:ascii="Times New Roman" w:eastAsia="Times New Roman" w:hAnsi="Times New Roman" w:cs="Times New Roman"/>
                <w:sz w:val="24"/>
                <w:szCs w:val="24"/>
                <w:lang w:eastAsia="cs-CZ"/>
              </w:rPr>
              <w:t>“). V případě změn těchto dokumentů bude pro postup stran rozhodující znění, které je účinné v den, kdy je plnění prováděno a v případě prodlení s plněním v den kdy plnění mělo být provedeno. Smlouva nezbavuje smluvní strany povinnosti řídit se příslušnými právními a technickými normami, bezpečnostními předpisy, předpisy požární ochrany, ochrany životního prostředí a předpisy pro dodávku plynu.</w:t>
            </w:r>
          </w:p>
        </w:tc>
      </w:tr>
      <w:tr w:rsidR="00A134A2" w:rsidRPr="00A134A2" w:rsidTr="00A134A2">
        <w:trPr>
          <w:tblCellSpacing w:w="15" w:type="dxa"/>
        </w:trPr>
        <w:tc>
          <w:tcPr>
            <w:tcW w:w="0" w:type="auto"/>
            <w:vAlign w:val="center"/>
            <w:hideMark/>
          </w:tcPr>
          <w:p w:rsidR="00A134A2" w:rsidRPr="00A134A2" w:rsidRDefault="00A134A2" w:rsidP="00A134A2">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A134A2" w:rsidRPr="00A134A2" w:rsidRDefault="00A134A2" w:rsidP="00A134A2">
            <w:pPr>
              <w:spacing w:after="0" w:line="240" w:lineRule="auto"/>
              <w:rPr>
                <w:rFonts w:ascii="Times New Roman" w:eastAsia="Times New Roman" w:hAnsi="Times New Roman" w:cs="Times New Roman"/>
                <w:sz w:val="20"/>
                <w:szCs w:val="20"/>
                <w:lang w:eastAsia="cs-CZ"/>
              </w:rPr>
            </w:pPr>
          </w:p>
        </w:tc>
      </w:tr>
      <w:tr w:rsidR="00A134A2" w:rsidRPr="00A134A2" w:rsidTr="00A134A2">
        <w:trPr>
          <w:tblCellSpacing w:w="15" w:type="dxa"/>
        </w:trPr>
        <w:tc>
          <w:tcPr>
            <w:tcW w:w="0" w:type="auto"/>
            <w:vAlign w:val="center"/>
            <w:hideMark/>
          </w:tcPr>
          <w:p w:rsidR="00A134A2" w:rsidRPr="00A134A2" w:rsidRDefault="00A134A2" w:rsidP="00A134A2">
            <w:pPr>
              <w:spacing w:after="0" w:line="240" w:lineRule="auto"/>
              <w:rPr>
                <w:rFonts w:ascii="Times New Roman" w:eastAsia="Times New Roman" w:hAnsi="Times New Roman" w:cs="Times New Roman"/>
                <w:sz w:val="24"/>
                <w:szCs w:val="24"/>
                <w:lang w:eastAsia="cs-CZ"/>
              </w:rPr>
            </w:pPr>
            <w:r w:rsidRPr="00A134A2">
              <w:rPr>
                <w:rFonts w:ascii="Times New Roman" w:eastAsia="Times New Roman" w:hAnsi="Times New Roman" w:cs="Times New Roman"/>
                <w:sz w:val="24"/>
                <w:szCs w:val="24"/>
                <w:lang w:eastAsia="cs-CZ"/>
              </w:rPr>
              <w:t>1.2</w:t>
            </w:r>
          </w:p>
        </w:tc>
        <w:tc>
          <w:tcPr>
            <w:tcW w:w="0" w:type="auto"/>
            <w:vAlign w:val="center"/>
            <w:hideMark/>
          </w:tcPr>
          <w:p w:rsidR="00A134A2" w:rsidRPr="00A134A2" w:rsidRDefault="00A134A2" w:rsidP="00A134A2">
            <w:pPr>
              <w:spacing w:after="0" w:line="240" w:lineRule="auto"/>
              <w:rPr>
                <w:rFonts w:ascii="Times New Roman" w:eastAsia="Times New Roman" w:hAnsi="Times New Roman" w:cs="Times New Roman"/>
                <w:sz w:val="24"/>
                <w:szCs w:val="24"/>
                <w:lang w:eastAsia="cs-CZ"/>
              </w:rPr>
            </w:pPr>
            <w:r w:rsidRPr="00A134A2">
              <w:rPr>
                <w:rFonts w:ascii="Times New Roman" w:eastAsia="Times New Roman" w:hAnsi="Times New Roman" w:cs="Times New Roman"/>
                <w:sz w:val="24"/>
                <w:szCs w:val="24"/>
                <w:lang w:eastAsia="cs-CZ"/>
              </w:rPr>
              <w:t>Údaje o množství plynu v m3 jsou vyjádřeny při vztažných podmínkách: teplota +15°C, tlak 101,325 kPa, vlhkost j = 0. Pro vyjádření údajů o množství plynu v MWh byla použita dlouhodobá průměrná hodnota spalného tepla plynu na území ČR 10,56 kWh/m3, vztažená k teplotě spalování +15°C.</w:t>
            </w:r>
          </w:p>
        </w:tc>
      </w:tr>
      <w:tr w:rsidR="00A134A2" w:rsidRPr="00A134A2" w:rsidTr="00A134A2">
        <w:trPr>
          <w:tblCellSpacing w:w="15" w:type="dxa"/>
        </w:trPr>
        <w:tc>
          <w:tcPr>
            <w:tcW w:w="0" w:type="auto"/>
            <w:vAlign w:val="center"/>
            <w:hideMark/>
          </w:tcPr>
          <w:p w:rsidR="00A134A2" w:rsidRPr="00A134A2" w:rsidRDefault="00A134A2" w:rsidP="00A134A2">
            <w:pPr>
              <w:spacing w:after="0" w:line="240" w:lineRule="auto"/>
              <w:rPr>
                <w:rFonts w:ascii="Times New Roman" w:eastAsia="Times New Roman" w:hAnsi="Times New Roman" w:cs="Times New Roman"/>
                <w:sz w:val="24"/>
                <w:szCs w:val="24"/>
                <w:lang w:eastAsia="cs-CZ"/>
              </w:rPr>
            </w:pPr>
            <w:r w:rsidRPr="00A134A2">
              <w:rPr>
                <w:rFonts w:ascii="Times New Roman" w:eastAsia="Times New Roman" w:hAnsi="Times New Roman" w:cs="Times New Roman"/>
                <w:sz w:val="24"/>
                <w:szCs w:val="24"/>
                <w:lang w:eastAsia="cs-CZ"/>
              </w:rPr>
              <w:t>1.3</w:t>
            </w:r>
          </w:p>
        </w:tc>
        <w:tc>
          <w:tcPr>
            <w:tcW w:w="0" w:type="auto"/>
            <w:vAlign w:val="center"/>
            <w:hideMark/>
          </w:tcPr>
          <w:p w:rsidR="00A134A2" w:rsidRPr="00A134A2" w:rsidRDefault="00A134A2" w:rsidP="00A134A2">
            <w:pPr>
              <w:spacing w:after="0" w:line="240" w:lineRule="auto"/>
              <w:rPr>
                <w:rFonts w:ascii="Times New Roman" w:eastAsia="Times New Roman" w:hAnsi="Times New Roman" w:cs="Times New Roman"/>
                <w:sz w:val="24"/>
                <w:szCs w:val="24"/>
                <w:lang w:eastAsia="cs-CZ"/>
              </w:rPr>
            </w:pPr>
            <w:r w:rsidRPr="00A134A2">
              <w:rPr>
                <w:rFonts w:ascii="Times New Roman" w:eastAsia="Times New Roman" w:hAnsi="Times New Roman" w:cs="Times New Roman"/>
                <w:sz w:val="24"/>
                <w:szCs w:val="24"/>
                <w:lang w:eastAsia="cs-CZ"/>
              </w:rPr>
              <w:t>Obchodník se na základě Smlouvy zavazuje dodávat plyn v souladu s EZ a ostatními souvisejícími platnými obecně závaznými právními předpisy. Obchodník není povinen dodávat plyn do odběrných míst, ohledně nichž nemá Zákazník uzavřenou příslušnou smlouvu o připojení, je-li třeba. Závazek Obchodníka dodat Zákazníkovi plyn se považuje za splněný, zajistí-li Obchodník Zákazníkovi přistavení plynu k odebrání v dohodnutých množstvích a kvalitě na odběrných místech podle Smlouvy.</w:t>
            </w:r>
          </w:p>
        </w:tc>
      </w:tr>
      <w:tr w:rsidR="00A134A2" w:rsidRPr="00A134A2" w:rsidTr="00A134A2">
        <w:trPr>
          <w:tblCellSpacing w:w="15" w:type="dxa"/>
        </w:trPr>
        <w:tc>
          <w:tcPr>
            <w:tcW w:w="0" w:type="auto"/>
            <w:vAlign w:val="center"/>
            <w:hideMark/>
          </w:tcPr>
          <w:p w:rsidR="00A134A2" w:rsidRPr="00A134A2" w:rsidRDefault="00A134A2" w:rsidP="00A134A2">
            <w:pPr>
              <w:spacing w:after="0" w:line="240" w:lineRule="auto"/>
              <w:rPr>
                <w:rFonts w:ascii="Times New Roman" w:eastAsia="Times New Roman" w:hAnsi="Times New Roman" w:cs="Times New Roman"/>
                <w:sz w:val="24"/>
                <w:szCs w:val="24"/>
                <w:lang w:eastAsia="cs-CZ"/>
              </w:rPr>
            </w:pPr>
            <w:r w:rsidRPr="00A134A2">
              <w:rPr>
                <w:rFonts w:ascii="Times New Roman" w:eastAsia="Times New Roman" w:hAnsi="Times New Roman" w:cs="Times New Roman"/>
                <w:sz w:val="24"/>
                <w:szCs w:val="24"/>
                <w:lang w:eastAsia="cs-CZ"/>
              </w:rPr>
              <w:t>1.4</w:t>
            </w:r>
          </w:p>
        </w:tc>
        <w:tc>
          <w:tcPr>
            <w:tcW w:w="0" w:type="auto"/>
            <w:vAlign w:val="center"/>
            <w:hideMark/>
          </w:tcPr>
          <w:p w:rsidR="00A134A2" w:rsidRPr="00A134A2" w:rsidRDefault="00A134A2" w:rsidP="00A134A2">
            <w:pPr>
              <w:spacing w:after="0" w:line="240" w:lineRule="auto"/>
              <w:rPr>
                <w:rFonts w:ascii="Times New Roman" w:eastAsia="Times New Roman" w:hAnsi="Times New Roman" w:cs="Times New Roman"/>
                <w:sz w:val="24"/>
                <w:szCs w:val="24"/>
                <w:lang w:eastAsia="cs-CZ"/>
              </w:rPr>
            </w:pPr>
            <w:r w:rsidRPr="00A134A2">
              <w:rPr>
                <w:rFonts w:ascii="Times New Roman" w:eastAsia="Times New Roman" w:hAnsi="Times New Roman" w:cs="Times New Roman"/>
                <w:sz w:val="24"/>
                <w:szCs w:val="24"/>
                <w:lang w:eastAsia="cs-CZ"/>
              </w:rPr>
              <w:t>Zákazník bere na vědomí a zavazuje se nebýt účastníkem smluvního vztahu s jiným obchodníkem s plynem, dle něhož by v období od zahájení dodávky dle Smlouvy do konce účinnosti Smlouvy měl být dodáván plyn do odběrných míst dle Smlouvy.</w:t>
            </w:r>
          </w:p>
        </w:tc>
      </w:tr>
      <w:tr w:rsidR="00A134A2" w:rsidRPr="00A134A2" w:rsidTr="00A134A2">
        <w:trPr>
          <w:tblCellSpacing w:w="15" w:type="dxa"/>
        </w:trPr>
        <w:tc>
          <w:tcPr>
            <w:tcW w:w="0" w:type="auto"/>
            <w:vAlign w:val="center"/>
            <w:hideMark/>
          </w:tcPr>
          <w:p w:rsidR="00A134A2" w:rsidRPr="00A134A2" w:rsidRDefault="00A134A2" w:rsidP="00A134A2">
            <w:pPr>
              <w:spacing w:after="0" w:line="240" w:lineRule="auto"/>
              <w:rPr>
                <w:rFonts w:ascii="Times New Roman" w:eastAsia="Times New Roman" w:hAnsi="Times New Roman" w:cs="Times New Roman"/>
                <w:sz w:val="24"/>
                <w:szCs w:val="24"/>
                <w:lang w:eastAsia="cs-CZ"/>
              </w:rPr>
            </w:pPr>
            <w:r w:rsidRPr="00A134A2">
              <w:rPr>
                <w:rFonts w:ascii="Times New Roman" w:eastAsia="Times New Roman" w:hAnsi="Times New Roman" w:cs="Times New Roman"/>
                <w:sz w:val="24"/>
                <w:szCs w:val="24"/>
                <w:lang w:eastAsia="cs-CZ"/>
              </w:rPr>
              <w:t>1.5</w:t>
            </w:r>
          </w:p>
        </w:tc>
        <w:tc>
          <w:tcPr>
            <w:tcW w:w="0" w:type="auto"/>
            <w:vAlign w:val="center"/>
            <w:hideMark/>
          </w:tcPr>
          <w:p w:rsidR="00A134A2" w:rsidRPr="00A134A2" w:rsidRDefault="00A134A2" w:rsidP="00A134A2">
            <w:pPr>
              <w:spacing w:after="0" w:line="240" w:lineRule="auto"/>
              <w:rPr>
                <w:rFonts w:ascii="Times New Roman" w:eastAsia="Times New Roman" w:hAnsi="Times New Roman" w:cs="Times New Roman"/>
                <w:sz w:val="24"/>
                <w:szCs w:val="24"/>
                <w:lang w:eastAsia="cs-CZ"/>
              </w:rPr>
            </w:pPr>
            <w:r w:rsidRPr="00A134A2">
              <w:rPr>
                <w:rFonts w:ascii="Times New Roman" w:eastAsia="Times New Roman" w:hAnsi="Times New Roman" w:cs="Times New Roman"/>
                <w:sz w:val="24"/>
                <w:szCs w:val="24"/>
                <w:lang w:eastAsia="cs-CZ"/>
              </w:rPr>
              <w:t>Obchodník přebírá odpovědnost Zákazníka za odchylku ve smyslu příslušného platného obecně závazného právního předpisu ve vztahu k příslušným Odběrných místům a po dobu Období dodávky, to však pouze v případě, že Zákazník bude na uvedených Odběrných místech odebírat plyn výhradně od Obchodníka. V této souvislosti se Zákazník zavazuje poskytnout Obchodníkovi veškerou součinnost pro zdárné přenesení odpovědnosti za odchylku.</w:t>
            </w:r>
          </w:p>
        </w:tc>
      </w:tr>
      <w:tr w:rsidR="00A134A2" w:rsidRPr="00A134A2" w:rsidTr="00A134A2">
        <w:trPr>
          <w:tblCellSpacing w:w="15" w:type="dxa"/>
        </w:trPr>
        <w:tc>
          <w:tcPr>
            <w:tcW w:w="0" w:type="auto"/>
            <w:vAlign w:val="center"/>
            <w:hideMark/>
          </w:tcPr>
          <w:p w:rsidR="00A134A2" w:rsidRPr="00A134A2" w:rsidRDefault="00A134A2" w:rsidP="00A134A2">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A134A2" w:rsidRPr="00A134A2" w:rsidRDefault="00A134A2" w:rsidP="00A134A2">
            <w:pPr>
              <w:spacing w:after="0" w:line="240" w:lineRule="auto"/>
              <w:rPr>
                <w:rFonts w:ascii="Times New Roman" w:eastAsia="Times New Roman" w:hAnsi="Times New Roman" w:cs="Times New Roman"/>
                <w:sz w:val="24"/>
                <w:szCs w:val="24"/>
                <w:lang w:eastAsia="cs-CZ"/>
              </w:rPr>
            </w:pPr>
            <w:r w:rsidRPr="00A134A2">
              <w:rPr>
                <w:rFonts w:ascii="Times New Roman" w:eastAsia="Times New Roman" w:hAnsi="Times New Roman" w:cs="Times New Roman"/>
                <w:b/>
                <w:bCs/>
                <w:sz w:val="24"/>
                <w:szCs w:val="24"/>
                <w:lang w:eastAsia="cs-CZ"/>
              </w:rPr>
              <w:t>2. Dodávka, měření, vyhodnocení</w:t>
            </w:r>
          </w:p>
        </w:tc>
      </w:tr>
      <w:tr w:rsidR="00A134A2" w:rsidRPr="00A134A2" w:rsidTr="00A134A2">
        <w:trPr>
          <w:tblCellSpacing w:w="15" w:type="dxa"/>
        </w:trPr>
        <w:tc>
          <w:tcPr>
            <w:tcW w:w="0" w:type="auto"/>
            <w:vAlign w:val="center"/>
            <w:hideMark/>
          </w:tcPr>
          <w:p w:rsidR="00A134A2" w:rsidRPr="00A134A2" w:rsidRDefault="00A134A2" w:rsidP="00A134A2">
            <w:pPr>
              <w:spacing w:after="0" w:line="240" w:lineRule="auto"/>
              <w:rPr>
                <w:rFonts w:ascii="Times New Roman" w:eastAsia="Times New Roman" w:hAnsi="Times New Roman" w:cs="Times New Roman"/>
                <w:sz w:val="24"/>
                <w:szCs w:val="24"/>
                <w:lang w:eastAsia="cs-CZ"/>
              </w:rPr>
            </w:pPr>
            <w:r w:rsidRPr="00A134A2">
              <w:rPr>
                <w:rFonts w:ascii="Times New Roman" w:eastAsia="Times New Roman" w:hAnsi="Times New Roman" w:cs="Times New Roman"/>
                <w:sz w:val="24"/>
                <w:szCs w:val="24"/>
                <w:lang w:eastAsia="cs-CZ"/>
              </w:rPr>
              <w:t>2.1</w:t>
            </w:r>
          </w:p>
        </w:tc>
        <w:tc>
          <w:tcPr>
            <w:tcW w:w="0" w:type="auto"/>
            <w:vAlign w:val="center"/>
            <w:hideMark/>
          </w:tcPr>
          <w:p w:rsidR="00A134A2" w:rsidRPr="00A134A2" w:rsidRDefault="00A134A2" w:rsidP="00A134A2">
            <w:pPr>
              <w:spacing w:after="0" w:line="240" w:lineRule="auto"/>
              <w:rPr>
                <w:rFonts w:ascii="Times New Roman" w:eastAsia="Times New Roman" w:hAnsi="Times New Roman" w:cs="Times New Roman"/>
                <w:sz w:val="24"/>
                <w:szCs w:val="24"/>
                <w:lang w:eastAsia="cs-CZ"/>
              </w:rPr>
            </w:pPr>
            <w:r w:rsidRPr="00A134A2">
              <w:rPr>
                <w:rFonts w:ascii="Times New Roman" w:eastAsia="Times New Roman" w:hAnsi="Times New Roman" w:cs="Times New Roman"/>
                <w:sz w:val="24"/>
                <w:szCs w:val="24"/>
                <w:lang w:eastAsia="cs-CZ"/>
              </w:rPr>
              <w:t>Obchodník se zavazuje dodávat plyn v kvalitě odpovídající příslušným obecně závazným právním předpisům a příslušnému Řádu distributora, resp. Pravidlům provozování distribuční soustavy příslušné nadřazené distribuční soustavy.</w:t>
            </w:r>
          </w:p>
        </w:tc>
      </w:tr>
      <w:tr w:rsidR="00A134A2" w:rsidRPr="00A134A2" w:rsidTr="00A134A2">
        <w:trPr>
          <w:tblCellSpacing w:w="15" w:type="dxa"/>
        </w:trPr>
        <w:tc>
          <w:tcPr>
            <w:tcW w:w="0" w:type="auto"/>
            <w:vAlign w:val="center"/>
            <w:hideMark/>
          </w:tcPr>
          <w:p w:rsidR="00A134A2" w:rsidRPr="00A134A2" w:rsidRDefault="00A134A2" w:rsidP="00A134A2">
            <w:pPr>
              <w:spacing w:after="0" w:line="240" w:lineRule="auto"/>
              <w:rPr>
                <w:rFonts w:ascii="Times New Roman" w:eastAsia="Times New Roman" w:hAnsi="Times New Roman" w:cs="Times New Roman"/>
                <w:sz w:val="24"/>
                <w:szCs w:val="24"/>
                <w:lang w:eastAsia="cs-CZ"/>
              </w:rPr>
            </w:pPr>
            <w:r w:rsidRPr="00A134A2">
              <w:rPr>
                <w:rFonts w:ascii="Times New Roman" w:eastAsia="Times New Roman" w:hAnsi="Times New Roman" w:cs="Times New Roman"/>
                <w:sz w:val="24"/>
                <w:szCs w:val="24"/>
                <w:lang w:eastAsia="cs-CZ"/>
              </w:rPr>
              <w:t>2.2</w:t>
            </w:r>
          </w:p>
        </w:tc>
        <w:tc>
          <w:tcPr>
            <w:tcW w:w="0" w:type="auto"/>
            <w:vAlign w:val="center"/>
            <w:hideMark/>
          </w:tcPr>
          <w:p w:rsidR="00A134A2" w:rsidRPr="00A134A2" w:rsidRDefault="00A134A2" w:rsidP="00A134A2">
            <w:pPr>
              <w:spacing w:after="0" w:line="240" w:lineRule="auto"/>
              <w:rPr>
                <w:rFonts w:ascii="Times New Roman" w:eastAsia="Times New Roman" w:hAnsi="Times New Roman" w:cs="Times New Roman"/>
                <w:sz w:val="24"/>
                <w:szCs w:val="24"/>
                <w:lang w:eastAsia="cs-CZ"/>
              </w:rPr>
            </w:pPr>
            <w:r w:rsidRPr="00A134A2">
              <w:rPr>
                <w:rFonts w:ascii="Times New Roman" w:eastAsia="Times New Roman" w:hAnsi="Times New Roman" w:cs="Times New Roman"/>
                <w:sz w:val="24"/>
                <w:szCs w:val="24"/>
                <w:lang w:eastAsia="cs-CZ"/>
              </w:rPr>
              <w:t>Způsob měření a vyhodnocování dodávky plynu mezi Zákazníkem a Obchodníkem na Odběrných místech je stanoven v příslušném obecně závazném právním předpise, a případně v příslušném Řádu distributora a příslušné smlouvě o připojení uzavřené mezi Zákazníkem a příslušným PDS pro uvedená odběrná místa. V případě poruchy měření se smluvní strany, na podnět PDS, dohodnou na náhradních hodnotách pro vyhodnocení po dobu poruchy.</w:t>
            </w:r>
          </w:p>
        </w:tc>
      </w:tr>
    </w:tbl>
    <w:p w:rsidR="00A134A2" w:rsidRPr="00A134A2" w:rsidRDefault="00A134A2" w:rsidP="00A134A2">
      <w:pPr>
        <w:spacing w:after="0" w:line="240" w:lineRule="auto"/>
        <w:rPr>
          <w:rFonts w:ascii="Times New Roman" w:eastAsia="Times New Roman" w:hAnsi="Times New Roman" w:cs="Times New Roman"/>
          <w:sz w:val="24"/>
          <w:szCs w:val="24"/>
          <w:lang w:eastAsia="cs-CZ"/>
        </w:rPr>
      </w:pPr>
    </w:p>
    <w:p w:rsidR="00A134A2" w:rsidRPr="00A134A2" w:rsidRDefault="00A134A2" w:rsidP="00A134A2">
      <w:pPr>
        <w:spacing w:after="0" w:line="240" w:lineRule="auto"/>
        <w:rPr>
          <w:rFonts w:ascii="Times New Roman" w:eastAsia="Times New Roman" w:hAnsi="Times New Roman" w:cs="Times New Roman"/>
          <w:sz w:val="24"/>
          <w:szCs w:val="24"/>
          <w:lang w:eastAsia="cs-CZ"/>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5"/>
        <w:gridCol w:w="8697"/>
      </w:tblGrid>
      <w:tr w:rsidR="00A134A2" w:rsidRPr="00A134A2" w:rsidTr="00A134A2">
        <w:trPr>
          <w:tblCellSpacing w:w="15" w:type="dxa"/>
        </w:trPr>
        <w:tc>
          <w:tcPr>
            <w:tcW w:w="0" w:type="auto"/>
            <w:vAlign w:val="center"/>
            <w:hideMark/>
          </w:tcPr>
          <w:p w:rsidR="00A134A2" w:rsidRPr="00A134A2" w:rsidRDefault="00A134A2" w:rsidP="00A134A2">
            <w:pPr>
              <w:spacing w:after="0" w:line="240" w:lineRule="auto"/>
              <w:rPr>
                <w:rFonts w:ascii="Times New Roman" w:eastAsia="Times New Roman" w:hAnsi="Times New Roman" w:cs="Times New Roman"/>
                <w:sz w:val="24"/>
                <w:szCs w:val="24"/>
                <w:lang w:eastAsia="cs-CZ"/>
              </w:rPr>
            </w:pPr>
            <w:r w:rsidRPr="00A134A2">
              <w:rPr>
                <w:rFonts w:ascii="Times New Roman" w:eastAsia="Times New Roman" w:hAnsi="Times New Roman" w:cs="Times New Roman"/>
                <w:sz w:val="24"/>
                <w:szCs w:val="24"/>
                <w:lang w:eastAsia="cs-CZ"/>
              </w:rPr>
              <w:t>2.3</w:t>
            </w:r>
          </w:p>
        </w:tc>
        <w:tc>
          <w:tcPr>
            <w:tcW w:w="0" w:type="auto"/>
            <w:vAlign w:val="center"/>
            <w:hideMark/>
          </w:tcPr>
          <w:p w:rsidR="00A134A2" w:rsidRPr="00A134A2" w:rsidRDefault="00A134A2" w:rsidP="00A134A2">
            <w:pPr>
              <w:spacing w:after="0" w:line="240" w:lineRule="auto"/>
              <w:rPr>
                <w:rFonts w:ascii="Times New Roman" w:eastAsia="Times New Roman" w:hAnsi="Times New Roman" w:cs="Times New Roman"/>
                <w:sz w:val="24"/>
                <w:szCs w:val="24"/>
                <w:lang w:eastAsia="cs-CZ"/>
              </w:rPr>
            </w:pPr>
            <w:r w:rsidRPr="00A134A2">
              <w:rPr>
                <w:rFonts w:ascii="Times New Roman" w:eastAsia="Times New Roman" w:hAnsi="Times New Roman" w:cs="Times New Roman"/>
                <w:sz w:val="24"/>
                <w:szCs w:val="24"/>
                <w:lang w:eastAsia="cs-CZ"/>
              </w:rPr>
              <w:t xml:space="preserve">Vyhodnocení dodávky bude prováděno dle údajů naměřených pomocí měřících zařízení. Měřící zařízení musí splňovat tomu odpovídající podmínky příslušného právního předpisu. Odběr plynu vyhodnocuje Obchodník měsíčně podle údajů obchodního měření </w:t>
            </w:r>
            <w:r w:rsidRPr="00A134A2">
              <w:rPr>
                <w:rFonts w:ascii="Times New Roman" w:eastAsia="Times New Roman" w:hAnsi="Times New Roman" w:cs="Times New Roman"/>
                <w:sz w:val="24"/>
                <w:szCs w:val="24"/>
                <w:lang w:eastAsia="cs-CZ"/>
              </w:rPr>
              <w:lastRenderedPageBreak/>
              <w:t>poskytnutých operátorem trhu s plynem a PDS. Při vyhodnocení odběru a výpočtu plateb se technické jednotky v MWh a MW uvádějí s přesností na tři desetinná místa.</w:t>
            </w:r>
          </w:p>
        </w:tc>
      </w:tr>
      <w:tr w:rsidR="00A134A2" w:rsidRPr="00A134A2" w:rsidTr="00A134A2">
        <w:trPr>
          <w:tblCellSpacing w:w="15" w:type="dxa"/>
        </w:trPr>
        <w:tc>
          <w:tcPr>
            <w:tcW w:w="0" w:type="auto"/>
            <w:vAlign w:val="center"/>
            <w:hideMark/>
          </w:tcPr>
          <w:p w:rsidR="00A134A2" w:rsidRPr="00A134A2" w:rsidRDefault="00A134A2" w:rsidP="00A134A2">
            <w:pPr>
              <w:spacing w:after="0" w:line="240" w:lineRule="auto"/>
              <w:rPr>
                <w:rFonts w:ascii="Times New Roman" w:eastAsia="Times New Roman" w:hAnsi="Times New Roman" w:cs="Times New Roman"/>
                <w:sz w:val="24"/>
                <w:szCs w:val="24"/>
                <w:lang w:eastAsia="cs-CZ"/>
              </w:rPr>
            </w:pPr>
            <w:r w:rsidRPr="00A134A2">
              <w:rPr>
                <w:rFonts w:ascii="Times New Roman" w:eastAsia="Times New Roman" w:hAnsi="Times New Roman" w:cs="Times New Roman"/>
                <w:sz w:val="24"/>
                <w:szCs w:val="24"/>
                <w:lang w:eastAsia="cs-CZ"/>
              </w:rPr>
              <w:lastRenderedPageBreak/>
              <w:t>2.4</w:t>
            </w:r>
          </w:p>
        </w:tc>
        <w:tc>
          <w:tcPr>
            <w:tcW w:w="0" w:type="auto"/>
            <w:vAlign w:val="center"/>
            <w:hideMark/>
          </w:tcPr>
          <w:p w:rsidR="00A134A2" w:rsidRPr="00A134A2" w:rsidRDefault="00A134A2" w:rsidP="00A134A2">
            <w:pPr>
              <w:spacing w:after="0" w:line="240" w:lineRule="auto"/>
              <w:rPr>
                <w:rFonts w:ascii="Times New Roman" w:eastAsia="Times New Roman" w:hAnsi="Times New Roman" w:cs="Times New Roman"/>
                <w:sz w:val="24"/>
                <w:szCs w:val="24"/>
                <w:lang w:eastAsia="cs-CZ"/>
              </w:rPr>
            </w:pPr>
            <w:r w:rsidRPr="00A134A2">
              <w:rPr>
                <w:rFonts w:ascii="Times New Roman" w:eastAsia="Times New Roman" w:hAnsi="Times New Roman" w:cs="Times New Roman"/>
                <w:sz w:val="24"/>
                <w:szCs w:val="24"/>
                <w:lang w:eastAsia="cs-CZ"/>
              </w:rPr>
              <w:t>Zákazník, který má osazeno odběrné místo měřením typu C, je oprávněn požádat o mimořádnou fakturaci. Rozhodne-li se tak, zašle Obchodníkovi samoodečet nejpozději druhý (2) pracovní den měsíce následujícího měsíci dodávky, do 12:00 hod., na e-mailovou adresu Obchodníka nominace@mnd.cz, v požadovaném formátu. Zákazník je v tomto případě rovněž povinen Obchodníkovi zaplatit poplatek za mimořádnou fakturaci, který bude Obchodníkem vyúčtován ve výši dle platného ceníku příslušného PDS.</w:t>
            </w:r>
          </w:p>
        </w:tc>
      </w:tr>
      <w:tr w:rsidR="00A134A2" w:rsidRPr="00A134A2" w:rsidTr="00A134A2">
        <w:trPr>
          <w:tblCellSpacing w:w="15" w:type="dxa"/>
        </w:trPr>
        <w:tc>
          <w:tcPr>
            <w:tcW w:w="0" w:type="auto"/>
            <w:vAlign w:val="center"/>
            <w:hideMark/>
          </w:tcPr>
          <w:p w:rsidR="00A134A2" w:rsidRPr="00A134A2" w:rsidRDefault="00A134A2" w:rsidP="00A134A2">
            <w:pPr>
              <w:spacing w:after="0" w:line="240" w:lineRule="auto"/>
              <w:rPr>
                <w:rFonts w:ascii="Times New Roman" w:eastAsia="Times New Roman" w:hAnsi="Times New Roman" w:cs="Times New Roman"/>
                <w:sz w:val="24"/>
                <w:szCs w:val="24"/>
                <w:lang w:eastAsia="cs-CZ"/>
              </w:rPr>
            </w:pPr>
            <w:r w:rsidRPr="00A134A2">
              <w:rPr>
                <w:rFonts w:ascii="Times New Roman" w:eastAsia="Times New Roman" w:hAnsi="Times New Roman" w:cs="Times New Roman"/>
                <w:sz w:val="24"/>
                <w:szCs w:val="24"/>
                <w:lang w:eastAsia="cs-CZ"/>
              </w:rPr>
              <w:t>2.5</w:t>
            </w:r>
          </w:p>
        </w:tc>
        <w:tc>
          <w:tcPr>
            <w:tcW w:w="0" w:type="auto"/>
            <w:vAlign w:val="center"/>
            <w:hideMark/>
          </w:tcPr>
          <w:p w:rsidR="00A134A2" w:rsidRPr="00A134A2" w:rsidRDefault="00A134A2" w:rsidP="00A134A2">
            <w:pPr>
              <w:spacing w:after="0" w:line="240" w:lineRule="auto"/>
              <w:rPr>
                <w:rFonts w:ascii="Times New Roman" w:eastAsia="Times New Roman" w:hAnsi="Times New Roman" w:cs="Times New Roman"/>
                <w:sz w:val="24"/>
                <w:szCs w:val="24"/>
                <w:lang w:eastAsia="cs-CZ"/>
              </w:rPr>
            </w:pPr>
            <w:r w:rsidRPr="00A134A2">
              <w:rPr>
                <w:rFonts w:ascii="Times New Roman" w:eastAsia="Times New Roman" w:hAnsi="Times New Roman" w:cs="Times New Roman"/>
                <w:sz w:val="24"/>
                <w:szCs w:val="24"/>
                <w:lang w:eastAsia="cs-CZ"/>
              </w:rPr>
              <w:t>Pro určení výše ročního, měsíčního a denního odběru plynu se pro účely této Smlouvy použijí údaje poskytnuté příslušným PDS prostřednictvím informačního systému OTE pro uvedená Odběrná místa.</w:t>
            </w:r>
          </w:p>
        </w:tc>
      </w:tr>
      <w:tr w:rsidR="00A134A2" w:rsidRPr="00A134A2" w:rsidTr="00A134A2">
        <w:trPr>
          <w:tblCellSpacing w:w="15" w:type="dxa"/>
        </w:trPr>
        <w:tc>
          <w:tcPr>
            <w:tcW w:w="0" w:type="auto"/>
            <w:vAlign w:val="center"/>
            <w:hideMark/>
          </w:tcPr>
          <w:p w:rsidR="00A134A2" w:rsidRPr="00A134A2" w:rsidRDefault="00A134A2" w:rsidP="00A134A2">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A134A2" w:rsidRPr="00A134A2" w:rsidRDefault="00A134A2" w:rsidP="00A134A2">
            <w:pPr>
              <w:spacing w:after="0" w:line="240" w:lineRule="auto"/>
              <w:rPr>
                <w:rFonts w:ascii="Times New Roman" w:eastAsia="Times New Roman" w:hAnsi="Times New Roman" w:cs="Times New Roman"/>
                <w:sz w:val="24"/>
                <w:szCs w:val="24"/>
                <w:lang w:eastAsia="cs-CZ"/>
              </w:rPr>
            </w:pPr>
            <w:r w:rsidRPr="00A134A2">
              <w:rPr>
                <w:rFonts w:ascii="Times New Roman" w:eastAsia="Times New Roman" w:hAnsi="Times New Roman" w:cs="Times New Roman"/>
                <w:b/>
                <w:bCs/>
                <w:sz w:val="24"/>
                <w:szCs w:val="24"/>
                <w:lang w:eastAsia="cs-CZ"/>
              </w:rPr>
              <w:t>3. Reklamace</w:t>
            </w:r>
          </w:p>
        </w:tc>
      </w:tr>
      <w:tr w:rsidR="00A134A2" w:rsidRPr="00A134A2" w:rsidTr="00A134A2">
        <w:trPr>
          <w:tblCellSpacing w:w="15" w:type="dxa"/>
        </w:trPr>
        <w:tc>
          <w:tcPr>
            <w:tcW w:w="0" w:type="auto"/>
            <w:vAlign w:val="center"/>
            <w:hideMark/>
          </w:tcPr>
          <w:p w:rsidR="00A134A2" w:rsidRPr="00A134A2" w:rsidRDefault="00A134A2" w:rsidP="00A134A2">
            <w:pPr>
              <w:spacing w:after="0" w:line="240" w:lineRule="auto"/>
              <w:rPr>
                <w:rFonts w:ascii="Times New Roman" w:eastAsia="Times New Roman" w:hAnsi="Times New Roman" w:cs="Times New Roman"/>
                <w:sz w:val="24"/>
                <w:szCs w:val="24"/>
                <w:lang w:eastAsia="cs-CZ"/>
              </w:rPr>
            </w:pPr>
            <w:r w:rsidRPr="00A134A2">
              <w:rPr>
                <w:rFonts w:ascii="Times New Roman" w:eastAsia="Times New Roman" w:hAnsi="Times New Roman" w:cs="Times New Roman"/>
                <w:sz w:val="24"/>
                <w:szCs w:val="24"/>
                <w:lang w:eastAsia="cs-CZ"/>
              </w:rPr>
              <w:t>3.1</w:t>
            </w:r>
          </w:p>
        </w:tc>
        <w:tc>
          <w:tcPr>
            <w:tcW w:w="0" w:type="auto"/>
            <w:vAlign w:val="center"/>
            <w:hideMark/>
          </w:tcPr>
          <w:p w:rsidR="00A134A2" w:rsidRPr="00A134A2" w:rsidRDefault="00A134A2" w:rsidP="00A134A2">
            <w:pPr>
              <w:spacing w:after="0" w:line="240" w:lineRule="auto"/>
              <w:rPr>
                <w:rFonts w:ascii="Times New Roman" w:eastAsia="Times New Roman" w:hAnsi="Times New Roman" w:cs="Times New Roman"/>
                <w:sz w:val="24"/>
                <w:szCs w:val="24"/>
                <w:lang w:eastAsia="cs-CZ"/>
              </w:rPr>
            </w:pPr>
            <w:r w:rsidRPr="00A134A2">
              <w:rPr>
                <w:rFonts w:ascii="Times New Roman" w:eastAsia="Times New Roman" w:hAnsi="Times New Roman" w:cs="Times New Roman"/>
                <w:sz w:val="24"/>
                <w:szCs w:val="24"/>
                <w:lang w:eastAsia="cs-CZ"/>
              </w:rPr>
              <w:t>Případné reklamace se uplatňují u Obchodníka písemně, do třiceti (30) kalendářních dnů od doručení faktury, v níž se reklamovaný údaj vyskytl, jinak se má za to, že údaje uvedené Obchodníkem ve faktuře jsou správné. Reklamaci je třeba uplatnit na adrese: MND a.s., Obchodní úsek, Úprkova 807/6, 695 01 Hodonín, případně elektronicky na e-mailovou adresu: reklamace@mnd.cz. Obchodník je povinen vyřídit reklamaci ve lhůtách stanovených příslušnými obecně závaznými právními předpisy. Reklamace nemá odkladný účinek na splatnost faktury.</w:t>
            </w:r>
          </w:p>
        </w:tc>
      </w:tr>
      <w:tr w:rsidR="00A134A2" w:rsidRPr="00A134A2" w:rsidTr="00A134A2">
        <w:trPr>
          <w:tblCellSpacing w:w="15" w:type="dxa"/>
        </w:trPr>
        <w:tc>
          <w:tcPr>
            <w:tcW w:w="0" w:type="auto"/>
            <w:vAlign w:val="center"/>
            <w:hideMark/>
          </w:tcPr>
          <w:p w:rsidR="00A134A2" w:rsidRPr="00A134A2" w:rsidRDefault="00A134A2" w:rsidP="00A134A2">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A134A2" w:rsidRPr="00A134A2" w:rsidRDefault="00A134A2" w:rsidP="00A134A2">
            <w:pPr>
              <w:spacing w:after="0" w:line="240" w:lineRule="auto"/>
              <w:rPr>
                <w:rFonts w:ascii="Times New Roman" w:eastAsia="Times New Roman" w:hAnsi="Times New Roman" w:cs="Times New Roman"/>
                <w:sz w:val="24"/>
                <w:szCs w:val="24"/>
                <w:lang w:eastAsia="cs-CZ"/>
              </w:rPr>
            </w:pPr>
            <w:r w:rsidRPr="00A134A2">
              <w:rPr>
                <w:rFonts w:ascii="Times New Roman" w:eastAsia="Times New Roman" w:hAnsi="Times New Roman" w:cs="Times New Roman"/>
                <w:b/>
                <w:bCs/>
                <w:sz w:val="24"/>
                <w:szCs w:val="24"/>
                <w:lang w:eastAsia="cs-CZ"/>
              </w:rPr>
              <w:t>4. Vyúčtování a platby</w:t>
            </w:r>
          </w:p>
        </w:tc>
      </w:tr>
      <w:tr w:rsidR="00A134A2" w:rsidRPr="00A134A2" w:rsidTr="00A134A2">
        <w:trPr>
          <w:tblCellSpacing w:w="15" w:type="dxa"/>
        </w:trPr>
        <w:tc>
          <w:tcPr>
            <w:tcW w:w="0" w:type="auto"/>
            <w:vAlign w:val="center"/>
            <w:hideMark/>
          </w:tcPr>
          <w:p w:rsidR="00A134A2" w:rsidRPr="00A134A2" w:rsidRDefault="00A134A2" w:rsidP="00A134A2">
            <w:pPr>
              <w:spacing w:after="0" w:line="240" w:lineRule="auto"/>
              <w:rPr>
                <w:rFonts w:ascii="Times New Roman" w:eastAsia="Times New Roman" w:hAnsi="Times New Roman" w:cs="Times New Roman"/>
                <w:sz w:val="24"/>
                <w:szCs w:val="24"/>
                <w:lang w:eastAsia="cs-CZ"/>
              </w:rPr>
            </w:pPr>
            <w:r w:rsidRPr="00A134A2">
              <w:rPr>
                <w:rFonts w:ascii="Times New Roman" w:eastAsia="Times New Roman" w:hAnsi="Times New Roman" w:cs="Times New Roman"/>
                <w:sz w:val="24"/>
                <w:szCs w:val="24"/>
                <w:lang w:eastAsia="cs-CZ"/>
              </w:rPr>
              <w:t>4.1</w:t>
            </w:r>
          </w:p>
        </w:tc>
        <w:tc>
          <w:tcPr>
            <w:tcW w:w="0" w:type="auto"/>
            <w:vAlign w:val="center"/>
            <w:hideMark/>
          </w:tcPr>
          <w:p w:rsidR="00A134A2" w:rsidRPr="00A134A2" w:rsidRDefault="00A134A2" w:rsidP="00A134A2">
            <w:pPr>
              <w:spacing w:after="0" w:line="240" w:lineRule="auto"/>
              <w:rPr>
                <w:rFonts w:ascii="Times New Roman" w:eastAsia="Times New Roman" w:hAnsi="Times New Roman" w:cs="Times New Roman"/>
                <w:sz w:val="24"/>
                <w:szCs w:val="24"/>
                <w:lang w:eastAsia="cs-CZ"/>
              </w:rPr>
            </w:pPr>
            <w:r w:rsidRPr="00A134A2">
              <w:rPr>
                <w:rFonts w:ascii="Times New Roman" w:eastAsia="Times New Roman" w:hAnsi="Times New Roman" w:cs="Times New Roman"/>
                <w:sz w:val="24"/>
                <w:szCs w:val="24"/>
                <w:lang w:eastAsia="cs-CZ"/>
              </w:rPr>
              <w:t>Součástí celkové platby Zákazníka vůči Obchodníkovi na základě této Smlouvy jsou rovněž regulované platby za distribuční, systémové a další služby stanovené pro příslušné období příslušným Cenovým rozhodnutím Energetického regulačního úřadu; tyto platby budou účtovány v rámci Distribuční ceny (viz Příloha 1 Smlouvy).</w:t>
            </w:r>
          </w:p>
        </w:tc>
      </w:tr>
      <w:tr w:rsidR="00A134A2" w:rsidRPr="00A134A2" w:rsidTr="00A134A2">
        <w:trPr>
          <w:tblCellSpacing w:w="15" w:type="dxa"/>
        </w:trPr>
        <w:tc>
          <w:tcPr>
            <w:tcW w:w="0" w:type="auto"/>
            <w:vAlign w:val="center"/>
            <w:hideMark/>
          </w:tcPr>
          <w:p w:rsidR="00A134A2" w:rsidRPr="00A134A2" w:rsidRDefault="00A134A2" w:rsidP="00A134A2">
            <w:pPr>
              <w:spacing w:after="0" w:line="240" w:lineRule="auto"/>
              <w:rPr>
                <w:rFonts w:ascii="Times New Roman" w:eastAsia="Times New Roman" w:hAnsi="Times New Roman" w:cs="Times New Roman"/>
                <w:sz w:val="24"/>
                <w:szCs w:val="24"/>
                <w:lang w:eastAsia="cs-CZ"/>
              </w:rPr>
            </w:pPr>
            <w:r w:rsidRPr="00A134A2">
              <w:rPr>
                <w:rFonts w:ascii="Times New Roman" w:eastAsia="Times New Roman" w:hAnsi="Times New Roman" w:cs="Times New Roman"/>
                <w:sz w:val="24"/>
                <w:szCs w:val="24"/>
                <w:lang w:eastAsia="cs-CZ"/>
              </w:rPr>
              <w:t>4.2</w:t>
            </w:r>
          </w:p>
        </w:tc>
        <w:tc>
          <w:tcPr>
            <w:tcW w:w="0" w:type="auto"/>
            <w:vAlign w:val="center"/>
            <w:hideMark/>
          </w:tcPr>
          <w:p w:rsidR="00A134A2" w:rsidRPr="00A134A2" w:rsidRDefault="00A134A2" w:rsidP="00A134A2">
            <w:pPr>
              <w:spacing w:after="0" w:line="240" w:lineRule="auto"/>
              <w:rPr>
                <w:rFonts w:ascii="Times New Roman" w:eastAsia="Times New Roman" w:hAnsi="Times New Roman" w:cs="Times New Roman"/>
                <w:sz w:val="24"/>
                <w:szCs w:val="24"/>
                <w:lang w:eastAsia="cs-CZ"/>
              </w:rPr>
            </w:pPr>
            <w:r w:rsidRPr="00A134A2">
              <w:rPr>
                <w:rFonts w:ascii="Times New Roman" w:eastAsia="Times New Roman" w:hAnsi="Times New Roman" w:cs="Times New Roman"/>
                <w:sz w:val="24"/>
                <w:szCs w:val="24"/>
                <w:lang w:eastAsia="cs-CZ"/>
              </w:rPr>
              <w:t>Veškeré ceny či sazby uvedené ve Smlouvě jsou uvedeny bez daně z přidané hodnoty („</w:t>
            </w:r>
            <w:r w:rsidRPr="00A134A2">
              <w:rPr>
                <w:rFonts w:ascii="Times New Roman" w:eastAsia="Times New Roman" w:hAnsi="Times New Roman" w:cs="Times New Roman"/>
                <w:b/>
                <w:bCs/>
                <w:sz w:val="24"/>
                <w:szCs w:val="24"/>
                <w:lang w:eastAsia="cs-CZ"/>
              </w:rPr>
              <w:t>DPH</w:t>
            </w:r>
            <w:r w:rsidRPr="00A134A2">
              <w:rPr>
                <w:rFonts w:ascii="Times New Roman" w:eastAsia="Times New Roman" w:hAnsi="Times New Roman" w:cs="Times New Roman"/>
                <w:sz w:val="24"/>
                <w:szCs w:val="24"/>
                <w:lang w:eastAsia="cs-CZ"/>
              </w:rPr>
              <w:t>“), daně ze zemního plynu, či jiných daní a poplatků. DPH, daň z plynu, a případné jiné daně či poplatky budou Zákazníkovi účtovány ve výši a způsobem podle příslušných právních předpisů.</w:t>
            </w:r>
          </w:p>
        </w:tc>
      </w:tr>
      <w:tr w:rsidR="00A134A2" w:rsidRPr="00A134A2" w:rsidTr="00A134A2">
        <w:trPr>
          <w:tblCellSpacing w:w="15" w:type="dxa"/>
        </w:trPr>
        <w:tc>
          <w:tcPr>
            <w:tcW w:w="0" w:type="auto"/>
            <w:vAlign w:val="center"/>
            <w:hideMark/>
          </w:tcPr>
          <w:p w:rsidR="00A134A2" w:rsidRPr="00A134A2" w:rsidRDefault="00A134A2" w:rsidP="00A134A2">
            <w:pPr>
              <w:spacing w:after="0" w:line="240" w:lineRule="auto"/>
              <w:rPr>
                <w:rFonts w:ascii="Times New Roman" w:eastAsia="Times New Roman" w:hAnsi="Times New Roman" w:cs="Times New Roman"/>
                <w:sz w:val="24"/>
                <w:szCs w:val="24"/>
                <w:lang w:eastAsia="cs-CZ"/>
              </w:rPr>
            </w:pPr>
            <w:r w:rsidRPr="00A134A2">
              <w:rPr>
                <w:rFonts w:ascii="Times New Roman" w:eastAsia="Times New Roman" w:hAnsi="Times New Roman" w:cs="Times New Roman"/>
                <w:sz w:val="24"/>
                <w:szCs w:val="24"/>
                <w:lang w:eastAsia="cs-CZ"/>
              </w:rPr>
              <w:t>4.3</w:t>
            </w:r>
          </w:p>
        </w:tc>
        <w:tc>
          <w:tcPr>
            <w:tcW w:w="0" w:type="auto"/>
            <w:vAlign w:val="center"/>
            <w:hideMark/>
          </w:tcPr>
          <w:p w:rsidR="00A134A2" w:rsidRPr="00A134A2" w:rsidRDefault="00A134A2" w:rsidP="00A134A2">
            <w:pPr>
              <w:spacing w:after="0" w:line="240" w:lineRule="auto"/>
              <w:rPr>
                <w:rFonts w:ascii="Times New Roman" w:eastAsia="Times New Roman" w:hAnsi="Times New Roman" w:cs="Times New Roman"/>
                <w:sz w:val="24"/>
                <w:szCs w:val="24"/>
                <w:lang w:eastAsia="cs-CZ"/>
              </w:rPr>
            </w:pPr>
            <w:r w:rsidRPr="00A134A2">
              <w:rPr>
                <w:rFonts w:ascii="Times New Roman" w:eastAsia="Times New Roman" w:hAnsi="Times New Roman" w:cs="Times New Roman"/>
                <w:b/>
                <w:bCs/>
                <w:sz w:val="24"/>
                <w:szCs w:val="24"/>
                <w:lang w:eastAsia="cs-CZ"/>
              </w:rPr>
              <w:t>Pro měření (typu A, B a CM):</w:t>
            </w:r>
            <w:r w:rsidRPr="00A134A2">
              <w:rPr>
                <w:rFonts w:ascii="Times New Roman" w:eastAsia="Times New Roman" w:hAnsi="Times New Roman" w:cs="Times New Roman"/>
                <w:sz w:val="24"/>
                <w:szCs w:val="24"/>
                <w:lang w:eastAsia="cs-CZ"/>
              </w:rPr>
              <w:t xml:space="preserve"> Datem uskutečnění zdanitelného plnění je poslední kalendářní den měsíce dodávky. Vyúčtování dodávky plynu provádí Obchodník měsíčně; nejpozději do patnácti (15) dnů po skončení kalendářního měsíce vystaví Obchodník fakturu za daný měsíc.</w:t>
            </w:r>
          </w:p>
        </w:tc>
      </w:tr>
      <w:tr w:rsidR="00A134A2" w:rsidRPr="00A134A2" w:rsidTr="00A134A2">
        <w:trPr>
          <w:tblCellSpacing w:w="15" w:type="dxa"/>
        </w:trPr>
        <w:tc>
          <w:tcPr>
            <w:tcW w:w="0" w:type="auto"/>
            <w:vAlign w:val="center"/>
            <w:hideMark/>
          </w:tcPr>
          <w:p w:rsidR="00A134A2" w:rsidRPr="00A134A2" w:rsidRDefault="00A134A2" w:rsidP="00A134A2">
            <w:pPr>
              <w:spacing w:after="0" w:line="240" w:lineRule="auto"/>
              <w:rPr>
                <w:rFonts w:ascii="Times New Roman" w:eastAsia="Times New Roman" w:hAnsi="Times New Roman" w:cs="Times New Roman"/>
                <w:sz w:val="24"/>
                <w:szCs w:val="24"/>
                <w:lang w:eastAsia="cs-CZ"/>
              </w:rPr>
            </w:pPr>
            <w:r w:rsidRPr="00A134A2">
              <w:rPr>
                <w:rFonts w:ascii="Times New Roman" w:eastAsia="Times New Roman" w:hAnsi="Times New Roman" w:cs="Times New Roman"/>
                <w:sz w:val="24"/>
                <w:szCs w:val="24"/>
                <w:lang w:eastAsia="cs-CZ"/>
              </w:rPr>
              <w:t>4.4</w:t>
            </w:r>
          </w:p>
        </w:tc>
        <w:tc>
          <w:tcPr>
            <w:tcW w:w="0" w:type="auto"/>
            <w:vAlign w:val="center"/>
            <w:hideMark/>
          </w:tcPr>
          <w:p w:rsidR="00A134A2" w:rsidRPr="00A134A2" w:rsidRDefault="00A134A2" w:rsidP="00A134A2">
            <w:pPr>
              <w:spacing w:after="0" w:line="240" w:lineRule="auto"/>
              <w:rPr>
                <w:rFonts w:ascii="Times New Roman" w:eastAsia="Times New Roman" w:hAnsi="Times New Roman" w:cs="Times New Roman"/>
                <w:sz w:val="24"/>
                <w:szCs w:val="24"/>
                <w:lang w:eastAsia="cs-CZ"/>
              </w:rPr>
            </w:pPr>
            <w:r w:rsidRPr="00A134A2">
              <w:rPr>
                <w:rFonts w:ascii="Times New Roman" w:eastAsia="Times New Roman" w:hAnsi="Times New Roman" w:cs="Times New Roman"/>
                <w:b/>
                <w:bCs/>
                <w:sz w:val="24"/>
                <w:szCs w:val="24"/>
                <w:lang w:eastAsia="cs-CZ"/>
              </w:rPr>
              <w:t>Pro měření (typu C):</w:t>
            </w:r>
            <w:r w:rsidRPr="00A134A2">
              <w:rPr>
                <w:rFonts w:ascii="Times New Roman" w:eastAsia="Times New Roman" w:hAnsi="Times New Roman" w:cs="Times New Roman"/>
                <w:sz w:val="24"/>
                <w:szCs w:val="24"/>
                <w:lang w:eastAsia="cs-CZ"/>
              </w:rPr>
              <w:t xml:space="preserve"> Datem uskutečnění zdanitelného plnění je den odečtu z měřícího zařízení. Vyúčtování dodávky plynu provádí Obchodník zpravidla jedenkrát za rok; zpravidla do čtrnácti (14) kalendářních dnů po provedení odeč10.8 tu daného odběrného místa vystaví Obchodník fakturu za dané období.</w:t>
            </w:r>
          </w:p>
        </w:tc>
      </w:tr>
      <w:tr w:rsidR="00A134A2" w:rsidRPr="00A134A2" w:rsidTr="00A134A2">
        <w:trPr>
          <w:tblCellSpacing w:w="15" w:type="dxa"/>
        </w:trPr>
        <w:tc>
          <w:tcPr>
            <w:tcW w:w="0" w:type="auto"/>
            <w:vAlign w:val="center"/>
            <w:hideMark/>
          </w:tcPr>
          <w:p w:rsidR="00A134A2" w:rsidRPr="00A134A2" w:rsidRDefault="00A134A2" w:rsidP="00A134A2">
            <w:pPr>
              <w:spacing w:after="0" w:line="240" w:lineRule="auto"/>
              <w:rPr>
                <w:rFonts w:ascii="Times New Roman" w:eastAsia="Times New Roman" w:hAnsi="Times New Roman" w:cs="Times New Roman"/>
                <w:sz w:val="24"/>
                <w:szCs w:val="24"/>
                <w:lang w:eastAsia="cs-CZ"/>
              </w:rPr>
            </w:pPr>
            <w:r w:rsidRPr="00A134A2">
              <w:rPr>
                <w:rFonts w:ascii="Times New Roman" w:eastAsia="Times New Roman" w:hAnsi="Times New Roman" w:cs="Times New Roman"/>
                <w:sz w:val="24"/>
                <w:szCs w:val="24"/>
                <w:lang w:eastAsia="cs-CZ"/>
              </w:rPr>
              <w:t>4.5</w:t>
            </w:r>
          </w:p>
        </w:tc>
        <w:tc>
          <w:tcPr>
            <w:tcW w:w="0" w:type="auto"/>
            <w:vAlign w:val="center"/>
            <w:hideMark/>
          </w:tcPr>
          <w:p w:rsidR="00A134A2" w:rsidRPr="00A134A2" w:rsidRDefault="00A134A2" w:rsidP="00A134A2">
            <w:pPr>
              <w:spacing w:after="0" w:line="240" w:lineRule="auto"/>
              <w:rPr>
                <w:rFonts w:ascii="Times New Roman" w:eastAsia="Times New Roman" w:hAnsi="Times New Roman" w:cs="Times New Roman"/>
                <w:sz w:val="24"/>
                <w:szCs w:val="24"/>
                <w:lang w:eastAsia="cs-CZ"/>
              </w:rPr>
            </w:pPr>
            <w:r w:rsidRPr="00A134A2">
              <w:rPr>
                <w:rFonts w:ascii="Times New Roman" w:eastAsia="Times New Roman" w:hAnsi="Times New Roman" w:cs="Times New Roman"/>
                <w:sz w:val="24"/>
                <w:szCs w:val="24"/>
                <w:lang w:eastAsia="cs-CZ"/>
              </w:rPr>
              <w:t>Obchodník zašle fakturu Zákazníkovi vhodným a prokazatelným způsobem. Faktura musí splňovat náležitosti účetního a daňového dokladu podle platných právních předpisů</w:t>
            </w:r>
          </w:p>
        </w:tc>
      </w:tr>
      <w:tr w:rsidR="00A134A2" w:rsidRPr="00A134A2" w:rsidTr="00A134A2">
        <w:trPr>
          <w:tblCellSpacing w:w="15" w:type="dxa"/>
        </w:trPr>
        <w:tc>
          <w:tcPr>
            <w:tcW w:w="0" w:type="auto"/>
            <w:vAlign w:val="center"/>
            <w:hideMark/>
          </w:tcPr>
          <w:p w:rsidR="00A134A2" w:rsidRPr="00A134A2" w:rsidRDefault="00A134A2" w:rsidP="00A134A2">
            <w:pPr>
              <w:spacing w:after="0" w:line="240" w:lineRule="auto"/>
              <w:rPr>
                <w:rFonts w:ascii="Times New Roman" w:eastAsia="Times New Roman" w:hAnsi="Times New Roman" w:cs="Times New Roman"/>
                <w:sz w:val="24"/>
                <w:szCs w:val="24"/>
                <w:lang w:eastAsia="cs-CZ"/>
              </w:rPr>
            </w:pPr>
            <w:r w:rsidRPr="00A134A2">
              <w:rPr>
                <w:rFonts w:ascii="Times New Roman" w:eastAsia="Times New Roman" w:hAnsi="Times New Roman" w:cs="Times New Roman"/>
                <w:sz w:val="24"/>
                <w:szCs w:val="24"/>
                <w:lang w:eastAsia="cs-CZ"/>
              </w:rPr>
              <w:t>4.6</w:t>
            </w:r>
          </w:p>
        </w:tc>
        <w:tc>
          <w:tcPr>
            <w:tcW w:w="0" w:type="auto"/>
            <w:vAlign w:val="center"/>
            <w:hideMark/>
          </w:tcPr>
          <w:p w:rsidR="00A134A2" w:rsidRPr="00A134A2" w:rsidRDefault="00A134A2" w:rsidP="00A134A2">
            <w:pPr>
              <w:spacing w:after="0" w:line="240" w:lineRule="auto"/>
              <w:rPr>
                <w:rFonts w:ascii="Times New Roman" w:eastAsia="Times New Roman" w:hAnsi="Times New Roman" w:cs="Times New Roman"/>
                <w:sz w:val="24"/>
                <w:szCs w:val="24"/>
                <w:lang w:eastAsia="cs-CZ"/>
              </w:rPr>
            </w:pPr>
            <w:r w:rsidRPr="00A134A2">
              <w:rPr>
                <w:rFonts w:ascii="Times New Roman" w:eastAsia="Times New Roman" w:hAnsi="Times New Roman" w:cs="Times New Roman"/>
                <w:sz w:val="24"/>
                <w:szCs w:val="24"/>
                <w:lang w:eastAsia="cs-CZ"/>
              </w:rPr>
              <w:t>Zákazník je povinen zaplatit fakturu ve lhůtě splatnosti, která je uvedena v Příloze 1 Smlouvy. Termín splatnosti je dodržen, pokud je příslušná částka připsána na účet Obchodníka nejpozději v poslední den lhůty splatnosti; připadne-li tento den na sobotu, neděli nebo svátek, je faktura splatná v následující pracovní den. Při prodlení s jakoukoli platbou vyplývající ze Smlouvy má oprávněná strana právo vyúčtovat povinné straně úrok z prodlení ve výši dle příslušných obecně závazných právních předpisů a povinná strana je povinna úrok z prodlení uhradit do patnácti (15) dnů od data vyúčtování úroku z prodlení.</w:t>
            </w:r>
          </w:p>
        </w:tc>
      </w:tr>
    </w:tbl>
    <w:p w:rsidR="00A134A2" w:rsidRPr="00A134A2" w:rsidRDefault="00A134A2" w:rsidP="00A134A2">
      <w:pPr>
        <w:spacing w:after="0" w:line="240" w:lineRule="auto"/>
        <w:rPr>
          <w:rFonts w:ascii="Times New Roman" w:eastAsia="Times New Roman" w:hAnsi="Times New Roman" w:cs="Times New Roman"/>
          <w:sz w:val="24"/>
          <w:szCs w:val="24"/>
          <w:lang w:eastAsia="cs-CZ"/>
        </w:rPr>
      </w:pPr>
    </w:p>
    <w:p w:rsidR="00A134A2" w:rsidRPr="00A134A2" w:rsidRDefault="00A134A2" w:rsidP="00A134A2">
      <w:pPr>
        <w:spacing w:after="0" w:line="240" w:lineRule="auto"/>
        <w:rPr>
          <w:rFonts w:ascii="Times New Roman" w:eastAsia="Times New Roman" w:hAnsi="Times New Roman" w:cs="Times New Roman"/>
          <w:sz w:val="24"/>
          <w:szCs w:val="24"/>
          <w:lang w:eastAsia="cs-CZ"/>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577"/>
      </w:tblGrid>
      <w:tr w:rsidR="00A134A2" w:rsidRPr="00A134A2" w:rsidTr="00A134A2">
        <w:trPr>
          <w:tblCellSpacing w:w="15" w:type="dxa"/>
        </w:trPr>
        <w:tc>
          <w:tcPr>
            <w:tcW w:w="0" w:type="auto"/>
            <w:vAlign w:val="center"/>
            <w:hideMark/>
          </w:tcPr>
          <w:p w:rsidR="00A134A2" w:rsidRPr="00A134A2" w:rsidRDefault="00A134A2" w:rsidP="00A134A2">
            <w:pPr>
              <w:spacing w:after="0" w:line="240" w:lineRule="auto"/>
              <w:rPr>
                <w:rFonts w:ascii="Times New Roman" w:eastAsia="Times New Roman" w:hAnsi="Times New Roman" w:cs="Times New Roman"/>
                <w:sz w:val="24"/>
                <w:szCs w:val="24"/>
                <w:lang w:eastAsia="cs-CZ"/>
              </w:rPr>
            </w:pPr>
            <w:r w:rsidRPr="00A134A2">
              <w:rPr>
                <w:rFonts w:ascii="Times New Roman" w:eastAsia="Times New Roman" w:hAnsi="Times New Roman" w:cs="Times New Roman"/>
                <w:sz w:val="24"/>
                <w:szCs w:val="24"/>
                <w:lang w:eastAsia="cs-CZ"/>
              </w:rPr>
              <w:lastRenderedPageBreak/>
              <w:t>4.7</w:t>
            </w:r>
          </w:p>
        </w:tc>
        <w:tc>
          <w:tcPr>
            <w:tcW w:w="0" w:type="auto"/>
            <w:vAlign w:val="center"/>
            <w:hideMark/>
          </w:tcPr>
          <w:p w:rsidR="00A134A2" w:rsidRPr="00A134A2" w:rsidRDefault="00A134A2" w:rsidP="00A134A2">
            <w:pPr>
              <w:spacing w:after="0" w:line="240" w:lineRule="auto"/>
              <w:rPr>
                <w:rFonts w:ascii="Times New Roman" w:eastAsia="Times New Roman" w:hAnsi="Times New Roman" w:cs="Times New Roman"/>
                <w:sz w:val="24"/>
                <w:szCs w:val="24"/>
                <w:lang w:eastAsia="cs-CZ"/>
              </w:rPr>
            </w:pPr>
            <w:r w:rsidRPr="00A134A2">
              <w:rPr>
                <w:rFonts w:ascii="Times New Roman" w:eastAsia="Times New Roman" w:hAnsi="Times New Roman" w:cs="Times New Roman"/>
                <w:sz w:val="24"/>
                <w:szCs w:val="24"/>
                <w:lang w:eastAsia="cs-CZ"/>
              </w:rPr>
              <w:t>Není-li sjednáno placení inkasem, zavazuje se Zákazník platit veškeré platby dle Smlouvy bezhotovostně převodem na bankovní účet Obchodníka, který je uveden na příslušném platebním dokladu (zálohová faktura, daňový doklad, vyúčtování úroku z prodlení), a pokud tyto údaje příslušný doklad neobsahuje, či v případě placení dohodnutých záloh, pak na účet Obchodníka uvedený ve Smlouvě, případně na jiný účet Obchodníkem Zákazníkovi prokazatelně oznámený. Je-li sjednáno placení inkasem, zavazuje se Zákazník dát Obchodníkovi souhlas k inkasu ze svého účtu uvedeného ve Smlouvě, a to nejméně ve výši dvou (2) měsíčních záloh tak, aby Obchodník mohl uspokojit po dobu trvání smluvního vztahu, resp. trvání povinnosti Zákazníka k úhradě splatných závazků, každou svoji pohledávku vůči Zákazníkovi vždy nejpozději k datu splatnosti uvedenému ve Smlouvě.</w:t>
            </w:r>
          </w:p>
        </w:tc>
      </w:tr>
      <w:tr w:rsidR="00A134A2" w:rsidRPr="00A134A2" w:rsidTr="00A134A2">
        <w:trPr>
          <w:tblCellSpacing w:w="15" w:type="dxa"/>
        </w:trPr>
        <w:tc>
          <w:tcPr>
            <w:tcW w:w="0" w:type="auto"/>
            <w:vAlign w:val="center"/>
            <w:hideMark/>
          </w:tcPr>
          <w:p w:rsidR="00A134A2" w:rsidRPr="00A134A2" w:rsidRDefault="00A134A2" w:rsidP="00A134A2">
            <w:pPr>
              <w:spacing w:after="0" w:line="240" w:lineRule="auto"/>
              <w:rPr>
                <w:rFonts w:ascii="Times New Roman" w:eastAsia="Times New Roman" w:hAnsi="Times New Roman" w:cs="Times New Roman"/>
                <w:sz w:val="24"/>
                <w:szCs w:val="24"/>
                <w:lang w:eastAsia="cs-CZ"/>
              </w:rPr>
            </w:pPr>
            <w:r w:rsidRPr="00A134A2">
              <w:rPr>
                <w:rFonts w:ascii="Times New Roman" w:eastAsia="Times New Roman" w:hAnsi="Times New Roman" w:cs="Times New Roman"/>
                <w:sz w:val="24"/>
                <w:szCs w:val="24"/>
                <w:lang w:eastAsia="cs-CZ"/>
              </w:rPr>
              <w:t>4.8</w:t>
            </w:r>
          </w:p>
        </w:tc>
        <w:tc>
          <w:tcPr>
            <w:tcW w:w="0" w:type="auto"/>
            <w:vAlign w:val="center"/>
            <w:hideMark/>
          </w:tcPr>
          <w:p w:rsidR="00A134A2" w:rsidRPr="00A134A2" w:rsidRDefault="00A134A2" w:rsidP="00A134A2">
            <w:pPr>
              <w:spacing w:after="0" w:line="240" w:lineRule="auto"/>
              <w:rPr>
                <w:rFonts w:ascii="Times New Roman" w:eastAsia="Times New Roman" w:hAnsi="Times New Roman" w:cs="Times New Roman"/>
                <w:sz w:val="24"/>
                <w:szCs w:val="24"/>
                <w:lang w:eastAsia="cs-CZ"/>
              </w:rPr>
            </w:pPr>
            <w:r w:rsidRPr="00A134A2">
              <w:rPr>
                <w:rFonts w:ascii="Times New Roman" w:eastAsia="Times New Roman" w:hAnsi="Times New Roman" w:cs="Times New Roman"/>
                <w:sz w:val="24"/>
                <w:szCs w:val="24"/>
                <w:lang w:eastAsia="cs-CZ"/>
              </w:rPr>
              <w:t>Případný přeplatek Zákazníka, zjištěný při vyúčtování fakturačního období, vrátí Obchodník bez zbytečného odkladu bezhotovostně na účet Zákazníka, který je uveden ve Smlouvě. Na žádost Zákazníka Obchodník převede přeplatky do dalšího fakturačního období. Obchodník je oprávněn přeplatek započíst oproti své splatné pohledávce vůči Zákazníkovi.</w:t>
            </w:r>
          </w:p>
        </w:tc>
      </w:tr>
      <w:tr w:rsidR="00A134A2" w:rsidRPr="00A134A2" w:rsidTr="00A134A2">
        <w:trPr>
          <w:tblCellSpacing w:w="15" w:type="dxa"/>
        </w:trPr>
        <w:tc>
          <w:tcPr>
            <w:tcW w:w="0" w:type="auto"/>
            <w:vAlign w:val="center"/>
            <w:hideMark/>
          </w:tcPr>
          <w:p w:rsidR="00A134A2" w:rsidRPr="00A134A2" w:rsidRDefault="00A134A2" w:rsidP="00A134A2">
            <w:pPr>
              <w:spacing w:after="0" w:line="240" w:lineRule="auto"/>
              <w:rPr>
                <w:rFonts w:ascii="Times New Roman" w:eastAsia="Times New Roman" w:hAnsi="Times New Roman" w:cs="Times New Roman"/>
                <w:sz w:val="24"/>
                <w:szCs w:val="24"/>
                <w:lang w:eastAsia="cs-CZ"/>
              </w:rPr>
            </w:pPr>
            <w:r w:rsidRPr="00A134A2">
              <w:rPr>
                <w:rFonts w:ascii="Times New Roman" w:eastAsia="Times New Roman" w:hAnsi="Times New Roman" w:cs="Times New Roman"/>
                <w:sz w:val="24"/>
                <w:szCs w:val="24"/>
                <w:lang w:eastAsia="cs-CZ"/>
              </w:rPr>
              <w:t>4.9</w:t>
            </w:r>
          </w:p>
        </w:tc>
        <w:tc>
          <w:tcPr>
            <w:tcW w:w="0" w:type="auto"/>
            <w:vAlign w:val="center"/>
            <w:hideMark/>
          </w:tcPr>
          <w:p w:rsidR="00A134A2" w:rsidRPr="00A134A2" w:rsidRDefault="00A134A2" w:rsidP="00A134A2">
            <w:pPr>
              <w:spacing w:after="0" w:line="240" w:lineRule="auto"/>
              <w:rPr>
                <w:rFonts w:ascii="Times New Roman" w:eastAsia="Times New Roman" w:hAnsi="Times New Roman" w:cs="Times New Roman"/>
                <w:sz w:val="24"/>
                <w:szCs w:val="24"/>
                <w:lang w:eastAsia="cs-CZ"/>
              </w:rPr>
            </w:pPr>
            <w:r w:rsidRPr="00A134A2">
              <w:rPr>
                <w:rFonts w:ascii="Times New Roman" w:eastAsia="Times New Roman" w:hAnsi="Times New Roman" w:cs="Times New Roman"/>
                <w:sz w:val="24"/>
                <w:szCs w:val="24"/>
                <w:lang w:eastAsia="cs-CZ"/>
              </w:rPr>
              <w:t>Daň z plynu bude Zákazníkovi účtována, nedoloží-li Zákazník Obchodníkovi pravomocné ‚Povolení k nabytí plynu osvobozeného od daně‘ nebo ‚Povolení k nabytí plynu bez daně‘. Doloží-li Zákazník takové povolení Obchodníkovi, je povinen po dobu trvání Smlouvy neprodleně (do dvou pracovních dnů) oznámit Obchodníkovi případný zánik, zrušení či jakékoli změny předloženého povolení.</w:t>
            </w:r>
          </w:p>
        </w:tc>
      </w:tr>
      <w:tr w:rsidR="00A134A2" w:rsidRPr="00A134A2" w:rsidTr="00A134A2">
        <w:trPr>
          <w:tblCellSpacing w:w="15" w:type="dxa"/>
        </w:trPr>
        <w:tc>
          <w:tcPr>
            <w:tcW w:w="0" w:type="auto"/>
            <w:vAlign w:val="center"/>
            <w:hideMark/>
          </w:tcPr>
          <w:p w:rsidR="00A134A2" w:rsidRPr="00A134A2" w:rsidRDefault="00A134A2" w:rsidP="00A134A2">
            <w:pPr>
              <w:spacing w:after="0" w:line="240" w:lineRule="auto"/>
              <w:rPr>
                <w:rFonts w:ascii="Times New Roman" w:eastAsia="Times New Roman" w:hAnsi="Times New Roman" w:cs="Times New Roman"/>
                <w:sz w:val="24"/>
                <w:szCs w:val="24"/>
                <w:lang w:eastAsia="cs-CZ"/>
              </w:rPr>
            </w:pPr>
            <w:r w:rsidRPr="00A134A2">
              <w:rPr>
                <w:rFonts w:ascii="Times New Roman" w:eastAsia="Times New Roman" w:hAnsi="Times New Roman" w:cs="Times New Roman"/>
                <w:sz w:val="24"/>
                <w:szCs w:val="24"/>
                <w:lang w:eastAsia="cs-CZ"/>
              </w:rPr>
              <w:t>4.10</w:t>
            </w:r>
          </w:p>
        </w:tc>
        <w:tc>
          <w:tcPr>
            <w:tcW w:w="0" w:type="auto"/>
            <w:vAlign w:val="center"/>
            <w:hideMark/>
          </w:tcPr>
          <w:p w:rsidR="00A134A2" w:rsidRPr="00A134A2" w:rsidRDefault="00A134A2" w:rsidP="00A134A2">
            <w:pPr>
              <w:spacing w:after="0" w:line="240" w:lineRule="auto"/>
              <w:rPr>
                <w:rFonts w:ascii="Times New Roman" w:eastAsia="Times New Roman" w:hAnsi="Times New Roman" w:cs="Times New Roman"/>
                <w:sz w:val="24"/>
                <w:szCs w:val="24"/>
                <w:lang w:eastAsia="cs-CZ"/>
              </w:rPr>
            </w:pPr>
            <w:r w:rsidRPr="00A134A2">
              <w:rPr>
                <w:rFonts w:ascii="Times New Roman" w:eastAsia="Times New Roman" w:hAnsi="Times New Roman" w:cs="Times New Roman"/>
                <w:sz w:val="24"/>
                <w:szCs w:val="24"/>
                <w:lang w:eastAsia="cs-CZ"/>
              </w:rPr>
              <w:t>Zákazník je povinen po dobu trvání Smlouvy neprodleně (do dvou pracovních dnů) oznámit Obchodníkovi:</w:t>
            </w:r>
            <w:r w:rsidRPr="00A134A2">
              <w:rPr>
                <w:rFonts w:ascii="Times New Roman" w:eastAsia="Times New Roman" w:hAnsi="Times New Roman" w:cs="Times New Roman"/>
                <w:sz w:val="24"/>
                <w:szCs w:val="24"/>
                <w:lang w:eastAsia="cs-CZ"/>
              </w:rPr>
              <w:br/>
              <w:t>a) jakoukoli změnu v údajích týkajících se jeho registrace k DPH, včetně případného nabytí či pozbytí statusu nespolehlivého plátce DPH;</w:t>
            </w:r>
            <w:r w:rsidRPr="00A134A2">
              <w:rPr>
                <w:rFonts w:ascii="Times New Roman" w:eastAsia="Times New Roman" w:hAnsi="Times New Roman" w:cs="Times New Roman"/>
                <w:sz w:val="24"/>
                <w:szCs w:val="24"/>
                <w:lang w:eastAsia="cs-CZ"/>
              </w:rPr>
              <w:br/>
              <w:t>b) skutečnost, že mu byla dle příslušných ustanovení EZ pravomocně udělena, zrušena nebo zanikla licence na obchod s plynem.</w:t>
            </w:r>
          </w:p>
        </w:tc>
      </w:tr>
      <w:tr w:rsidR="00A134A2" w:rsidRPr="00A134A2" w:rsidTr="00A134A2">
        <w:trPr>
          <w:tblCellSpacing w:w="15" w:type="dxa"/>
        </w:trPr>
        <w:tc>
          <w:tcPr>
            <w:tcW w:w="0" w:type="auto"/>
            <w:vAlign w:val="center"/>
            <w:hideMark/>
          </w:tcPr>
          <w:p w:rsidR="00A134A2" w:rsidRPr="00A134A2" w:rsidRDefault="00A134A2" w:rsidP="00A134A2">
            <w:pPr>
              <w:spacing w:after="0" w:line="240" w:lineRule="auto"/>
              <w:rPr>
                <w:rFonts w:ascii="Times New Roman" w:eastAsia="Times New Roman" w:hAnsi="Times New Roman" w:cs="Times New Roman"/>
                <w:sz w:val="24"/>
                <w:szCs w:val="24"/>
                <w:lang w:eastAsia="cs-CZ"/>
              </w:rPr>
            </w:pPr>
            <w:r w:rsidRPr="00A134A2">
              <w:rPr>
                <w:rFonts w:ascii="Times New Roman" w:eastAsia="Times New Roman" w:hAnsi="Times New Roman" w:cs="Times New Roman"/>
                <w:sz w:val="24"/>
                <w:szCs w:val="24"/>
                <w:lang w:eastAsia="cs-CZ"/>
              </w:rPr>
              <w:t>4.11</w:t>
            </w:r>
          </w:p>
        </w:tc>
        <w:tc>
          <w:tcPr>
            <w:tcW w:w="0" w:type="auto"/>
            <w:vAlign w:val="center"/>
            <w:hideMark/>
          </w:tcPr>
          <w:p w:rsidR="00A134A2" w:rsidRPr="00A134A2" w:rsidRDefault="00A134A2" w:rsidP="00A134A2">
            <w:pPr>
              <w:spacing w:after="0" w:line="240" w:lineRule="auto"/>
              <w:rPr>
                <w:rFonts w:ascii="Times New Roman" w:eastAsia="Times New Roman" w:hAnsi="Times New Roman" w:cs="Times New Roman"/>
                <w:sz w:val="24"/>
                <w:szCs w:val="24"/>
                <w:lang w:eastAsia="cs-CZ"/>
              </w:rPr>
            </w:pPr>
            <w:r w:rsidRPr="00A134A2">
              <w:rPr>
                <w:rFonts w:ascii="Times New Roman" w:eastAsia="Times New Roman" w:hAnsi="Times New Roman" w:cs="Times New Roman"/>
                <w:sz w:val="24"/>
                <w:szCs w:val="24"/>
                <w:lang w:eastAsia="cs-CZ"/>
              </w:rPr>
              <w:t>Poruší-li Zákazník jakoukoli oznamovací povinnost vůči Obchodníkovi dle článků 4.8 a 4.9 této Přílohy 2, a Obchodník v této souvislosti bude nucen vynaložit náklady, nahradit škodu, újmu, či zaplatit smluvní či jiné sankce vůči veřejnoprávním orgánům či jiným osobám, je Zákazník povinen nahradit Obchodníkovi peněžní formou veškeré takto Obchodníkem prokazatelně vynaložené náklady a kompenzovat Obchodníkovi veškeré škody či újmu, a to do třiceti (30) dnů po obdržení písemného vyčíslení ze strany Obchodníka.</w:t>
            </w:r>
          </w:p>
        </w:tc>
      </w:tr>
      <w:tr w:rsidR="00A134A2" w:rsidRPr="00A134A2" w:rsidTr="00A134A2">
        <w:trPr>
          <w:tblCellSpacing w:w="15" w:type="dxa"/>
        </w:trPr>
        <w:tc>
          <w:tcPr>
            <w:tcW w:w="0" w:type="auto"/>
            <w:vAlign w:val="center"/>
            <w:hideMark/>
          </w:tcPr>
          <w:p w:rsidR="00A134A2" w:rsidRPr="00A134A2" w:rsidRDefault="00A134A2" w:rsidP="00A134A2">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A134A2" w:rsidRPr="00A134A2" w:rsidRDefault="00A134A2" w:rsidP="00A134A2">
            <w:pPr>
              <w:spacing w:after="0" w:line="240" w:lineRule="auto"/>
              <w:rPr>
                <w:rFonts w:ascii="Times New Roman" w:eastAsia="Times New Roman" w:hAnsi="Times New Roman" w:cs="Times New Roman"/>
                <w:sz w:val="24"/>
                <w:szCs w:val="24"/>
                <w:lang w:eastAsia="cs-CZ"/>
              </w:rPr>
            </w:pPr>
            <w:r w:rsidRPr="00A134A2">
              <w:rPr>
                <w:rFonts w:ascii="Times New Roman" w:eastAsia="Times New Roman" w:hAnsi="Times New Roman" w:cs="Times New Roman"/>
                <w:b/>
                <w:bCs/>
                <w:sz w:val="24"/>
                <w:szCs w:val="24"/>
                <w:lang w:eastAsia="cs-CZ"/>
              </w:rPr>
              <w:t>5. Okolnosti vylučující odpovědnost,stav nouze, omezení dodávky</w:t>
            </w:r>
          </w:p>
        </w:tc>
      </w:tr>
      <w:tr w:rsidR="00A134A2" w:rsidRPr="00A134A2" w:rsidTr="00A134A2">
        <w:trPr>
          <w:tblCellSpacing w:w="15" w:type="dxa"/>
        </w:trPr>
        <w:tc>
          <w:tcPr>
            <w:tcW w:w="0" w:type="auto"/>
            <w:vAlign w:val="center"/>
            <w:hideMark/>
          </w:tcPr>
          <w:p w:rsidR="00A134A2" w:rsidRPr="00A134A2" w:rsidRDefault="00A134A2" w:rsidP="00A134A2">
            <w:pPr>
              <w:spacing w:after="0" w:line="240" w:lineRule="auto"/>
              <w:rPr>
                <w:rFonts w:ascii="Times New Roman" w:eastAsia="Times New Roman" w:hAnsi="Times New Roman" w:cs="Times New Roman"/>
                <w:sz w:val="24"/>
                <w:szCs w:val="24"/>
                <w:lang w:eastAsia="cs-CZ"/>
              </w:rPr>
            </w:pPr>
            <w:r w:rsidRPr="00A134A2">
              <w:rPr>
                <w:rFonts w:ascii="Times New Roman" w:eastAsia="Times New Roman" w:hAnsi="Times New Roman" w:cs="Times New Roman"/>
                <w:sz w:val="24"/>
                <w:szCs w:val="24"/>
                <w:lang w:eastAsia="cs-CZ"/>
              </w:rPr>
              <w:t>5.1</w:t>
            </w:r>
          </w:p>
        </w:tc>
        <w:tc>
          <w:tcPr>
            <w:tcW w:w="0" w:type="auto"/>
            <w:vAlign w:val="center"/>
            <w:hideMark/>
          </w:tcPr>
          <w:p w:rsidR="00A134A2" w:rsidRPr="00A134A2" w:rsidRDefault="00A134A2" w:rsidP="00A134A2">
            <w:pPr>
              <w:spacing w:after="0" w:line="240" w:lineRule="auto"/>
              <w:rPr>
                <w:rFonts w:ascii="Times New Roman" w:eastAsia="Times New Roman" w:hAnsi="Times New Roman" w:cs="Times New Roman"/>
                <w:sz w:val="24"/>
                <w:szCs w:val="24"/>
                <w:lang w:eastAsia="cs-CZ"/>
              </w:rPr>
            </w:pPr>
            <w:r w:rsidRPr="00A134A2">
              <w:rPr>
                <w:rFonts w:ascii="Times New Roman" w:eastAsia="Times New Roman" w:hAnsi="Times New Roman" w:cs="Times New Roman"/>
                <w:sz w:val="24"/>
                <w:szCs w:val="24"/>
                <w:lang w:eastAsia="cs-CZ"/>
              </w:rPr>
              <w:t>Pokud se vyskytnou okolnosti, které brání některé ze smluvních stran plnit úplně nebo částečně povinnosti podle Smlouvy, zavazují se strany přiměřeně spolupracovat s cílem minimalizovat možné škody.</w:t>
            </w:r>
          </w:p>
        </w:tc>
      </w:tr>
      <w:tr w:rsidR="00A134A2" w:rsidRPr="00A134A2" w:rsidTr="00A134A2">
        <w:trPr>
          <w:tblCellSpacing w:w="15" w:type="dxa"/>
        </w:trPr>
        <w:tc>
          <w:tcPr>
            <w:tcW w:w="0" w:type="auto"/>
            <w:vAlign w:val="center"/>
            <w:hideMark/>
          </w:tcPr>
          <w:p w:rsidR="00A134A2" w:rsidRPr="00A134A2" w:rsidRDefault="00A134A2" w:rsidP="00A134A2">
            <w:pPr>
              <w:spacing w:after="0" w:line="240" w:lineRule="auto"/>
              <w:rPr>
                <w:rFonts w:ascii="Times New Roman" w:eastAsia="Times New Roman" w:hAnsi="Times New Roman" w:cs="Times New Roman"/>
                <w:sz w:val="24"/>
                <w:szCs w:val="24"/>
                <w:lang w:eastAsia="cs-CZ"/>
              </w:rPr>
            </w:pPr>
            <w:r w:rsidRPr="00A134A2">
              <w:rPr>
                <w:rFonts w:ascii="Times New Roman" w:eastAsia="Times New Roman" w:hAnsi="Times New Roman" w:cs="Times New Roman"/>
                <w:sz w:val="24"/>
                <w:szCs w:val="24"/>
                <w:lang w:eastAsia="cs-CZ"/>
              </w:rPr>
              <w:t>5.2</w:t>
            </w:r>
          </w:p>
        </w:tc>
        <w:tc>
          <w:tcPr>
            <w:tcW w:w="0" w:type="auto"/>
            <w:vAlign w:val="center"/>
            <w:hideMark/>
          </w:tcPr>
          <w:p w:rsidR="00A134A2" w:rsidRPr="00A134A2" w:rsidRDefault="00A134A2" w:rsidP="00A134A2">
            <w:pPr>
              <w:spacing w:after="0" w:line="240" w:lineRule="auto"/>
              <w:rPr>
                <w:rFonts w:ascii="Times New Roman" w:eastAsia="Times New Roman" w:hAnsi="Times New Roman" w:cs="Times New Roman"/>
                <w:sz w:val="24"/>
                <w:szCs w:val="24"/>
                <w:lang w:eastAsia="cs-CZ"/>
              </w:rPr>
            </w:pPr>
            <w:r w:rsidRPr="00A134A2">
              <w:rPr>
                <w:rFonts w:ascii="Times New Roman" w:eastAsia="Times New Roman" w:hAnsi="Times New Roman" w:cs="Times New Roman"/>
                <w:sz w:val="24"/>
                <w:szCs w:val="24"/>
                <w:lang w:eastAsia="cs-CZ"/>
              </w:rPr>
              <w:t>Za okolnosti vylučující odpovědnost za porušení Smlouvy se považuje překážka předpokládaná v § 2913 odst. 2 OZ. Za takovou okolnost bude mimo jiné pokládáno i rozhodnutí státních či veřejnoprávních orgánů České republiky s dopadem na plnění podle této Smlouvy, stav nouze nebo předcházení jeho vzniku podle § 73 EZ.</w:t>
            </w:r>
          </w:p>
        </w:tc>
      </w:tr>
      <w:tr w:rsidR="00A134A2" w:rsidRPr="00A134A2" w:rsidTr="00A134A2">
        <w:trPr>
          <w:tblCellSpacing w:w="15" w:type="dxa"/>
        </w:trPr>
        <w:tc>
          <w:tcPr>
            <w:tcW w:w="0" w:type="auto"/>
            <w:vAlign w:val="center"/>
            <w:hideMark/>
          </w:tcPr>
          <w:p w:rsidR="00A134A2" w:rsidRPr="00A134A2" w:rsidRDefault="00A134A2" w:rsidP="00A134A2">
            <w:pPr>
              <w:spacing w:after="0" w:line="240" w:lineRule="auto"/>
              <w:rPr>
                <w:rFonts w:ascii="Times New Roman" w:eastAsia="Times New Roman" w:hAnsi="Times New Roman" w:cs="Times New Roman"/>
                <w:sz w:val="24"/>
                <w:szCs w:val="24"/>
                <w:lang w:eastAsia="cs-CZ"/>
              </w:rPr>
            </w:pPr>
            <w:r w:rsidRPr="00A134A2">
              <w:rPr>
                <w:rFonts w:ascii="Times New Roman" w:eastAsia="Times New Roman" w:hAnsi="Times New Roman" w:cs="Times New Roman"/>
                <w:sz w:val="24"/>
                <w:szCs w:val="24"/>
                <w:lang w:eastAsia="cs-CZ"/>
              </w:rPr>
              <w:t>5.3</w:t>
            </w:r>
          </w:p>
        </w:tc>
        <w:tc>
          <w:tcPr>
            <w:tcW w:w="0" w:type="auto"/>
            <w:vAlign w:val="center"/>
            <w:hideMark/>
          </w:tcPr>
          <w:p w:rsidR="00A134A2" w:rsidRPr="00A134A2" w:rsidRDefault="00A134A2" w:rsidP="00A134A2">
            <w:pPr>
              <w:spacing w:after="0" w:line="240" w:lineRule="auto"/>
              <w:rPr>
                <w:rFonts w:ascii="Times New Roman" w:eastAsia="Times New Roman" w:hAnsi="Times New Roman" w:cs="Times New Roman"/>
                <w:sz w:val="24"/>
                <w:szCs w:val="24"/>
                <w:lang w:eastAsia="cs-CZ"/>
              </w:rPr>
            </w:pPr>
            <w:r w:rsidRPr="00A134A2">
              <w:rPr>
                <w:rFonts w:ascii="Times New Roman" w:eastAsia="Times New Roman" w:hAnsi="Times New Roman" w:cs="Times New Roman"/>
                <w:sz w:val="24"/>
                <w:szCs w:val="24"/>
                <w:lang w:eastAsia="cs-CZ"/>
              </w:rPr>
              <w:t>Strana dotčená okolnostmi, které jí brání v plnění Smlouvy, uvědomí o těchto okolnostech neprodleně druhou stranu vhodným a prokazatelným způsobem. Zpráva musí být bez zbytečného odkladu potvrzena doporučeným dopisem. Stejným způsobem bude druhá smluvní strana informována o pominutí těchto okolností, a pokud o to požádá, bude jí předložen důvěryhodný důkaz o existenci a době působení okolností vylučujících odpovědnost.</w:t>
            </w:r>
          </w:p>
        </w:tc>
      </w:tr>
      <w:tr w:rsidR="00A134A2" w:rsidRPr="00A134A2" w:rsidTr="00A134A2">
        <w:trPr>
          <w:tblCellSpacing w:w="15" w:type="dxa"/>
        </w:trPr>
        <w:tc>
          <w:tcPr>
            <w:tcW w:w="0" w:type="auto"/>
            <w:vAlign w:val="center"/>
            <w:hideMark/>
          </w:tcPr>
          <w:p w:rsidR="00A134A2" w:rsidRPr="00A134A2" w:rsidRDefault="00A134A2" w:rsidP="00A134A2">
            <w:pPr>
              <w:spacing w:after="0" w:line="240" w:lineRule="auto"/>
              <w:rPr>
                <w:rFonts w:ascii="Times New Roman" w:eastAsia="Times New Roman" w:hAnsi="Times New Roman" w:cs="Times New Roman"/>
                <w:sz w:val="24"/>
                <w:szCs w:val="24"/>
                <w:lang w:eastAsia="cs-CZ"/>
              </w:rPr>
            </w:pPr>
            <w:r w:rsidRPr="00A134A2">
              <w:rPr>
                <w:rFonts w:ascii="Times New Roman" w:eastAsia="Times New Roman" w:hAnsi="Times New Roman" w:cs="Times New Roman"/>
                <w:sz w:val="24"/>
                <w:szCs w:val="24"/>
                <w:lang w:eastAsia="cs-CZ"/>
              </w:rPr>
              <w:lastRenderedPageBreak/>
              <w:t>5.4</w:t>
            </w:r>
          </w:p>
        </w:tc>
        <w:tc>
          <w:tcPr>
            <w:tcW w:w="0" w:type="auto"/>
            <w:vAlign w:val="center"/>
            <w:hideMark/>
          </w:tcPr>
          <w:p w:rsidR="00A134A2" w:rsidRPr="00A134A2" w:rsidRDefault="00A134A2" w:rsidP="00A134A2">
            <w:pPr>
              <w:spacing w:after="0" w:line="240" w:lineRule="auto"/>
              <w:rPr>
                <w:rFonts w:ascii="Times New Roman" w:eastAsia="Times New Roman" w:hAnsi="Times New Roman" w:cs="Times New Roman"/>
                <w:sz w:val="24"/>
                <w:szCs w:val="24"/>
                <w:lang w:eastAsia="cs-CZ"/>
              </w:rPr>
            </w:pPr>
            <w:r w:rsidRPr="00A134A2">
              <w:rPr>
                <w:rFonts w:ascii="Times New Roman" w:eastAsia="Times New Roman" w:hAnsi="Times New Roman" w:cs="Times New Roman"/>
                <w:sz w:val="24"/>
                <w:szCs w:val="24"/>
                <w:lang w:eastAsia="cs-CZ"/>
              </w:rPr>
              <w:t>Při stavu nouze, předcházení stavu nouze a odstraňování následků nouze je Zákazník povinen podřídit se omezení spotřeby plynu nebo změně dodávky plynu.</w:t>
            </w:r>
          </w:p>
        </w:tc>
      </w:tr>
      <w:tr w:rsidR="00A134A2" w:rsidRPr="00A134A2" w:rsidTr="00A134A2">
        <w:trPr>
          <w:tblCellSpacing w:w="15" w:type="dxa"/>
        </w:trPr>
        <w:tc>
          <w:tcPr>
            <w:tcW w:w="0" w:type="auto"/>
            <w:vAlign w:val="center"/>
            <w:hideMark/>
          </w:tcPr>
          <w:p w:rsidR="00A134A2" w:rsidRPr="00A134A2" w:rsidRDefault="00A134A2" w:rsidP="00A134A2">
            <w:pPr>
              <w:spacing w:after="0" w:line="240" w:lineRule="auto"/>
              <w:rPr>
                <w:rFonts w:ascii="Times New Roman" w:eastAsia="Times New Roman" w:hAnsi="Times New Roman" w:cs="Times New Roman"/>
                <w:sz w:val="24"/>
                <w:szCs w:val="24"/>
                <w:lang w:eastAsia="cs-CZ"/>
              </w:rPr>
            </w:pPr>
            <w:r w:rsidRPr="00A134A2">
              <w:rPr>
                <w:rFonts w:ascii="Times New Roman" w:eastAsia="Times New Roman" w:hAnsi="Times New Roman" w:cs="Times New Roman"/>
                <w:sz w:val="24"/>
                <w:szCs w:val="24"/>
                <w:lang w:eastAsia="cs-CZ"/>
              </w:rPr>
              <w:t>5.5</w:t>
            </w:r>
          </w:p>
        </w:tc>
        <w:tc>
          <w:tcPr>
            <w:tcW w:w="0" w:type="auto"/>
            <w:vAlign w:val="center"/>
            <w:hideMark/>
          </w:tcPr>
          <w:p w:rsidR="00A134A2" w:rsidRPr="00A134A2" w:rsidRDefault="00A134A2" w:rsidP="00A134A2">
            <w:pPr>
              <w:spacing w:after="0" w:line="240" w:lineRule="auto"/>
              <w:rPr>
                <w:rFonts w:ascii="Times New Roman" w:eastAsia="Times New Roman" w:hAnsi="Times New Roman" w:cs="Times New Roman"/>
                <w:sz w:val="24"/>
                <w:szCs w:val="24"/>
                <w:lang w:eastAsia="cs-CZ"/>
              </w:rPr>
            </w:pPr>
            <w:r w:rsidRPr="00A134A2">
              <w:rPr>
                <w:rFonts w:ascii="Times New Roman" w:eastAsia="Times New Roman" w:hAnsi="Times New Roman" w:cs="Times New Roman"/>
                <w:sz w:val="24"/>
                <w:szCs w:val="24"/>
                <w:lang w:eastAsia="cs-CZ"/>
              </w:rPr>
              <w:t>Obchodník je oprávněn omezit nebo přerušit dodávku plynu Zákazníkovi při neoprávněném odběru plynu dle § 74 EZ.</w:t>
            </w:r>
          </w:p>
        </w:tc>
      </w:tr>
    </w:tbl>
    <w:p w:rsidR="00A134A2" w:rsidRPr="00A134A2" w:rsidRDefault="00A134A2" w:rsidP="00A134A2">
      <w:pPr>
        <w:spacing w:after="0" w:line="240" w:lineRule="auto"/>
        <w:rPr>
          <w:rFonts w:ascii="Times New Roman" w:eastAsia="Times New Roman" w:hAnsi="Times New Roman" w:cs="Times New Roman"/>
          <w:sz w:val="24"/>
          <w:szCs w:val="24"/>
          <w:lang w:eastAsia="cs-CZ"/>
        </w:rPr>
      </w:pPr>
    </w:p>
    <w:p w:rsidR="00A134A2" w:rsidRPr="00A134A2" w:rsidRDefault="00A134A2" w:rsidP="00A134A2">
      <w:pPr>
        <w:spacing w:after="0" w:line="240" w:lineRule="auto"/>
        <w:rPr>
          <w:rFonts w:ascii="Times New Roman" w:eastAsia="Times New Roman" w:hAnsi="Times New Roman" w:cs="Times New Roman"/>
          <w:sz w:val="24"/>
          <w:szCs w:val="24"/>
          <w:lang w:eastAsia="cs-CZ"/>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5"/>
        <w:gridCol w:w="8697"/>
      </w:tblGrid>
      <w:tr w:rsidR="00A134A2" w:rsidRPr="00A134A2" w:rsidTr="00A134A2">
        <w:trPr>
          <w:tblCellSpacing w:w="15" w:type="dxa"/>
        </w:trPr>
        <w:tc>
          <w:tcPr>
            <w:tcW w:w="0" w:type="auto"/>
            <w:vAlign w:val="center"/>
            <w:hideMark/>
          </w:tcPr>
          <w:p w:rsidR="00A134A2" w:rsidRPr="00A134A2" w:rsidRDefault="00A134A2" w:rsidP="00A134A2">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A134A2" w:rsidRPr="00A134A2" w:rsidRDefault="00A134A2" w:rsidP="00A134A2">
            <w:pPr>
              <w:spacing w:after="0" w:line="240" w:lineRule="auto"/>
              <w:rPr>
                <w:rFonts w:ascii="Times New Roman" w:eastAsia="Times New Roman" w:hAnsi="Times New Roman" w:cs="Times New Roman"/>
                <w:sz w:val="24"/>
                <w:szCs w:val="24"/>
                <w:lang w:eastAsia="cs-CZ"/>
              </w:rPr>
            </w:pPr>
            <w:r w:rsidRPr="00A134A2">
              <w:rPr>
                <w:rFonts w:ascii="Times New Roman" w:eastAsia="Times New Roman" w:hAnsi="Times New Roman" w:cs="Times New Roman"/>
                <w:b/>
                <w:bCs/>
                <w:sz w:val="24"/>
                <w:szCs w:val="24"/>
                <w:lang w:eastAsia="cs-CZ"/>
              </w:rPr>
              <w:t>6. Všeobecná ustanovení</w:t>
            </w:r>
          </w:p>
        </w:tc>
      </w:tr>
      <w:tr w:rsidR="00A134A2" w:rsidRPr="00A134A2" w:rsidTr="00A134A2">
        <w:trPr>
          <w:tblCellSpacing w:w="15" w:type="dxa"/>
        </w:trPr>
        <w:tc>
          <w:tcPr>
            <w:tcW w:w="0" w:type="auto"/>
            <w:vAlign w:val="center"/>
            <w:hideMark/>
          </w:tcPr>
          <w:p w:rsidR="00A134A2" w:rsidRPr="00A134A2" w:rsidRDefault="00A134A2" w:rsidP="00A134A2">
            <w:pPr>
              <w:spacing w:after="0" w:line="240" w:lineRule="auto"/>
              <w:rPr>
                <w:rFonts w:ascii="Times New Roman" w:eastAsia="Times New Roman" w:hAnsi="Times New Roman" w:cs="Times New Roman"/>
                <w:sz w:val="24"/>
                <w:szCs w:val="24"/>
                <w:lang w:eastAsia="cs-CZ"/>
              </w:rPr>
            </w:pPr>
            <w:r w:rsidRPr="00A134A2">
              <w:rPr>
                <w:rFonts w:ascii="Times New Roman" w:eastAsia="Times New Roman" w:hAnsi="Times New Roman" w:cs="Times New Roman"/>
                <w:sz w:val="24"/>
                <w:szCs w:val="24"/>
                <w:lang w:eastAsia="cs-CZ"/>
              </w:rPr>
              <w:t>6.1</w:t>
            </w:r>
          </w:p>
        </w:tc>
        <w:tc>
          <w:tcPr>
            <w:tcW w:w="0" w:type="auto"/>
            <w:vAlign w:val="center"/>
            <w:hideMark/>
          </w:tcPr>
          <w:p w:rsidR="00A134A2" w:rsidRPr="00A134A2" w:rsidRDefault="00A134A2" w:rsidP="00A134A2">
            <w:pPr>
              <w:spacing w:after="0" w:line="240" w:lineRule="auto"/>
              <w:rPr>
                <w:rFonts w:ascii="Times New Roman" w:eastAsia="Times New Roman" w:hAnsi="Times New Roman" w:cs="Times New Roman"/>
                <w:sz w:val="24"/>
                <w:szCs w:val="24"/>
                <w:lang w:eastAsia="cs-CZ"/>
              </w:rPr>
            </w:pPr>
            <w:r w:rsidRPr="00A134A2">
              <w:rPr>
                <w:rFonts w:ascii="Times New Roman" w:eastAsia="Times New Roman" w:hAnsi="Times New Roman" w:cs="Times New Roman"/>
                <w:sz w:val="24"/>
                <w:szCs w:val="24"/>
                <w:lang w:eastAsia="cs-CZ"/>
              </w:rPr>
              <w:t>Poruší-li Zákazník povinnost dle článku 1.4 této Přílohy 2, je Obchodník je oprávněn vyúčtovat, a Zákazník pak povinen zaplatit, smluvní pokutu odpovídající násobku předpokládaného ročního množství pro příslušné Odběrné místo, v němž k porušení povinnosti Zákazníka došlo (viz článek 1.1 Přílohy 1) a sazby 200 Kč/MWh. Sjednáním smluvní pokuty není dotčeno právo Obchodníka požadovat ze stejného porušení povinnosti náhradu škody v plném rozsahu. Ustanovení § 2050 OZ se nepoužije.</w:t>
            </w:r>
          </w:p>
        </w:tc>
      </w:tr>
      <w:tr w:rsidR="00A134A2" w:rsidRPr="00A134A2" w:rsidTr="00A134A2">
        <w:trPr>
          <w:tblCellSpacing w:w="15" w:type="dxa"/>
        </w:trPr>
        <w:tc>
          <w:tcPr>
            <w:tcW w:w="0" w:type="auto"/>
            <w:vAlign w:val="center"/>
            <w:hideMark/>
          </w:tcPr>
          <w:p w:rsidR="00A134A2" w:rsidRPr="00A134A2" w:rsidRDefault="00A134A2" w:rsidP="00A134A2">
            <w:pPr>
              <w:spacing w:after="0" w:line="240" w:lineRule="auto"/>
              <w:rPr>
                <w:rFonts w:ascii="Times New Roman" w:eastAsia="Times New Roman" w:hAnsi="Times New Roman" w:cs="Times New Roman"/>
                <w:sz w:val="24"/>
                <w:szCs w:val="24"/>
                <w:lang w:eastAsia="cs-CZ"/>
              </w:rPr>
            </w:pPr>
            <w:r w:rsidRPr="00A134A2">
              <w:rPr>
                <w:rFonts w:ascii="Times New Roman" w:eastAsia="Times New Roman" w:hAnsi="Times New Roman" w:cs="Times New Roman"/>
                <w:sz w:val="24"/>
                <w:szCs w:val="24"/>
                <w:lang w:eastAsia="cs-CZ"/>
              </w:rPr>
              <w:t>6.2</w:t>
            </w:r>
          </w:p>
        </w:tc>
        <w:tc>
          <w:tcPr>
            <w:tcW w:w="0" w:type="auto"/>
            <w:vAlign w:val="center"/>
            <w:hideMark/>
          </w:tcPr>
          <w:p w:rsidR="00A134A2" w:rsidRPr="00A134A2" w:rsidRDefault="00A134A2" w:rsidP="00A134A2">
            <w:pPr>
              <w:spacing w:after="0" w:line="240" w:lineRule="auto"/>
              <w:rPr>
                <w:rFonts w:ascii="Times New Roman" w:eastAsia="Times New Roman" w:hAnsi="Times New Roman" w:cs="Times New Roman"/>
                <w:sz w:val="24"/>
                <w:szCs w:val="24"/>
                <w:lang w:eastAsia="cs-CZ"/>
              </w:rPr>
            </w:pPr>
            <w:r w:rsidRPr="00A134A2">
              <w:rPr>
                <w:rFonts w:ascii="Times New Roman" w:eastAsia="Times New Roman" w:hAnsi="Times New Roman" w:cs="Times New Roman"/>
                <w:sz w:val="24"/>
                <w:szCs w:val="24"/>
                <w:lang w:eastAsia="cs-CZ"/>
              </w:rPr>
              <w:t>Mimosoudní řešení sporů mezi smluvními stranami je možné před Energetickým regulačním úřadem. Pro případ soudního řešení sporu smluvní strany místní příslušnost soudu prvního stupně, a to místní příslušnost Obvodního soudu pro Prahu 10 nebo Městského soudu v Praze (v závislosti na příslušnosti věcné).</w:t>
            </w:r>
          </w:p>
        </w:tc>
      </w:tr>
      <w:tr w:rsidR="00A134A2" w:rsidRPr="00A134A2" w:rsidTr="00A134A2">
        <w:trPr>
          <w:tblCellSpacing w:w="15" w:type="dxa"/>
        </w:trPr>
        <w:tc>
          <w:tcPr>
            <w:tcW w:w="0" w:type="auto"/>
            <w:vAlign w:val="center"/>
            <w:hideMark/>
          </w:tcPr>
          <w:p w:rsidR="00A134A2" w:rsidRPr="00A134A2" w:rsidRDefault="00A134A2" w:rsidP="00A134A2">
            <w:pPr>
              <w:spacing w:after="0" w:line="240" w:lineRule="auto"/>
              <w:rPr>
                <w:rFonts w:ascii="Times New Roman" w:eastAsia="Times New Roman" w:hAnsi="Times New Roman" w:cs="Times New Roman"/>
                <w:sz w:val="24"/>
                <w:szCs w:val="24"/>
                <w:lang w:eastAsia="cs-CZ"/>
              </w:rPr>
            </w:pPr>
            <w:r w:rsidRPr="00A134A2">
              <w:rPr>
                <w:rFonts w:ascii="Times New Roman" w:eastAsia="Times New Roman" w:hAnsi="Times New Roman" w:cs="Times New Roman"/>
                <w:sz w:val="24"/>
                <w:szCs w:val="24"/>
                <w:lang w:eastAsia="cs-CZ"/>
              </w:rPr>
              <w:t>6.3</w:t>
            </w:r>
          </w:p>
        </w:tc>
        <w:tc>
          <w:tcPr>
            <w:tcW w:w="0" w:type="auto"/>
            <w:vAlign w:val="center"/>
            <w:hideMark/>
          </w:tcPr>
          <w:p w:rsidR="00A134A2" w:rsidRPr="00A134A2" w:rsidRDefault="00A134A2" w:rsidP="00A134A2">
            <w:pPr>
              <w:spacing w:after="0" w:line="240" w:lineRule="auto"/>
              <w:rPr>
                <w:rFonts w:ascii="Times New Roman" w:eastAsia="Times New Roman" w:hAnsi="Times New Roman" w:cs="Times New Roman"/>
                <w:sz w:val="24"/>
                <w:szCs w:val="24"/>
                <w:lang w:eastAsia="cs-CZ"/>
              </w:rPr>
            </w:pPr>
            <w:r w:rsidRPr="00A134A2">
              <w:rPr>
                <w:rFonts w:ascii="Times New Roman" w:eastAsia="Times New Roman" w:hAnsi="Times New Roman" w:cs="Times New Roman"/>
                <w:sz w:val="24"/>
                <w:szCs w:val="24"/>
                <w:lang w:eastAsia="cs-CZ"/>
              </w:rPr>
              <w:t>Náhrady škody:</w:t>
            </w:r>
            <w:r w:rsidRPr="00A134A2">
              <w:rPr>
                <w:rFonts w:ascii="Times New Roman" w:eastAsia="Times New Roman" w:hAnsi="Times New Roman" w:cs="Times New Roman"/>
                <w:sz w:val="24"/>
                <w:szCs w:val="24"/>
                <w:lang w:eastAsia="cs-CZ"/>
              </w:rPr>
              <w:br/>
              <w:t>a) Škoda se hradí v penězích, nebude-li dohodnuto jinak.</w:t>
            </w:r>
            <w:r w:rsidRPr="00A134A2">
              <w:rPr>
                <w:rFonts w:ascii="Times New Roman" w:eastAsia="Times New Roman" w:hAnsi="Times New Roman" w:cs="Times New Roman"/>
                <w:sz w:val="24"/>
                <w:szCs w:val="24"/>
                <w:lang w:eastAsia="cs-CZ"/>
              </w:rPr>
              <w:br/>
              <w:t>b) Poškozená strana může uplatnit případný nárok na náhradu škody výhradně písemnou formou. V písemném uplatnění nároku je povinna škodu vyčíslit, doložit důkazy o porušení povinnosti plynoucí ze Smlouvy nebo ze zákona a prokázat příčinnou souvislost mezi porušením povinnosti a vznikem škody. Takto zdokumentovanou škodu je oprávněna druhé straně vyúčtovat. Povinná strana je povinna škodu uhradit do patnácti (15) dnů od data doručení vyúčtování, nebude-li dohodnuto jinak.</w:t>
            </w:r>
          </w:p>
        </w:tc>
      </w:tr>
      <w:tr w:rsidR="00A134A2" w:rsidRPr="00A134A2" w:rsidTr="00A134A2">
        <w:trPr>
          <w:tblCellSpacing w:w="15" w:type="dxa"/>
        </w:trPr>
        <w:tc>
          <w:tcPr>
            <w:tcW w:w="0" w:type="auto"/>
            <w:vAlign w:val="center"/>
            <w:hideMark/>
          </w:tcPr>
          <w:p w:rsidR="00A134A2" w:rsidRPr="00A134A2" w:rsidRDefault="00A134A2" w:rsidP="00A134A2">
            <w:pPr>
              <w:spacing w:after="0" w:line="240" w:lineRule="auto"/>
              <w:rPr>
                <w:rFonts w:ascii="Times New Roman" w:eastAsia="Times New Roman" w:hAnsi="Times New Roman" w:cs="Times New Roman"/>
                <w:sz w:val="24"/>
                <w:szCs w:val="24"/>
                <w:lang w:eastAsia="cs-CZ"/>
              </w:rPr>
            </w:pPr>
            <w:r w:rsidRPr="00A134A2">
              <w:rPr>
                <w:rFonts w:ascii="Times New Roman" w:eastAsia="Times New Roman" w:hAnsi="Times New Roman" w:cs="Times New Roman"/>
                <w:sz w:val="24"/>
                <w:szCs w:val="24"/>
                <w:lang w:eastAsia="cs-CZ"/>
              </w:rPr>
              <w:t>6.4</w:t>
            </w:r>
          </w:p>
        </w:tc>
        <w:tc>
          <w:tcPr>
            <w:tcW w:w="0" w:type="auto"/>
            <w:vAlign w:val="center"/>
            <w:hideMark/>
          </w:tcPr>
          <w:p w:rsidR="00A134A2" w:rsidRPr="00A134A2" w:rsidRDefault="00A134A2" w:rsidP="00A134A2">
            <w:pPr>
              <w:spacing w:after="0" w:line="240" w:lineRule="auto"/>
              <w:rPr>
                <w:rFonts w:ascii="Times New Roman" w:eastAsia="Times New Roman" w:hAnsi="Times New Roman" w:cs="Times New Roman"/>
                <w:sz w:val="24"/>
                <w:szCs w:val="24"/>
                <w:lang w:eastAsia="cs-CZ"/>
              </w:rPr>
            </w:pPr>
            <w:r w:rsidRPr="00A134A2">
              <w:rPr>
                <w:rFonts w:ascii="Times New Roman" w:eastAsia="Times New Roman" w:hAnsi="Times New Roman" w:cs="Times New Roman"/>
                <w:sz w:val="24"/>
                <w:szCs w:val="24"/>
                <w:lang w:eastAsia="cs-CZ"/>
              </w:rPr>
              <w:t>Ochrana důvěrných informací:</w:t>
            </w:r>
            <w:r w:rsidRPr="00A134A2">
              <w:rPr>
                <w:rFonts w:ascii="Times New Roman" w:eastAsia="Times New Roman" w:hAnsi="Times New Roman" w:cs="Times New Roman"/>
                <w:sz w:val="24"/>
                <w:szCs w:val="24"/>
                <w:lang w:eastAsia="cs-CZ"/>
              </w:rPr>
              <w:br/>
              <w:t>a) Smluvní strany považují informace obsažené ve Smlouvě za důvěrné, zavazují se chránit je před prozrazením a neposkytnout jakoukoliv formou Smlouvu jako celek, nebo její části jakékoliv třetí straně bez písemného souhlasu druhé smluvní strany. Toto ustanovení se nevztahuje na poskytnutí údajů vyžadovaných zákonem a na poskytnutí údajů pro OTE za účelem plnění smlouvy, pro banky, auditory a poradce (zejm. právní, daňové, apod.) ve smluvním vztahu ke stranám a pro státní instituce, které mají ze zákona právo údaje požadovat.</w:t>
            </w:r>
            <w:r w:rsidRPr="00A134A2">
              <w:rPr>
                <w:rFonts w:ascii="Times New Roman" w:eastAsia="Times New Roman" w:hAnsi="Times New Roman" w:cs="Times New Roman"/>
                <w:sz w:val="24"/>
                <w:szCs w:val="24"/>
                <w:lang w:eastAsia="cs-CZ"/>
              </w:rPr>
              <w:br/>
              <w:t>b) Smluvní strana, která poruší toto ustanovení o ochraně důvěrných informací, je povinna zaplatit druhé straně smluvní pokutu ve výši 100 000 Kč za každý jednotlivý prokázaný případ porušení. Oprávněná strana může smluvní pokutu vyúčtovat a povinná strana je povinna řádně vyúčtovanou smluvní pokutu uhradit do patnácti (15) dnů od data doručení vyúčtování, tímto není dotčeno právo požadovat z tohoto porušení náhradu škody v plném rozsahu.</w:t>
            </w:r>
          </w:p>
        </w:tc>
      </w:tr>
      <w:tr w:rsidR="00A134A2" w:rsidRPr="00A134A2" w:rsidTr="00A134A2">
        <w:trPr>
          <w:tblCellSpacing w:w="15" w:type="dxa"/>
        </w:trPr>
        <w:tc>
          <w:tcPr>
            <w:tcW w:w="0" w:type="auto"/>
            <w:vAlign w:val="center"/>
            <w:hideMark/>
          </w:tcPr>
          <w:p w:rsidR="00A134A2" w:rsidRPr="00A134A2" w:rsidRDefault="00A134A2" w:rsidP="00A134A2">
            <w:pPr>
              <w:spacing w:after="0" w:line="240" w:lineRule="auto"/>
              <w:rPr>
                <w:rFonts w:ascii="Times New Roman" w:eastAsia="Times New Roman" w:hAnsi="Times New Roman" w:cs="Times New Roman"/>
                <w:sz w:val="24"/>
                <w:szCs w:val="24"/>
                <w:lang w:eastAsia="cs-CZ"/>
              </w:rPr>
            </w:pPr>
            <w:r w:rsidRPr="00A134A2">
              <w:rPr>
                <w:rFonts w:ascii="Times New Roman" w:eastAsia="Times New Roman" w:hAnsi="Times New Roman" w:cs="Times New Roman"/>
                <w:sz w:val="24"/>
                <w:szCs w:val="24"/>
                <w:lang w:eastAsia="cs-CZ"/>
              </w:rPr>
              <w:t>6.5</w:t>
            </w:r>
          </w:p>
        </w:tc>
        <w:tc>
          <w:tcPr>
            <w:tcW w:w="0" w:type="auto"/>
            <w:vAlign w:val="center"/>
            <w:hideMark/>
          </w:tcPr>
          <w:p w:rsidR="00A134A2" w:rsidRPr="00A134A2" w:rsidRDefault="00A134A2" w:rsidP="00A134A2">
            <w:pPr>
              <w:spacing w:after="0" w:line="240" w:lineRule="auto"/>
              <w:rPr>
                <w:rFonts w:ascii="Times New Roman" w:eastAsia="Times New Roman" w:hAnsi="Times New Roman" w:cs="Times New Roman"/>
                <w:sz w:val="24"/>
                <w:szCs w:val="24"/>
                <w:lang w:eastAsia="cs-CZ"/>
              </w:rPr>
            </w:pPr>
            <w:r w:rsidRPr="00A134A2">
              <w:rPr>
                <w:rFonts w:ascii="Times New Roman" w:eastAsia="Times New Roman" w:hAnsi="Times New Roman" w:cs="Times New Roman"/>
                <w:sz w:val="24"/>
                <w:szCs w:val="24"/>
                <w:lang w:eastAsia="cs-CZ"/>
              </w:rPr>
              <w:t>Zákazník souhlasí s tím, že Obchodník je oprávněn jednostranně postoupit svá práva a převést své závazky z této Smlouvy vyplývající na osobu Obchodníka ovládající, či osobu Obchodníkem ovládanou ve smyslu ustanovení § 74 zákona č. 90/2012 Sb., o obchodních společnostech a družstvech (dále jen „</w:t>
            </w:r>
            <w:r w:rsidRPr="00A134A2">
              <w:rPr>
                <w:rFonts w:ascii="Times New Roman" w:eastAsia="Times New Roman" w:hAnsi="Times New Roman" w:cs="Times New Roman"/>
                <w:b/>
                <w:bCs/>
                <w:sz w:val="24"/>
                <w:szCs w:val="24"/>
                <w:lang w:eastAsia="cs-CZ"/>
              </w:rPr>
              <w:t>ZOK</w:t>
            </w:r>
            <w:r w:rsidRPr="00A134A2">
              <w:rPr>
                <w:rFonts w:ascii="Times New Roman" w:eastAsia="Times New Roman" w:hAnsi="Times New Roman" w:cs="Times New Roman"/>
                <w:sz w:val="24"/>
                <w:szCs w:val="24"/>
                <w:lang w:eastAsia="cs-CZ"/>
              </w:rPr>
              <w:t>“). Obchodník se zavazuje takové případné postoupení práv a převod závazků oznámit Zákazníkovi v přiměřeném předstihu před účinností této změny. Obchodník v případě takovéhoto převodu ručí Zákazníkovi za dobytnost jeho pohledávek vzniklých z této Smlouvy před účinností převodu.</w:t>
            </w:r>
          </w:p>
        </w:tc>
      </w:tr>
    </w:tbl>
    <w:p w:rsidR="00A134A2" w:rsidRPr="00A134A2" w:rsidRDefault="00A134A2" w:rsidP="00A134A2">
      <w:pPr>
        <w:spacing w:after="0" w:line="240" w:lineRule="auto"/>
        <w:rPr>
          <w:rFonts w:ascii="Times New Roman" w:eastAsia="Times New Roman" w:hAnsi="Times New Roman" w:cs="Times New Roman"/>
          <w:sz w:val="24"/>
          <w:szCs w:val="24"/>
          <w:lang w:eastAsia="cs-CZ"/>
        </w:rPr>
      </w:pPr>
    </w:p>
    <w:p w:rsidR="00A134A2" w:rsidRPr="00A134A2" w:rsidRDefault="00A134A2" w:rsidP="00A134A2">
      <w:pPr>
        <w:spacing w:after="0" w:line="240" w:lineRule="auto"/>
        <w:rPr>
          <w:rFonts w:ascii="Times New Roman" w:eastAsia="Times New Roman" w:hAnsi="Times New Roman" w:cs="Times New Roman"/>
          <w:sz w:val="24"/>
          <w:szCs w:val="24"/>
          <w:lang w:eastAsia="cs-CZ"/>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5"/>
        <w:gridCol w:w="8697"/>
      </w:tblGrid>
      <w:tr w:rsidR="00A134A2" w:rsidRPr="00A134A2" w:rsidTr="00A134A2">
        <w:trPr>
          <w:tblCellSpacing w:w="15" w:type="dxa"/>
        </w:trPr>
        <w:tc>
          <w:tcPr>
            <w:tcW w:w="0" w:type="auto"/>
            <w:vAlign w:val="center"/>
            <w:hideMark/>
          </w:tcPr>
          <w:p w:rsidR="00A134A2" w:rsidRPr="00A134A2" w:rsidRDefault="00A134A2" w:rsidP="00A134A2">
            <w:pPr>
              <w:spacing w:after="0" w:line="240" w:lineRule="auto"/>
              <w:rPr>
                <w:rFonts w:ascii="Times New Roman" w:eastAsia="Times New Roman" w:hAnsi="Times New Roman" w:cs="Times New Roman"/>
                <w:sz w:val="24"/>
                <w:szCs w:val="24"/>
                <w:lang w:eastAsia="cs-CZ"/>
              </w:rPr>
            </w:pPr>
            <w:r w:rsidRPr="00A134A2">
              <w:rPr>
                <w:rFonts w:ascii="Times New Roman" w:eastAsia="Times New Roman" w:hAnsi="Times New Roman" w:cs="Times New Roman"/>
                <w:sz w:val="24"/>
                <w:szCs w:val="24"/>
                <w:lang w:eastAsia="cs-CZ"/>
              </w:rPr>
              <w:t>6.6</w:t>
            </w:r>
          </w:p>
        </w:tc>
        <w:tc>
          <w:tcPr>
            <w:tcW w:w="0" w:type="auto"/>
            <w:vAlign w:val="center"/>
            <w:hideMark/>
          </w:tcPr>
          <w:p w:rsidR="00A134A2" w:rsidRPr="00A134A2" w:rsidRDefault="00A134A2" w:rsidP="00A134A2">
            <w:pPr>
              <w:spacing w:after="0" w:line="240" w:lineRule="auto"/>
              <w:rPr>
                <w:rFonts w:ascii="Times New Roman" w:eastAsia="Times New Roman" w:hAnsi="Times New Roman" w:cs="Times New Roman"/>
                <w:sz w:val="24"/>
                <w:szCs w:val="24"/>
                <w:lang w:eastAsia="cs-CZ"/>
              </w:rPr>
            </w:pPr>
            <w:r w:rsidRPr="00A134A2">
              <w:rPr>
                <w:rFonts w:ascii="Times New Roman" w:eastAsia="Times New Roman" w:hAnsi="Times New Roman" w:cs="Times New Roman"/>
                <w:sz w:val="24"/>
                <w:szCs w:val="24"/>
                <w:lang w:eastAsia="cs-CZ"/>
              </w:rPr>
              <w:t>Ochrana osobních údajů:</w:t>
            </w:r>
            <w:r w:rsidRPr="00A134A2">
              <w:rPr>
                <w:rFonts w:ascii="Times New Roman" w:eastAsia="Times New Roman" w:hAnsi="Times New Roman" w:cs="Times New Roman"/>
                <w:sz w:val="24"/>
                <w:szCs w:val="24"/>
                <w:lang w:eastAsia="cs-CZ"/>
              </w:rPr>
              <w:br/>
              <w:t>a) Obchodník zajišťuje ochranu osobních údajů zákazníků v souladu s příslušnými platnými obecně závaznými právními předpisy, zejména zákonem č. 101/2019 Sb. (zákon o zpracování osobních údajů), Nařízením Evropského parlamentu a Rady (EU) 2016/679 (GDPR) a zákonem č. 480/2004 Sb. (zákon o některých službách informační společnosti);</w:t>
            </w:r>
            <w:r w:rsidRPr="00A134A2">
              <w:rPr>
                <w:rFonts w:ascii="Times New Roman" w:eastAsia="Times New Roman" w:hAnsi="Times New Roman" w:cs="Times New Roman"/>
                <w:sz w:val="24"/>
                <w:szCs w:val="24"/>
                <w:lang w:eastAsia="cs-CZ"/>
              </w:rPr>
              <w:br/>
              <w:t>b) Zákazník souhlasí se shromažďováním, zpracováváním a uchováním jeho osobních údajů, pro marketingové účely Obchodníka, tj. zejména pro nabízení výrobků a služeb, zasílání informací o pořádaných akcích, výrobcích, službách a jiných aktivitách, kontaktování zákazníka za účelem průzkumu trhu a za účelem marketingových výzkumů, kdy je zákazník kontaktován elektronickou poštou či telefonicky, jakož i zasílání obchodních sdělení prostřednictvím elektronických prostředků dle zákona č. 480/2004 Sb, a pro účely analýz osobních údajů zákazníků umožňujících přímé oslovení konkrétních zákazníků a určitých skupin zákazníků (tzv. directmailing);</w:t>
            </w:r>
            <w:r w:rsidRPr="00A134A2">
              <w:rPr>
                <w:rFonts w:ascii="Times New Roman" w:eastAsia="Times New Roman" w:hAnsi="Times New Roman" w:cs="Times New Roman"/>
                <w:sz w:val="24"/>
                <w:szCs w:val="24"/>
                <w:lang w:eastAsia="cs-CZ"/>
              </w:rPr>
              <w:br/>
              <w:t>c) Detailní informace o zpracování osobních údajů jsou zveřejněny na webové stránce http://www.mnd.cz/osobníudaje.</w:t>
            </w:r>
          </w:p>
        </w:tc>
      </w:tr>
      <w:tr w:rsidR="00A134A2" w:rsidRPr="00A134A2" w:rsidTr="00A134A2">
        <w:trPr>
          <w:tblCellSpacing w:w="15" w:type="dxa"/>
        </w:trPr>
        <w:tc>
          <w:tcPr>
            <w:tcW w:w="0" w:type="auto"/>
            <w:vAlign w:val="center"/>
            <w:hideMark/>
          </w:tcPr>
          <w:p w:rsidR="00A134A2" w:rsidRPr="00A134A2" w:rsidRDefault="00A134A2" w:rsidP="00A134A2">
            <w:pPr>
              <w:spacing w:after="0" w:line="240" w:lineRule="auto"/>
              <w:rPr>
                <w:rFonts w:ascii="Times New Roman" w:eastAsia="Times New Roman" w:hAnsi="Times New Roman" w:cs="Times New Roman"/>
                <w:sz w:val="24"/>
                <w:szCs w:val="24"/>
                <w:lang w:eastAsia="cs-CZ"/>
              </w:rPr>
            </w:pPr>
            <w:r w:rsidRPr="00A134A2">
              <w:rPr>
                <w:rFonts w:ascii="Times New Roman" w:eastAsia="Times New Roman" w:hAnsi="Times New Roman" w:cs="Times New Roman"/>
                <w:sz w:val="24"/>
                <w:szCs w:val="24"/>
                <w:lang w:eastAsia="cs-CZ"/>
              </w:rPr>
              <w:t>6.7</w:t>
            </w:r>
          </w:p>
        </w:tc>
        <w:tc>
          <w:tcPr>
            <w:tcW w:w="0" w:type="auto"/>
            <w:vAlign w:val="center"/>
            <w:hideMark/>
          </w:tcPr>
          <w:p w:rsidR="00A134A2" w:rsidRPr="00A134A2" w:rsidRDefault="00A134A2" w:rsidP="00A134A2">
            <w:pPr>
              <w:spacing w:after="0" w:line="240" w:lineRule="auto"/>
              <w:rPr>
                <w:rFonts w:ascii="Times New Roman" w:eastAsia="Times New Roman" w:hAnsi="Times New Roman" w:cs="Times New Roman"/>
                <w:sz w:val="24"/>
                <w:szCs w:val="24"/>
                <w:lang w:eastAsia="cs-CZ"/>
              </w:rPr>
            </w:pPr>
            <w:r w:rsidRPr="00A134A2">
              <w:rPr>
                <w:rFonts w:ascii="Times New Roman" w:eastAsia="Times New Roman" w:hAnsi="Times New Roman" w:cs="Times New Roman"/>
                <w:sz w:val="24"/>
                <w:szCs w:val="24"/>
                <w:lang w:eastAsia="cs-CZ"/>
              </w:rPr>
              <w:t>Obchodník poskytuje Zákazníkovi informační podporu prostřednictvím zabezpečené klientské zóny na internetových stránkách, kde budou ukládány základní informace z obchodního styku. Zákaznická zóna bude zabezpečena doménovým jménem a heslem, které Obchodník poskytne Zákazníkovi bez zbytečného odkladu po uzavření Smlouvy a zavedení Zákazníka do systému.</w:t>
            </w:r>
          </w:p>
        </w:tc>
      </w:tr>
      <w:tr w:rsidR="00A134A2" w:rsidRPr="00A134A2" w:rsidTr="00A134A2">
        <w:trPr>
          <w:tblCellSpacing w:w="15" w:type="dxa"/>
        </w:trPr>
        <w:tc>
          <w:tcPr>
            <w:tcW w:w="0" w:type="auto"/>
            <w:vAlign w:val="center"/>
            <w:hideMark/>
          </w:tcPr>
          <w:p w:rsidR="00A134A2" w:rsidRPr="00A134A2" w:rsidRDefault="00A134A2" w:rsidP="00A134A2">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A134A2" w:rsidRPr="00A134A2" w:rsidRDefault="00A134A2" w:rsidP="00A134A2">
            <w:pPr>
              <w:spacing w:after="0" w:line="240" w:lineRule="auto"/>
              <w:rPr>
                <w:rFonts w:ascii="Times New Roman" w:eastAsia="Times New Roman" w:hAnsi="Times New Roman" w:cs="Times New Roman"/>
                <w:sz w:val="24"/>
                <w:szCs w:val="24"/>
                <w:lang w:eastAsia="cs-CZ"/>
              </w:rPr>
            </w:pPr>
            <w:r w:rsidRPr="00A134A2">
              <w:rPr>
                <w:rFonts w:ascii="Times New Roman" w:eastAsia="Times New Roman" w:hAnsi="Times New Roman" w:cs="Times New Roman"/>
                <w:b/>
                <w:bCs/>
                <w:sz w:val="24"/>
                <w:szCs w:val="24"/>
                <w:lang w:eastAsia="cs-CZ"/>
              </w:rPr>
              <w:t>7. Odstoupení od Smlouvy</w:t>
            </w:r>
          </w:p>
        </w:tc>
      </w:tr>
      <w:tr w:rsidR="00A134A2" w:rsidRPr="00A134A2" w:rsidTr="00A134A2">
        <w:trPr>
          <w:tblCellSpacing w:w="15" w:type="dxa"/>
        </w:trPr>
        <w:tc>
          <w:tcPr>
            <w:tcW w:w="0" w:type="auto"/>
            <w:vAlign w:val="center"/>
            <w:hideMark/>
          </w:tcPr>
          <w:p w:rsidR="00A134A2" w:rsidRPr="00A134A2" w:rsidRDefault="00A134A2" w:rsidP="00A134A2">
            <w:pPr>
              <w:spacing w:after="0" w:line="240" w:lineRule="auto"/>
              <w:rPr>
                <w:rFonts w:ascii="Times New Roman" w:eastAsia="Times New Roman" w:hAnsi="Times New Roman" w:cs="Times New Roman"/>
                <w:sz w:val="24"/>
                <w:szCs w:val="24"/>
                <w:lang w:eastAsia="cs-CZ"/>
              </w:rPr>
            </w:pPr>
            <w:r w:rsidRPr="00A134A2">
              <w:rPr>
                <w:rFonts w:ascii="Times New Roman" w:eastAsia="Times New Roman" w:hAnsi="Times New Roman" w:cs="Times New Roman"/>
                <w:sz w:val="24"/>
                <w:szCs w:val="24"/>
                <w:lang w:eastAsia="cs-CZ"/>
              </w:rPr>
              <w:t>7.1</w:t>
            </w:r>
          </w:p>
        </w:tc>
        <w:tc>
          <w:tcPr>
            <w:tcW w:w="0" w:type="auto"/>
            <w:vAlign w:val="center"/>
            <w:hideMark/>
          </w:tcPr>
          <w:p w:rsidR="00A134A2" w:rsidRPr="00A134A2" w:rsidRDefault="00A134A2" w:rsidP="00A134A2">
            <w:pPr>
              <w:spacing w:after="0" w:line="240" w:lineRule="auto"/>
              <w:rPr>
                <w:rFonts w:ascii="Times New Roman" w:eastAsia="Times New Roman" w:hAnsi="Times New Roman" w:cs="Times New Roman"/>
                <w:sz w:val="24"/>
                <w:szCs w:val="24"/>
                <w:lang w:eastAsia="cs-CZ"/>
              </w:rPr>
            </w:pPr>
            <w:r w:rsidRPr="00A134A2">
              <w:rPr>
                <w:rFonts w:ascii="Times New Roman" w:eastAsia="Times New Roman" w:hAnsi="Times New Roman" w:cs="Times New Roman"/>
                <w:sz w:val="24"/>
                <w:szCs w:val="24"/>
                <w:lang w:eastAsia="cs-CZ"/>
              </w:rPr>
              <w:t>Oznámení o odstoupení od Smlouvy musí být písemné. Odstoupením od Smlouvy nezaniká Zákazníkovi povinnost uhradit cenu za již poskytnutá plnění.</w:t>
            </w:r>
          </w:p>
        </w:tc>
      </w:tr>
      <w:tr w:rsidR="00A134A2" w:rsidRPr="00A134A2" w:rsidTr="00A134A2">
        <w:trPr>
          <w:tblCellSpacing w:w="15" w:type="dxa"/>
        </w:trPr>
        <w:tc>
          <w:tcPr>
            <w:tcW w:w="0" w:type="auto"/>
            <w:vAlign w:val="center"/>
            <w:hideMark/>
          </w:tcPr>
          <w:p w:rsidR="00A134A2" w:rsidRPr="00A134A2" w:rsidRDefault="00A134A2" w:rsidP="00A134A2">
            <w:pPr>
              <w:spacing w:after="0" w:line="240" w:lineRule="auto"/>
              <w:rPr>
                <w:rFonts w:ascii="Times New Roman" w:eastAsia="Times New Roman" w:hAnsi="Times New Roman" w:cs="Times New Roman"/>
                <w:sz w:val="24"/>
                <w:szCs w:val="24"/>
                <w:lang w:eastAsia="cs-CZ"/>
              </w:rPr>
            </w:pPr>
            <w:r w:rsidRPr="00A134A2">
              <w:rPr>
                <w:rFonts w:ascii="Times New Roman" w:eastAsia="Times New Roman" w:hAnsi="Times New Roman" w:cs="Times New Roman"/>
                <w:sz w:val="24"/>
                <w:szCs w:val="24"/>
                <w:lang w:eastAsia="cs-CZ"/>
              </w:rPr>
              <w:t>7.2</w:t>
            </w:r>
          </w:p>
        </w:tc>
        <w:tc>
          <w:tcPr>
            <w:tcW w:w="0" w:type="auto"/>
            <w:vAlign w:val="center"/>
            <w:hideMark/>
          </w:tcPr>
          <w:p w:rsidR="00A134A2" w:rsidRPr="00A134A2" w:rsidRDefault="00A134A2" w:rsidP="00A134A2">
            <w:pPr>
              <w:spacing w:after="0" w:line="240" w:lineRule="auto"/>
              <w:rPr>
                <w:rFonts w:ascii="Times New Roman" w:eastAsia="Times New Roman" w:hAnsi="Times New Roman" w:cs="Times New Roman"/>
                <w:sz w:val="24"/>
                <w:szCs w:val="24"/>
                <w:lang w:eastAsia="cs-CZ"/>
              </w:rPr>
            </w:pPr>
            <w:r w:rsidRPr="00A134A2">
              <w:rPr>
                <w:rFonts w:ascii="Times New Roman" w:eastAsia="Times New Roman" w:hAnsi="Times New Roman" w:cs="Times New Roman"/>
                <w:sz w:val="24"/>
                <w:szCs w:val="24"/>
                <w:lang w:eastAsia="cs-CZ"/>
              </w:rPr>
              <w:t>Kterákoliv strana může od Smlouvy odstoupit v okamžiku, kdy se dozví, že:</w:t>
            </w:r>
            <w:r w:rsidRPr="00A134A2">
              <w:rPr>
                <w:rFonts w:ascii="Times New Roman" w:eastAsia="Times New Roman" w:hAnsi="Times New Roman" w:cs="Times New Roman"/>
                <w:sz w:val="24"/>
                <w:szCs w:val="24"/>
                <w:lang w:eastAsia="cs-CZ"/>
              </w:rPr>
              <w:br/>
              <w:t>a) druhá strana je v úpadku, nebo jí úpadek bezprostředně hrozí, nebo u ní nastal obdobný stav; nebo</w:t>
            </w:r>
            <w:r w:rsidRPr="00A134A2">
              <w:rPr>
                <w:rFonts w:ascii="Times New Roman" w:eastAsia="Times New Roman" w:hAnsi="Times New Roman" w:cs="Times New Roman"/>
                <w:sz w:val="24"/>
                <w:szCs w:val="24"/>
                <w:lang w:eastAsia="cs-CZ"/>
              </w:rPr>
              <w:br/>
              <w:t>b) proti druhé straně bylo zahájeno insolvenční řízení a insolvenční návrh nebyl soudem odmítnut pro zjevnou bezdůvodnost; nebo</w:t>
            </w:r>
            <w:r w:rsidRPr="00A134A2">
              <w:rPr>
                <w:rFonts w:ascii="Times New Roman" w:eastAsia="Times New Roman" w:hAnsi="Times New Roman" w:cs="Times New Roman"/>
                <w:sz w:val="24"/>
                <w:szCs w:val="24"/>
                <w:lang w:eastAsia="cs-CZ"/>
              </w:rPr>
              <w:br/>
              <w:t>c) byla zahájena likvidace druhé strany či obdobný proces; nebo</w:t>
            </w:r>
            <w:r w:rsidRPr="00A134A2">
              <w:rPr>
                <w:rFonts w:ascii="Times New Roman" w:eastAsia="Times New Roman" w:hAnsi="Times New Roman" w:cs="Times New Roman"/>
                <w:sz w:val="24"/>
                <w:szCs w:val="24"/>
                <w:lang w:eastAsia="cs-CZ"/>
              </w:rPr>
              <w:br/>
              <w:t>d) proti druhé straně byl pravomocně nařízen výkon rozhodnutí nebo exekuce (vůči Obchodníkovi toliko v případě vymáhání jistiny v minimální výši odpovídající polovině základního kapitálu Obchodníka ke dni nabytí právní moci rozhodnutí o nařízení výkonu rozhodnutí nebo exekuce).</w:t>
            </w:r>
          </w:p>
        </w:tc>
      </w:tr>
      <w:tr w:rsidR="00A134A2" w:rsidRPr="00A134A2" w:rsidTr="00A134A2">
        <w:trPr>
          <w:tblCellSpacing w:w="15" w:type="dxa"/>
        </w:trPr>
        <w:tc>
          <w:tcPr>
            <w:tcW w:w="0" w:type="auto"/>
            <w:vAlign w:val="center"/>
            <w:hideMark/>
          </w:tcPr>
          <w:p w:rsidR="00A134A2" w:rsidRPr="00A134A2" w:rsidRDefault="00A134A2" w:rsidP="00A134A2">
            <w:pPr>
              <w:spacing w:after="0" w:line="240" w:lineRule="auto"/>
              <w:rPr>
                <w:rFonts w:ascii="Times New Roman" w:eastAsia="Times New Roman" w:hAnsi="Times New Roman" w:cs="Times New Roman"/>
                <w:sz w:val="24"/>
                <w:szCs w:val="24"/>
                <w:lang w:eastAsia="cs-CZ"/>
              </w:rPr>
            </w:pPr>
            <w:r w:rsidRPr="00A134A2">
              <w:rPr>
                <w:rFonts w:ascii="Times New Roman" w:eastAsia="Times New Roman" w:hAnsi="Times New Roman" w:cs="Times New Roman"/>
                <w:sz w:val="24"/>
                <w:szCs w:val="24"/>
                <w:lang w:eastAsia="cs-CZ"/>
              </w:rPr>
              <w:t>7.3</w:t>
            </w:r>
          </w:p>
        </w:tc>
        <w:tc>
          <w:tcPr>
            <w:tcW w:w="0" w:type="auto"/>
            <w:vAlign w:val="center"/>
            <w:hideMark/>
          </w:tcPr>
          <w:p w:rsidR="00A134A2" w:rsidRPr="00A134A2" w:rsidRDefault="00A134A2" w:rsidP="00A134A2">
            <w:pPr>
              <w:spacing w:after="0" w:line="240" w:lineRule="auto"/>
              <w:rPr>
                <w:rFonts w:ascii="Times New Roman" w:eastAsia="Times New Roman" w:hAnsi="Times New Roman" w:cs="Times New Roman"/>
                <w:sz w:val="24"/>
                <w:szCs w:val="24"/>
                <w:lang w:eastAsia="cs-CZ"/>
              </w:rPr>
            </w:pPr>
            <w:r w:rsidRPr="00A134A2">
              <w:rPr>
                <w:rFonts w:ascii="Times New Roman" w:eastAsia="Times New Roman" w:hAnsi="Times New Roman" w:cs="Times New Roman"/>
                <w:sz w:val="24"/>
                <w:szCs w:val="24"/>
                <w:lang w:eastAsia="cs-CZ"/>
              </w:rPr>
              <w:t>Obchodník může v případě zjištění neoprávněného odběru odstoupit od Smlouvy, nezjedná-li Zákazník zcela a beze zbytku nápravu do tří (3) dnů od omezení nebo přerušení dodávky plynu.</w:t>
            </w:r>
          </w:p>
        </w:tc>
      </w:tr>
      <w:tr w:rsidR="00A134A2" w:rsidRPr="00A134A2" w:rsidTr="00A134A2">
        <w:trPr>
          <w:tblCellSpacing w:w="15" w:type="dxa"/>
        </w:trPr>
        <w:tc>
          <w:tcPr>
            <w:tcW w:w="0" w:type="auto"/>
            <w:vAlign w:val="center"/>
            <w:hideMark/>
          </w:tcPr>
          <w:p w:rsidR="00A134A2" w:rsidRPr="00A134A2" w:rsidRDefault="00A134A2" w:rsidP="00A134A2">
            <w:pPr>
              <w:spacing w:after="0" w:line="240" w:lineRule="auto"/>
              <w:rPr>
                <w:rFonts w:ascii="Times New Roman" w:eastAsia="Times New Roman" w:hAnsi="Times New Roman" w:cs="Times New Roman"/>
                <w:sz w:val="24"/>
                <w:szCs w:val="24"/>
                <w:lang w:eastAsia="cs-CZ"/>
              </w:rPr>
            </w:pPr>
            <w:r w:rsidRPr="00A134A2">
              <w:rPr>
                <w:rFonts w:ascii="Times New Roman" w:eastAsia="Times New Roman" w:hAnsi="Times New Roman" w:cs="Times New Roman"/>
                <w:sz w:val="24"/>
                <w:szCs w:val="24"/>
                <w:lang w:eastAsia="cs-CZ"/>
              </w:rPr>
              <w:t>7.4</w:t>
            </w:r>
          </w:p>
        </w:tc>
        <w:tc>
          <w:tcPr>
            <w:tcW w:w="0" w:type="auto"/>
            <w:vAlign w:val="center"/>
            <w:hideMark/>
          </w:tcPr>
          <w:p w:rsidR="00A134A2" w:rsidRPr="00A134A2" w:rsidRDefault="00A134A2" w:rsidP="00A134A2">
            <w:pPr>
              <w:spacing w:after="0" w:line="240" w:lineRule="auto"/>
              <w:rPr>
                <w:rFonts w:ascii="Times New Roman" w:eastAsia="Times New Roman" w:hAnsi="Times New Roman" w:cs="Times New Roman"/>
                <w:sz w:val="24"/>
                <w:szCs w:val="24"/>
                <w:lang w:eastAsia="cs-CZ"/>
              </w:rPr>
            </w:pPr>
            <w:r w:rsidRPr="00A134A2">
              <w:rPr>
                <w:rFonts w:ascii="Times New Roman" w:eastAsia="Times New Roman" w:hAnsi="Times New Roman" w:cs="Times New Roman"/>
                <w:sz w:val="24"/>
                <w:szCs w:val="24"/>
                <w:lang w:eastAsia="cs-CZ"/>
              </w:rPr>
              <w:t>Odstoupení od Smlouvy z důvodu dalších porušení povinností stran vyplývajících ze Smlouvy nebo z obecně závazných právních předpisů se řídí příslušnými ustanoveními OZ a EZ.</w:t>
            </w:r>
          </w:p>
        </w:tc>
      </w:tr>
      <w:tr w:rsidR="00A134A2" w:rsidRPr="00A134A2" w:rsidTr="00A134A2">
        <w:trPr>
          <w:tblCellSpacing w:w="15" w:type="dxa"/>
        </w:trPr>
        <w:tc>
          <w:tcPr>
            <w:tcW w:w="0" w:type="auto"/>
            <w:vAlign w:val="center"/>
            <w:hideMark/>
          </w:tcPr>
          <w:p w:rsidR="00A134A2" w:rsidRPr="00A134A2" w:rsidRDefault="00A134A2" w:rsidP="00A134A2">
            <w:pPr>
              <w:spacing w:after="0" w:line="240" w:lineRule="auto"/>
              <w:rPr>
                <w:rFonts w:ascii="Times New Roman" w:eastAsia="Times New Roman" w:hAnsi="Times New Roman" w:cs="Times New Roman"/>
                <w:sz w:val="24"/>
                <w:szCs w:val="24"/>
                <w:lang w:eastAsia="cs-CZ"/>
              </w:rPr>
            </w:pPr>
            <w:r w:rsidRPr="00A134A2">
              <w:rPr>
                <w:rFonts w:ascii="Times New Roman" w:eastAsia="Times New Roman" w:hAnsi="Times New Roman" w:cs="Times New Roman"/>
                <w:sz w:val="24"/>
                <w:szCs w:val="24"/>
                <w:lang w:eastAsia="cs-CZ"/>
              </w:rPr>
              <w:t>7.5</w:t>
            </w:r>
          </w:p>
        </w:tc>
        <w:tc>
          <w:tcPr>
            <w:tcW w:w="0" w:type="auto"/>
            <w:vAlign w:val="center"/>
            <w:hideMark/>
          </w:tcPr>
          <w:p w:rsidR="00A134A2" w:rsidRPr="00A134A2" w:rsidRDefault="00A134A2" w:rsidP="00A134A2">
            <w:pPr>
              <w:spacing w:after="0" w:line="240" w:lineRule="auto"/>
              <w:rPr>
                <w:rFonts w:ascii="Times New Roman" w:eastAsia="Times New Roman" w:hAnsi="Times New Roman" w:cs="Times New Roman"/>
                <w:sz w:val="24"/>
                <w:szCs w:val="24"/>
                <w:lang w:eastAsia="cs-CZ"/>
              </w:rPr>
            </w:pPr>
            <w:r w:rsidRPr="00A134A2">
              <w:rPr>
                <w:rFonts w:ascii="Times New Roman" w:eastAsia="Times New Roman" w:hAnsi="Times New Roman" w:cs="Times New Roman"/>
                <w:sz w:val="24"/>
                <w:szCs w:val="24"/>
                <w:lang w:eastAsia="cs-CZ"/>
              </w:rPr>
              <w:t>Za podstatné porušení Smlouvy ze strany Zákazníka je pak považováno zejména:</w:t>
            </w:r>
            <w:r w:rsidRPr="00A134A2">
              <w:rPr>
                <w:rFonts w:ascii="Times New Roman" w:eastAsia="Times New Roman" w:hAnsi="Times New Roman" w:cs="Times New Roman"/>
                <w:sz w:val="24"/>
                <w:szCs w:val="24"/>
                <w:lang w:eastAsia="cs-CZ"/>
              </w:rPr>
              <w:br/>
              <w:t>a) prodlení se zaplacením delší než sedm (7) dní;</w:t>
            </w:r>
            <w:r w:rsidRPr="00A134A2">
              <w:rPr>
                <w:rFonts w:ascii="Times New Roman" w:eastAsia="Times New Roman" w:hAnsi="Times New Roman" w:cs="Times New Roman"/>
                <w:sz w:val="24"/>
                <w:szCs w:val="24"/>
                <w:lang w:eastAsia="cs-CZ"/>
              </w:rPr>
              <w:br/>
              <w:t>b) odběr plynu v rozporu se Smlouvou;</w:t>
            </w:r>
            <w:r w:rsidRPr="00A134A2">
              <w:rPr>
                <w:rFonts w:ascii="Times New Roman" w:eastAsia="Times New Roman" w:hAnsi="Times New Roman" w:cs="Times New Roman"/>
                <w:sz w:val="24"/>
                <w:szCs w:val="24"/>
                <w:lang w:eastAsia="cs-CZ"/>
              </w:rPr>
              <w:br/>
              <w:t>c) porušení povinnosti uvedené v článku 1.5 této Přílohy 2 Smlouvy.</w:t>
            </w:r>
          </w:p>
        </w:tc>
      </w:tr>
    </w:tbl>
    <w:p w:rsidR="00A134A2" w:rsidRPr="00A134A2" w:rsidRDefault="00A134A2" w:rsidP="00A134A2">
      <w:pPr>
        <w:spacing w:after="0" w:line="240" w:lineRule="auto"/>
        <w:rPr>
          <w:rFonts w:ascii="Times New Roman" w:eastAsia="Times New Roman" w:hAnsi="Times New Roman" w:cs="Times New Roman"/>
          <w:sz w:val="24"/>
          <w:szCs w:val="24"/>
          <w:lang w:eastAsia="cs-CZ"/>
        </w:rPr>
      </w:pPr>
    </w:p>
    <w:p w:rsidR="00A134A2" w:rsidRPr="00A134A2" w:rsidRDefault="00A134A2" w:rsidP="00A134A2">
      <w:pPr>
        <w:spacing w:after="0" w:line="240" w:lineRule="auto"/>
        <w:rPr>
          <w:rFonts w:ascii="Times New Roman" w:eastAsia="Times New Roman" w:hAnsi="Times New Roman" w:cs="Times New Roman"/>
          <w:sz w:val="24"/>
          <w:szCs w:val="24"/>
          <w:lang w:eastAsia="cs-CZ"/>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577"/>
      </w:tblGrid>
      <w:tr w:rsidR="00A134A2" w:rsidRPr="00A134A2" w:rsidTr="00A134A2">
        <w:trPr>
          <w:tblCellSpacing w:w="15" w:type="dxa"/>
        </w:trPr>
        <w:tc>
          <w:tcPr>
            <w:tcW w:w="0" w:type="auto"/>
            <w:vAlign w:val="center"/>
            <w:hideMark/>
          </w:tcPr>
          <w:p w:rsidR="00A134A2" w:rsidRPr="00A134A2" w:rsidRDefault="00A134A2" w:rsidP="00A134A2">
            <w:pPr>
              <w:spacing w:after="0" w:line="240" w:lineRule="auto"/>
              <w:rPr>
                <w:rFonts w:ascii="Times New Roman" w:eastAsia="Times New Roman" w:hAnsi="Times New Roman" w:cs="Times New Roman"/>
                <w:sz w:val="24"/>
                <w:szCs w:val="24"/>
                <w:lang w:eastAsia="cs-CZ"/>
              </w:rPr>
            </w:pPr>
            <w:r w:rsidRPr="00A134A2">
              <w:rPr>
                <w:rFonts w:ascii="Times New Roman" w:eastAsia="Times New Roman" w:hAnsi="Times New Roman" w:cs="Times New Roman"/>
                <w:sz w:val="24"/>
                <w:szCs w:val="24"/>
                <w:lang w:eastAsia="cs-CZ"/>
              </w:rPr>
              <w:lastRenderedPageBreak/>
              <w:t>7.6</w:t>
            </w:r>
          </w:p>
        </w:tc>
        <w:tc>
          <w:tcPr>
            <w:tcW w:w="0" w:type="auto"/>
            <w:vAlign w:val="center"/>
            <w:hideMark/>
          </w:tcPr>
          <w:p w:rsidR="00A134A2" w:rsidRPr="00A134A2" w:rsidRDefault="00A134A2" w:rsidP="00A134A2">
            <w:pPr>
              <w:spacing w:after="0" w:line="240" w:lineRule="auto"/>
              <w:rPr>
                <w:rFonts w:ascii="Times New Roman" w:eastAsia="Times New Roman" w:hAnsi="Times New Roman" w:cs="Times New Roman"/>
                <w:sz w:val="24"/>
                <w:szCs w:val="24"/>
                <w:lang w:eastAsia="cs-CZ"/>
              </w:rPr>
            </w:pPr>
            <w:r w:rsidRPr="00A134A2">
              <w:rPr>
                <w:rFonts w:ascii="Times New Roman" w:eastAsia="Times New Roman" w:hAnsi="Times New Roman" w:cs="Times New Roman"/>
                <w:sz w:val="24"/>
                <w:szCs w:val="24"/>
                <w:lang w:eastAsia="cs-CZ"/>
              </w:rPr>
              <w:t>Za podstatné porušení Smlouvy ze strany Obchodníka je považováno zejména:</w:t>
            </w:r>
            <w:r w:rsidRPr="00A134A2">
              <w:rPr>
                <w:rFonts w:ascii="Times New Roman" w:eastAsia="Times New Roman" w:hAnsi="Times New Roman" w:cs="Times New Roman"/>
                <w:sz w:val="24"/>
                <w:szCs w:val="24"/>
                <w:lang w:eastAsia="cs-CZ"/>
              </w:rPr>
              <w:br/>
              <w:t>a) nedodání plynu ve sjednaném množství, s výjimkou okolností vylučujících odpovědnost;</w:t>
            </w:r>
            <w:r w:rsidRPr="00A134A2">
              <w:rPr>
                <w:rFonts w:ascii="Times New Roman" w:eastAsia="Times New Roman" w:hAnsi="Times New Roman" w:cs="Times New Roman"/>
                <w:sz w:val="24"/>
                <w:szCs w:val="24"/>
                <w:lang w:eastAsia="cs-CZ"/>
              </w:rPr>
              <w:br/>
              <w:t>b) opakované neplnění povinností a závazků vůči PDS, které Obchodník za Zákazníka převzal, a jsou výslovně uvedeny ve Smlouvě.</w:t>
            </w:r>
          </w:p>
        </w:tc>
      </w:tr>
      <w:tr w:rsidR="00A134A2" w:rsidRPr="00A134A2" w:rsidTr="00A134A2">
        <w:trPr>
          <w:tblCellSpacing w:w="15" w:type="dxa"/>
        </w:trPr>
        <w:tc>
          <w:tcPr>
            <w:tcW w:w="0" w:type="auto"/>
            <w:vAlign w:val="center"/>
            <w:hideMark/>
          </w:tcPr>
          <w:p w:rsidR="00A134A2" w:rsidRPr="00A134A2" w:rsidRDefault="00A134A2" w:rsidP="00A134A2">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A134A2" w:rsidRPr="00A134A2" w:rsidRDefault="00A134A2" w:rsidP="00A134A2">
            <w:pPr>
              <w:spacing w:after="0" w:line="240" w:lineRule="auto"/>
              <w:rPr>
                <w:rFonts w:ascii="Times New Roman" w:eastAsia="Times New Roman" w:hAnsi="Times New Roman" w:cs="Times New Roman"/>
                <w:sz w:val="24"/>
                <w:szCs w:val="24"/>
                <w:lang w:eastAsia="cs-CZ"/>
              </w:rPr>
            </w:pPr>
            <w:r w:rsidRPr="00A134A2">
              <w:rPr>
                <w:rFonts w:ascii="Times New Roman" w:eastAsia="Times New Roman" w:hAnsi="Times New Roman" w:cs="Times New Roman"/>
                <w:b/>
                <w:bCs/>
                <w:sz w:val="24"/>
                <w:szCs w:val="24"/>
                <w:lang w:eastAsia="cs-CZ"/>
              </w:rPr>
              <w:t>8. Závěrečná ustanovení</w:t>
            </w:r>
          </w:p>
        </w:tc>
      </w:tr>
      <w:tr w:rsidR="00A134A2" w:rsidRPr="00A134A2" w:rsidTr="00A134A2">
        <w:trPr>
          <w:tblCellSpacing w:w="15" w:type="dxa"/>
        </w:trPr>
        <w:tc>
          <w:tcPr>
            <w:tcW w:w="0" w:type="auto"/>
            <w:vAlign w:val="center"/>
            <w:hideMark/>
          </w:tcPr>
          <w:p w:rsidR="00A134A2" w:rsidRPr="00A134A2" w:rsidRDefault="00A134A2" w:rsidP="00A134A2">
            <w:pPr>
              <w:spacing w:after="0" w:line="240" w:lineRule="auto"/>
              <w:rPr>
                <w:rFonts w:ascii="Times New Roman" w:eastAsia="Times New Roman" w:hAnsi="Times New Roman" w:cs="Times New Roman"/>
                <w:sz w:val="24"/>
                <w:szCs w:val="24"/>
                <w:lang w:eastAsia="cs-CZ"/>
              </w:rPr>
            </w:pPr>
            <w:r w:rsidRPr="00A134A2">
              <w:rPr>
                <w:rFonts w:ascii="Times New Roman" w:eastAsia="Times New Roman" w:hAnsi="Times New Roman" w:cs="Times New Roman"/>
                <w:sz w:val="24"/>
                <w:szCs w:val="24"/>
                <w:lang w:eastAsia="cs-CZ"/>
              </w:rPr>
              <w:t>8.1</w:t>
            </w:r>
          </w:p>
        </w:tc>
        <w:tc>
          <w:tcPr>
            <w:tcW w:w="0" w:type="auto"/>
            <w:vAlign w:val="center"/>
            <w:hideMark/>
          </w:tcPr>
          <w:p w:rsidR="00A134A2" w:rsidRPr="00A134A2" w:rsidRDefault="00A134A2" w:rsidP="00A134A2">
            <w:pPr>
              <w:spacing w:after="0" w:line="240" w:lineRule="auto"/>
              <w:rPr>
                <w:rFonts w:ascii="Times New Roman" w:eastAsia="Times New Roman" w:hAnsi="Times New Roman" w:cs="Times New Roman"/>
                <w:sz w:val="24"/>
                <w:szCs w:val="24"/>
                <w:lang w:eastAsia="cs-CZ"/>
              </w:rPr>
            </w:pPr>
            <w:r w:rsidRPr="00A134A2">
              <w:rPr>
                <w:rFonts w:ascii="Times New Roman" w:eastAsia="Times New Roman" w:hAnsi="Times New Roman" w:cs="Times New Roman"/>
                <w:sz w:val="24"/>
                <w:szCs w:val="24"/>
                <w:lang w:eastAsia="cs-CZ"/>
              </w:rPr>
              <w:t>Smlouva může být uzavřena oběma smluvními stranami pouze v písemné formě. Návrh Smlouvy nelze přijmout s odchylkou nebo dodatkem. Smlouva může být měněna a doplňována pouze písemně. Zrušení Smlouvy dohodou smluvních stran je možné pouze písemně.</w:t>
            </w:r>
          </w:p>
        </w:tc>
      </w:tr>
      <w:tr w:rsidR="00A134A2" w:rsidRPr="00A134A2" w:rsidTr="00A134A2">
        <w:trPr>
          <w:tblCellSpacing w:w="15" w:type="dxa"/>
        </w:trPr>
        <w:tc>
          <w:tcPr>
            <w:tcW w:w="0" w:type="auto"/>
            <w:vAlign w:val="center"/>
            <w:hideMark/>
          </w:tcPr>
          <w:p w:rsidR="00A134A2" w:rsidRPr="00A134A2" w:rsidRDefault="00A134A2" w:rsidP="00A134A2">
            <w:pPr>
              <w:spacing w:after="0" w:line="240" w:lineRule="auto"/>
              <w:rPr>
                <w:rFonts w:ascii="Times New Roman" w:eastAsia="Times New Roman" w:hAnsi="Times New Roman" w:cs="Times New Roman"/>
                <w:sz w:val="24"/>
                <w:szCs w:val="24"/>
                <w:lang w:eastAsia="cs-CZ"/>
              </w:rPr>
            </w:pPr>
            <w:r w:rsidRPr="00A134A2">
              <w:rPr>
                <w:rFonts w:ascii="Times New Roman" w:eastAsia="Times New Roman" w:hAnsi="Times New Roman" w:cs="Times New Roman"/>
                <w:sz w:val="24"/>
                <w:szCs w:val="24"/>
                <w:lang w:eastAsia="cs-CZ"/>
              </w:rPr>
              <w:t>8.2</w:t>
            </w:r>
          </w:p>
        </w:tc>
        <w:tc>
          <w:tcPr>
            <w:tcW w:w="0" w:type="auto"/>
            <w:vAlign w:val="center"/>
            <w:hideMark/>
          </w:tcPr>
          <w:p w:rsidR="00A134A2" w:rsidRPr="00A134A2" w:rsidRDefault="00A134A2" w:rsidP="00A134A2">
            <w:pPr>
              <w:spacing w:after="0" w:line="240" w:lineRule="auto"/>
              <w:rPr>
                <w:rFonts w:ascii="Times New Roman" w:eastAsia="Times New Roman" w:hAnsi="Times New Roman" w:cs="Times New Roman"/>
                <w:sz w:val="24"/>
                <w:szCs w:val="24"/>
                <w:lang w:eastAsia="cs-CZ"/>
              </w:rPr>
            </w:pPr>
            <w:r w:rsidRPr="00A134A2">
              <w:rPr>
                <w:rFonts w:ascii="Times New Roman" w:eastAsia="Times New Roman" w:hAnsi="Times New Roman" w:cs="Times New Roman"/>
                <w:sz w:val="24"/>
                <w:szCs w:val="24"/>
                <w:lang w:eastAsia="cs-CZ"/>
              </w:rPr>
              <w:t>Neuplatnění nebo opožděné uplatnění práva vyplývajícího ze Smlouvy, neznamená vzdání se takového práva. Promine-li smluvní strana jakýkoli dluh vyplývající ze Smlouvy, nebo porušení Smlouvy, toto prominutí nebude znamenat prominutí jakéhokoli jiného (dříve nebo později splatného) dluhu vyplývajícího ze Smlouvy nebo porušení Smlouvy. Prominutí dluhu může být učiněno pouze v písemné formě. Smluvní strany výslovně vylučují uplatnění vyvratitelných domněnek uvedených v §§ 1949 odst. 1 a 1950 OZ.</w:t>
            </w:r>
          </w:p>
        </w:tc>
      </w:tr>
      <w:tr w:rsidR="00A134A2" w:rsidRPr="00A134A2" w:rsidTr="00A134A2">
        <w:trPr>
          <w:tblCellSpacing w:w="15" w:type="dxa"/>
        </w:trPr>
        <w:tc>
          <w:tcPr>
            <w:tcW w:w="0" w:type="auto"/>
            <w:vAlign w:val="center"/>
            <w:hideMark/>
          </w:tcPr>
          <w:p w:rsidR="00A134A2" w:rsidRPr="00A134A2" w:rsidRDefault="00A134A2" w:rsidP="00A134A2">
            <w:pPr>
              <w:spacing w:after="0" w:line="240" w:lineRule="auto"/>
              <w:rPr>
                <w:rFonts w:ascii="Times New Roman" w:eastAsia="Times New Roman" w:hAnsi="Times New Roman" w:cs="Times New Roman"/>
                <w:sz w:val="24"/>
                <w:szCs w:val="24"/>
                <w:lang w:eastAsia="cs-CZ"/>
              </w:rPr>
            </w:pPr>
            <w:r w:rsidRPr="00A134A2">
              <w:rPr>
                <w:rFonts w:ascii="Times New Roman" w:eastAsia="Times New Roman" w:hAnsi="Times New Roman" w:cs="Times New Roman"/>
                <w:sz w:val="24"/>
                <w:szCs w:val="24"/>
                <w:lang w:eastAsia="cs-CZ"/>
              </w:rPr>
              <w:t>8.3</w:t>
            </w:r>
          </w:p>
        </w:tc>
        <w:tc>
          <w:tcPr>
            <w:tcW w:w="0" w:type="auto"/>
            <w:vAlign w:val="center"/>
            <w:hideMark/>
          </w:tcPr>
          <w:p w:rsidR="00A134A2" w:rsidRPr="00A134A2" w:rsidRDefault="00A134A2" w:rsidP="00A134A2">
            <w:pPr>
              <w:spacing w:after="0" w:line="240" w:lineRule="auto"/>
              <w:rPr>
                <w:rFonts w:ascii="Times New Roman" w:eastAsia="Times New Roman" w:hAnsi="Times New Roman" w:cs="Times New Roman"/>
                <w:sz w:val="24"/>
                <w:szCs w:val="24"/>
                <w:lang w:eastAsia="cs-CZ"/>
              </w:rPr>
            </w:pPr>
            <w:r w:rsidRPr="00A134A2">
              <w:rPr>
                <w:rFonts w:ascii="Times New Roman" w:eastAsia="Times New Roman" w:hAnsi="Times New Roman" w:cs="Times New Roman"/>
                <w:sz w:val="24"/>
                <w:szCs w:val="24"/>
                <w:lang w:eastAsia="cs-CZ"/>
              </w:rPr>
              <w:t>Smluvní strany na sebe přebírají nebezpečí změny okolností ve smyslu § 1765 odst. 2 OZ.</w:t>
            </w:r>
          </w:p>
        </w:tc>
      </w:tr>
      <w:tr w:rsidR="00A134A2" w:rsidRPr="00A134A2" w:rsidTr="00A134A2">
        <w:trPr>
          <w:tblCellSpacing w:w="15" w:type="dxa"/>
        </w:trPr>
        <w:tc>
          <w:tcPr>
            <w:tcW w:w="0" w:type="auto"/>
            <w:vAlign w:val="center"/>
            <w:hideMark/>
          </w:tcPr>
          <w:p w:rsidR="00A134A2" w:rsidRPr="00A134A2" w:rsidRDefault="00A134A2" w:rsidP="00A134A2">
            <w:pPr>
              <w:spacing w:after="0" w:line="240" w:lineRule="auto"/>
              <w:rPr>
                <w:rFonts w:ascii="Times New Roman" w:eastAsia="Times New Roman" w:hAnsi="Times New Roman" w:cs="Times New Roman"/>
                <w:sz w:val="24"/>
                <w:szCs w:val="24"/>
                <w:lang w:eastAsia="cs-CZ"/>
              </w:rPr>
            </w:pPr>
            <w:r w:rsidRPr="00A134A2">
              <w:rPr>
                <w:rFonts w:ascii="Times New Roman" w:eastAsia="Times New Roman" w:hAnsi="Times New Roman" w:cs="Times New Roman"/>
                <w:sz w:val="24"/>
                <w:szCs w:val="24"/>
                <w:lang w:eastAsia="cs-CZ"/>
              </w:rPr>
              <w:t>8.4</w:t>
            </w:r>
          </w:p>
        </w:tc>
        <w:tc>
          <w:tcPr>
            <w:tcW w:w="0" w:type="auto"/>
            <w:vAlign w:val="center"/>
            <w:hideMark/>
          </w:tcPr>
          <w:p w:rsidR="00A134A2" w:rsidRPr="00A134A2" w:rsidRDefault="00A134A2" w:rsidP="00A134A2">
            <w:pPr>
              <w:spacing w:after="0" w:line="240" w:lineRule="auto"/>
              <w:rPr>
                <w:rFonts w:ascii="Times New Roman" w:eastAsia="Times New Roman" w:hAnsi="Times New Roman" w:cs="Times New Roman"/>
                <w:sz w:val="24"/>
                <w:szCs w:val="24"/>
                <w:lang w:eastAsia="cs-CZ"/>
              </w:rPr>
            </w:pPr>
            <w:r w:rsidRPr="00A134A2">
              <w:rPr>
                <w:rFonts w:ascii="Times New Roman" w:eastAsia="Times New Roman" w:hAnsi="Times New Roman" w:cs="Times New Roman"/>
                <w:sz w:val="24"/>
                <w:szCs w:val="24"/>
                <w:lang w:eastAsia="cs-CZ"/>
              </w:rPr>
              <w:t>Je-li Smlouva uzavřena mezi podnikateli, vylučuje se použití §§ 1799 a 1800 OZ.</w:t>
            </w:r>
          </w:p>
        </w:tc>
      </w:tr>
      <w:tr w:rsidR="00A134A2" w:rsidRPr="00A134A2" w:rsidTr="00A134A2">
        <w:trPr>
          <w:tblCellSpacing w:w="15" w:type="dxa"/>
        </w:trPr>
        <w:tc>
          <w:tcPr>
            <w:tcW w:w="0" w:type="auto"/>
            <w:vAlign w:val="center"/>
            <w:hideMark/>
          </w:tcPr>
          <w:p w:rsidR="00A134A2" w:rsidRPr="00A134A2" w:rsidRDefault="00A134A2" w:rsidP="00A134A2">
            <w:pPr>
              <w:spacing w:after="0" w:line="240" w:lineRule="auto"/>
              <w:rPr>
                <w:rFonts w:ascii="Times New Roman" w:eastAsia="Times New Roman" w:hAnsi="Times New Roman" w:cs="Times New Roman"/>
                <w:sz w:val="24"/>
                <w:szCs w:val="24"/>
                <w:lang w:eastAsia="cs-CZ"/>
              </w:rPr>
            </w:pPr>
            <w:r w:rsidRPr="00A134A2">
              <w:rPr>
                <w:rFonts w:ascii="Times New Roman" w:eastAsia="Times New Roman" w:hAnsi="Times New Roman" w:cs="Times New Roman"/>
                <w:sz w:val="24"/>
                <w:szCs w:val="24"/>
                <w:lang w:eastAsia="cs-CZ"/>
              </w:rPr>
              <w:t>8.5</w:t>
            </w:r>
          </w:p>
        </w:tc>
        <w:tc>
          <w:tcPr>
            <w:tcW w:w="0" w:type="auto"/>
            <w:vAlign w:val="center"/>
            <w:hideMark/>
          </w:tcPr>
          <w:p w:rsidR="00A134A2" w:rsidRPr="00A134A2" w:rsidRDefault="00A134A2" w:rsidP="00A134A2">
            <w:pPr>
              <w:spacing w:after="0" w:line="240" w:lineRule="auto"/>
              <w:rPr>
                <w:rFonts w:ascii="Times New Roman" w:eastAsia="Times New Roman" w:hAnsi="Times New Roman" w:cs="Times New Roman"/>
                <w:sz w:val="24"/>
                <w:szCs w:val="24"/>
                <w:lang w:eastAsia="cs-CZ"/>
              </w:rPr>
            </w:pPr>
            <w:r w:rsidRPr="00A134A2">
              <w:rPr>
                <w:rFonts w:ascii="Times New Roman" w:eastAsia="Times New Roman" w:hAnsi="Times New Roman" w:cs="Times New Roman"/>
                <w:sz w:val="24"/>
                <w:szCs w:val="24"/>
                <w:lang w:eastAsia="cs-CZ"/>
              </w:rPr>
              <w:t>Všechny časové údaje uvedené ve Smlouvě a jejích přílohách se vztahují k času platnému na území České republiky.</w:t>
            </w:r>
          </w:p>
        </w:tc>
      </w:tr>
      <w:tr w:rsidR="00A134A2" w:rsidRPr="00A134A2" w:rsidTr="00A134A2">
        <w:trPr>
          <w:tblCellSpacing w:w="15" w:type="dxa"/>
        </w:trPr>
        <w:tc>
          <w:tcPr>
            <w:tcW w:w="0" w:type="auto"/>
            <w:vAlign w:val="center"/>
            <w:hideMark/>
          </w:tcPr>
          <w:p w:rsidR="00A134A2" w:rsidRPr="00A134A2" w:rsidRDefault="00A134A2" w:rsidP="00A134A2">
            <w:pPr>
              <w:spacing w:after="0" w:line="240" w:lineRule="auto"/>
              <w:rPr>
                <w:rFonts w:ascii="Times New Roman" w:eastAsia="Times New Roman" w:hAnsi="Times New Roman" w:cs="Times New Roman"/>
                <w:sz w:val="24"/>
                <w:szCs w:val="24"/>
                <w:lang w:eastAsia="cs-CZ"/>
              </w:rPr>
            </w:pPr>
            <w:r w:rsidRPr="00A134A2">
              <w:rPr>
                <w:rFonts w:ascii="Times New Roman" w:eastAsia="Times New Roman" w:hAnsi="Times New Roman" w:cs="Times New Roman"/>
                <w:sz w:val="24"/>
                <w:szCs w:val="24"/>
                <w:lang w:eastAsia="cs-CZ"/>
              </w:rPr>
              <w:t>8.6</w:t>
            </w:r>
          </w:p>
        </w:tc>
        <w:tc>
          <w:tcPr>
            <w:tcW w:w="0" w:type="auto"/>
            <w:vAlign w:val="center"/>
            <w:hideMark/>
          </w:tcPr>
          <w:p w:rsidR="00A134A2" w:rsidRPr="00A134A2" w:rsidRDefault="00A134A2" w:rsidP="00A134A2">
            <w:pPr>
              <w:spacing w:after="0" w:line="240" w:lineRule="auto"/>
              <w:rPr>
                <w:rFonts w:ascii="Times New Roman" w:eastAsia="Times New Roman" w:hAnsi="Times New Roman" w:cs="Times New Roman"/>
                <w:sz w:val="24"/>
                <w:szCs w:val="24"/>
                <w:lang w:eastAsia="cs-CZ"/>
              </w:rPr>
            </w:pPr>
            <w:r w:rsidRPr="00A134A2">
              <w:rPr>
                <w:rFonts w:ascii="Times New Roman" w:eastAsia="Times New Roman" w:hAnsi="Times New Roman" w:cs="Times New Roman"/>
                <w:sz w:val="24"/>
                <w:szCs w:val="24"/>
                <w:lang w:eastAsia="cs-CZ"/>
              </w:rPr>
              <w:t>Smluvní strany se zavazují informovat se vzájemně bez zbytečného odkladu o okolnostech, které mají nebo mohou mít vliv na plnění podle Smlouvy. Jedná se zejména o možné problémy vyplývající ze vztahu s PDS podle EZ, prováděcích vyhlášek i obecných právních předpisů. Dále pak se strany zavazují se vzájemně bez zbytečného odkladu informovat o všech skutečnostech, kterých jsou si vědomy, jež by mohly vést ke škodám, a usilovat o odvrácení hrozících škod.</w:t>
            </w:r>
          </w:p>
        </w:tc>
      </w:tr>
      <w:tr w:rsidR="00A134A2" w:rsidRPr="00A134A2" w:rsidTr="00A134A2">
        <w:trPr>
          <w:tblCellSpacing w:w="15" w:type="dxa"/>
        </w:trPr>
        <w:tc>
          <w:tcPr>
            <w:tcW w:w="0" w:type="auto"/>
            <w:vAlign w:val="center"/>
            <w:hideMark/>
          </w:tcPr>
          <w:p w:rsidR="00A134A2" w:rsidRPr="00A134A2" w:rsidRDefault="00A134A2" w:rsidP="00A134A2">
            <w:pPr>
              <w:spacing w:after="0" w:line="240" w:lineRule="auto"/>
              <w:rPr>
                <w:rFonts w:ascii="Times New Roman" w:eastAsia="Times New Roman" w:hAnsi="Times New Roman" w:cs="Times New Roman"/>
                <w:sz w:val="24"/>
                <w:szCs w:val="24"/>
                <w:lang w:eastAsia="cs-CZ"/>
              </w:rPr>
            </w:pPr>
            <w:r w:rsidRPr="00A134A2">
              <w:rPr>
                <w:rFonts w:ascii="Times New Roman" w:eastAsia="Times New Roman" w:hAnsi="Times New Roman" w:cs="Times New Roman"/>
                <w:sz w:val="24"/>
                <w:szCs w:val="24"/>
                <w:lang w:eastAsia="cs-CZ"/>
              </w:rPr>
              <w:t>8.7</w:t>
            </w:r>
          </w:p>
        </w:tc>
        <w:tc>
          <w:tcPr>
            <w:tcW w:w="0" w:type="auto"/>
            <w:vAlign w:val="center"/>
            <w:hideMark/>
          </w:tcPr>
          <w:p w:rsidR="00A134A2" w:rsidRPr="00A134A2" w:rsidRDefault="00A134A2" w:rsidP="00A134A2">
            <w:pPr>
              <w:spacing w:after="0" w:line="240" w:lineRule="auto"/>
              <w:rPr>
                <w:rFonts w:ascii="Times New Roman" w:eastAsia="Times New Roman" w:hAnsi="Times New Roman" w:cs="Times New Roman"/>
                <w:sz w:val="24"/>
                <w:szCs w:val="24"/>
                <w:lang w:eastAsia="cs-CZ"/>
              </w:rPr>
            </w:pPr>
            <w:r w:rsidRPr="00A134A2">
              <w:rPr>
                <w:rFonts w:ascii="Times New Roman" w:eastAsia="Times New Roman" w:hAnsi="Times New Roman" w:cs="Times New Roman"/>
                <w:sz w:val="24"/>
                <w:szCs w:val="24"/>
                <w:lang w:eastAsia="cs-CZ"/>
              </w:rPr>
              <w:t>Veškeré písemnosti adresované druhé Straně se považují za doručené třetí (3.) pracovní den od jejich prokazatelného odeslání na adresu uvedenou ve Smlouvě.</w:t>
            </w:r>
          </w:p>
        </w:tc>
      </w:tr>
      <w:tr w:rsidR="00A134A2" w:rsidRPr="00A134A2" w:rsidTr="00A134A2">
        <w:trPr>
          <w:tblCellSpacing w:w="15" w:type="dxa"/>
        </w:trPr>
        <w:tc>
          <w:tcPr>
            <w:tcW w:w="0" w:type="auto"/>
            <w:vAlign w:val="center"/>
            <w:hideMark/>
          </w:tcPr>
          <w:p w:rsidR="00A134A2" w:rsidRPr="00A134A2" w:rsidRDefault="00A134A2" w:rsidP="00A134A2">
            <w:pPr>
              <w:spacing w:after="0" w:line="240" w:lineRule="auto"/>
              <w:rPr>
                <w:rFonts w:ascii="Times New Roman" w:eastAsia="Times New Roman" w:hAnsi="Times New Roman" w:cs="Times New Roman"/>
                <w:sz w:val="24"/>
                <w:szCs w:val="24"/>
                <w:lang w:eastAsia="cs-CZ"/>
              </w:rPr>
            </w:pPr>
            <w:r w:rsidRPr="00A134A2">
              <w:rPr>
                <w:rFonts w:ascii="Times New Roman" w:eastAsia="Times New Roman" w:hAnsi="Times New Roman" w:cs="Times New Roman"/>
                <w:sz w:val="24"/>
                <w:szCs w:val="24"/>
                <w:lang w:eastAsia="cs-CZ"/>
              </w:rPr>
              <w:t>8.8</w:t>
            </w:r>
          </w:p>
        </w:tc>
        <w:tc>
          <w:tcPr>
            <w:tcW w:w="0" w:type="auto"/>
            <w:vAlign w:val="center"/>
            <w:hideMark/>
          </w:tcPr>
          <w:p w:rsidR="00A134A2" w:rsidRPr="00A134A2" w:rsidRDefault="00A134A2" w:rsidP="00A134A2">
            <w:pPr>
              <w:spacing w:after="0" w:line="240" w:lineRule="auto"/>
              <w:rPr>
                <w:rFonts w:ascii="Times New Roman" w:eastAsia="Times New Roman" w:hAnsi="Times New Roman" w:cs="Times New Roman"/>
                <w:sz w:val="24"/>
                <w:szCs w:val="24"/>
                <w:lang w:eastAsia="cs-CZ"/>
              </w:rPr>
            </w:pPr>
            <w:r w:rsidRPr="00A134A2">
              <w:rPr>
                <w:rFonts w:ascii="Times New Roman" w:eastAsia="Times New Roman" w:hAnsi="Times New Roman" w:cs="Times New Roman"/>
                <w:sz w:val="24"/>
                <w:szCs w:val="24"/>
                <w:lang w:eastAsia="cs-CZ"/>
              </w:rPr>
              <w:t>Pokud PDS odpojí zařízení Obchodníka od distribuční sítě z důvodů na straně Obchodníka dle EZ, nese Obchodník vůči Zákazníkovi odpovědnost za případné porušení ujednání podle Smlouvy.</w:t>
            </w:r>
          </w:p>
        </w:tc>
      </w:tr>
      <w:tr w:rsidR="00A134A2" w:rsidRPr="00A134A2" w:rsidTr="00A134A2">
        <w:trPr>
          <w:tblCellSpacing w:w="15" w:type="dxa"/>
        </w:trPr>
        <w:tc>
          <w:tcPr>
            <w:tcW w:w="0" w:type="auto"/>
            <w:vAlign w:val="center"/>
            <w:hideMark/>
          </w:tcPr>
          <w:p w:rsidR="00A134A2" w:rsidRPr="00A134A2" w:rsidRDefault="00A134A2" w:rsidP="00A134A2">
            <w:pPr>
              <w:spacing w:after="0" w:line="240" w:lineRule="auto"/>
              <w:rPr>
                <w:rFonts w:ascii="Times New Roman" w:eastAsia="Times New Roman" w:hAnsi="Times New Roman" w:cs="Times New Roman"/>
                <w:sz w:val="24"/>
                <w:szCs w:val="24"/>
                <w:lang w:eastAsia="cs-CZ"/>
              </w:rPr>
            </w:pPr>
            <w:r w:rsidRPr="00A134A2">
              <w:rPr>
                <w:rFonts w:ascii="Times New Roman" w:eastAsia="Times New Roman" w:hAnsi="Times New Roman" w:cs="Times New Roman"/>
                <w:sz w:val="24"/>
                <w:szCs w:val="24"/>
                <w:lang w:eastAsia="cs-CZ"/>
              </w:rPr>
              <w:t>8.9</w:t>
            </w:r>
          </w:p>
        </w:tc>
        <w:tc>
          <w:tcPr>
            <w:tcW w:w="0" w:type="auto"/>
            <w:vAlign w:val="center"/>
            <w:hideMark/>
          </w:tcPr>
          <w:p w:rsidR="00A134A2" w:rsidRPr="00A134A2" w:rsidRDefault="00A134A2" w:rsidP="00A134A2">
            <w:pPr>
              <w:spacing w:after="0" w:line="240" w:lineRule="auto"/>
              <w:rPr>
                <w:rFonts w:ascii="Times New Roman" w:eastAsia="Times New Roman" w:hAnsi="Times New Roman" w:cs="Times New Roman"/>
                <w:sz w:val="24"/>
                <w:szCs w:val="24"/>
                <w:lang w:eastAsia="cs-CZ"/>
              </w:rPr>
            </w:pPr>
            <w:r w:rsidRPr="00A134A2">
              <w:rPr>
                <w:rFonts w:ascii="Times New Roman" w:eastAsia="Times New Roman" w:hAnsi="Times New Roman" w:cs="Times New Roman"/>
                <w:sz w:val="24"/>
                <w:szCs w:val="24"/>
                <w:lang w:eastAsia="cs-CZ"/>
              </w:rPr>
              <w:t>Obchodník tímto informuje Zákazníka o možnosti seznámit se s Kontrolním seznamem evropského spotřebitele energie o právech spotřebitele vypracovaným Evropskou komisí a zveřejněným Energetickým regulačním úřadem.</w:t>
            </w:r>
          </w:p>
        </w:tc>
      </w:tr>
      <w:tr w:rsidR="00A134A2" w:rsidRPr="00A134A2" w:rsidTr="00A134A2">
        <w:trPr>
          <w:tblCellSpacing w:w="15" w:type="dxa"/>
        </w:trPr>
        <w:tc>
          <w:tcPr>
            <w:tcW w:w="0" w:type="auto"/>
            <w:vAlign w:val="center"/>
            <w:hideMark/>
          </w:tcPr>
          <w:p w:rsidR="00A134A2" w:rsidRPr="00A134A2" w:rsidRDefault="00A134A2" w:rsidP="00A134A2">
            <w:pPr>
              <w:spacing w:after="0" w:line="240" w:lineRule="auto"/>
              <w:rPr>
                <w:rFonts w:ascii="Times New Roman" w:eastAsia="Times New Roman" w:hAnsi="Times New Roman" w:cs="Times New Roman"/>
                <w:sz w:val="24"/>
                <w:szCs w:val="24"/>
                <w:lang w:eastAsia="cs-CZ"/>
              </w:rPr>
            </w:pPr>
            <w:r w:rsidRPr="00A134A2">
              <w:rPr>
                <w:rFonts w:ascii="Times New Roman" w:eastAsia="Times New Roman" w:hAnsi="Times New Roman" w:cs="Times New Roman"/>
                <w:sz w:val="24"/>
                <w:szCs w:val="24"/>
                <w:lang w:eastAsia="cs-CZ"/>
              </w:rPr>
              <w:t>8.10</w:t>
            </w:r>
          </w:p>
        </w:tc>
        <w:tc>
          <w:tcPr>
            <w:tcW w:w="0" w:type="auto"/>
            <w:vAlign w:val="center"/>
            <w:hideMark/>
          </w:tcPr>
          <w:p w:rsidR="00A134A2" w:rsidRPr="00A134A2" w:rsidRDefault="00A134A2" w:rsidP="00A134A2">
            <w:pPr>
              <w:spacing w:after="0" w:line="240" w:lineRule="auto"/>
              <w:rPr>
                <w:rFonts w:ascii="Times New Roman" w:eastAsia="Times New Roman" w:hAnsi="Times New Roman" w:cs="Times New Roman"/>
                <w:sz w:val="24"/>
                <w:szCs w:val="24"/>
                <w:lang w:eastAsia="cs-CZ"/>
              </w:rPr>
            </w:pPr>
            <w:r w:rsidRPr="00A134A2">
              <w:rPr>
                <w:rFonts w:ascii="Times New Roman" w:eastAsia="Times New Roman" w:hAnsi="Times New Roman" w:cs="Times New Roman"/>
                <w:sz w:val="24"/>
                <w:szCs w:val="24"/>
                <w:lang w:eastAsia="cs-CZ"/>
              </w:rPr>
              <w:t>Podléhá-li, vzhledem k právnímu statusu Zákazníka, Smlouva povinnému zveřejnění v registru smluv podle zákona č. 340/2015 Sb., o registru smluv, v platném znění (dále jen "Zákon o registru"), je Zákazník povinen</w:t>
            </w:r>
            <w:r w:rsidRPr="00A134A2">
              <w:rPr>
                <w:rFonts w:ascii="Times New Roman" w:eastAsia="Times New Roman" w:hAnsi="Times New Roman" w:cs="Times New Roman"/>
                <w:sz w:val="24"/>
                <w:szCs w:val="24"/>
                <w:lang w:eastAsia="cs-CZ"/>
              </w:rPr>
              <w:br/>
              <w:t>(i) Obchodníka na tuto skutečnost prokazatelně upozornit před uzavřením Smlouvy, a dále</w:t>
            </w:r>
            <w:r w:rsidRPr="00A134A2">
              <w:rPr>
                <w:rFonts w:ascii="Times New Roman" w:eastAsia="Times New Roman" w:hAnsi="Times New Roman" w:cs="Times New Roman"/>
                <w:sz w:val="24"/>
                <w:szCs w:val="24"/>
                <w:lang w:eastAsia="cs-CZ"/>
              </w:rPr>
              <w:br/>
              <w:t>(ii) zajistit řádné uveřejnění Smlouvy bez zbytečného odkladu (nejpozději do pěti pracovních dnů) po jejím uzavření. Dojde-li v důsledku porušení této povinnosti k opožděnému uveřejnění Smlouvy anebo ke zrušení Smlouvy dle §7 odst. 1 Zákona o registru, je Zákazník povinen nahradit Obchodníkovi škodu, která mu v důsledku toho vzniká.</w:t>
            </w:r>
          </w:p>
        </w:tc>
      </w:tr>
    </w:tbl>
    <w:p w:rsidR="00C85639" w:rsidRPr="00A134A2" w:rsidRDefault="00C85639" w:rsidP="00A134A2"/>
    <w:sectPr w:rsidR="00C85639" w:rsidRPr="00A134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0DB"/>
    <w:rsid w:val="001970DB"/>
    <w:rsid w:val="00A134A2"/>
    <w:rsid w:val="00C856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00A08A-E8A2-4031-8B6E-DD874DF0B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3">
    <w:name w:val="heading 3"/>
    <w:basedOn w:val="Normln"/>
    <w:link w:val="Nadpis3Char"/>
    <w:uiPriority w:val="9"/>
    <w:qFormat/>
    <w:rsid w:val="001970DB"/>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1970DB"/>
    <w:rPr>
      <w:rFonts w:ascii="Times New Roman" w:eastAsia="Times New Roman" w:hAnsi="Times New Roman" w:cs="Times New Roman"/>
      <w:b/>
      <w:bCs/>
      <w:sz w:val="27"/>
      <w:szCs w:val="27"/>
      <w:lang w:eastAsia="cs-CZ"/>
    </w:rPr>
  </w:style>
  <w:style w:type="character" w:styleId="Siln">
    <w:name w:val="Strong"/>
    <w:basedOn w:val="Standardnpsmoodstavce"/>
    <w:uiPriority w:val="22"/>
    <w:qFormat/>
    <w:rsid w:val="001970DB"/>
    <w:rPr>
      <w:b/>
      <w:bCs/>
    </w:rPr>
  </w:style>
  <w:style w:type="paragraph" w:styleId="Normlnweb">
    <w:name w:val="Normal (Web)"/>
    <w:basedOn w:val="Normln"/>
    <w:uiPriority w:val="99"/>
    <w:semiHidden/>
    <w:unhideWhenUsed/>
    <w:rsid w:val="001970DB"/>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702287">
      <w:bodyDiv w:val="1"/>
      <w:marLeft w:val="0"/>
      <w:marRight w:val="0"/>
      <w:marTop w:val="0"/>
      <w:marBottom w:val="0"/>
      <w:divBdr>
        <w:top w:val="none" w:sz="0" w:space="0" w:color="auto"/>
        <w:left w:val="none" w:sz="0" w:space="0" w:color="auto"/>
        <w:bottom w:val="none" w:sz="0" w:space="0" w:color="auto"/>
        <w:right w:val="none" w:sz="0" w:space="0" w:color="auto"/>
      </w:divBdr>
      <w:divsChild>
        <w:div w:id="1634209751">
          <w:marLeft w:val="0"/>
          <w:marRight w:val="0"/>
          <w:marTop w:val="0"/>
          <w:marBottom w:val="0"/>
          <w:divBdr>
            <w:top w:val="none" w:sz="0" w:space="0" w:color="auto"/>
            <w:left w:val="none" w:sz="0" w:space="0" w:color="auto"/>
            <w:bottom w:val="none" w:sz="0" w:space="0" w:color="auto"/>
            <w:right w:val="none" w:sz="0" w:space="0" w:color="auto"/>
          </w:divBdr>
          <w:divsChild>
            <w:div w:id="590815749">
              <w:marLeft w:val="0"/>
              <w:marRight w:val="0"/>
              <w:marTop w:val="0"/>
              <w:marBottom w:val="0"/>
              <w:divBdr>
                <w:top w:val="none" w:sz="0" w:space="0" w:color="auto"/>
                <w:left w:val="none" w:sz="0" w:space="0" w:color="auto"/>
                <w:bottom w:val="none" w:sz="0" w:space="0" w:color="auto"/>
                <w:right w:val="none" w:sz="0" w:space="0" w:color="auto"/>
              </w:divBdr>
              <w:divsChild>
                <w:div w:id="522791996">
                  <w:marLeft w:val="0"/>
                  <w:marRight w:val="0"/>
                  <w:marTop w:val="0"/>
                  <w:marBottom w:val="0"/>
                  <w:divBdr>
                    <w:top w:val="none" w:sz="0" w:space="0" w:color="auto"/>
                    <w:left w:val="none" w:sz="0" w:space="0" w:color="auto"/>
                    <w:bottom w:val="none" w:sz="0" w:space="0" w:color="auto"/>
                    <w:right w:val="none" w:sz="0" w:space="0" w:color="auto"/>
                  </w:divBdr>
                  <w:divsChild>
                    <w:div w:id="1820922478">
                      <w:marLeft w:val="0"/>
                      <w:marRight w:val="0"/>
                      <w:marTop w:val="0"/>
                      <w:marBottom w:val="0"/>
                      <w:divBdr>
                        <w:top w:val="none" w:sz="0" w:space="0" w:color="auto"/>
                        <w:left w:val="none" w:sz="0" w:space="0" w:color="auto"/>
                        <w:bottom w:val="none" w:sz="0" w:space="0" w:color="auto"/>
                        <w:right w:val="none" w:sz="0" w:space="0" w:color="auto"/>
                      </w:divBdr>
                    </w:div>
                    <w:div w:id="264267904">
                      <w:marLeft w:val="0"/>
                      <w:marRight w:val="0"/>
                      <w:marTop w:val="0"/>
                      <w:marBottom w:val="0"/>
                      <w:divBdr>
                        <w:top w:val="none" w:sz="0" w:space="0" w:color="auto"/>
                        <w:left w:val="none" w:sz="0" w:space="0" w:color="auto"/>
                        <w:bottom w:val="none" w:sz="0" w:space="0" w:color="auto"/>
                        <w:right w:val="none" w:sz="0" w:space="0" w:color="auto"/>
                      </w:divBdr>
                    </w:div>
                  </w:divsChild>
                </w:div>
                <w:div w:id="116529694">
                  <w:marLeft w:val="0"/>
                  <w:marRight w:val="0"/>
                  <w:marTop w:val="0"/>
                  <w:marBottom w:val="0"/>
                  <w:divBdr>
                    <w:top w:val="none" w:sz="0" w:space="0" w:color="auto"/>
                    <w:left w:val="none" w:sz="0" w:space="0" w:color="auto"/>
                    <w:bottom w:val="none" w:sz="0" w:space="0" w:color="auto"/>
                    <w:right w:val="none" w:sz="0" w:space="0" w:color="auto"/>
                  </w:divBdr>
                </w:div>
                <w:div w:id="96557985">
                  <w:marLeft w:val="0"/>
                  <w:marRight w:val="0"/>
                  <w:marTop w:val="0"/>
                  <w:marBottom w:val="0"/>
                  <w:divBdr>
                    <w:top w:val="none" w:sz="0" w:space="0" w:color="auto"/>
                    <w:left w:val="none" w:sz="0" w:space="0" w:color="auto"/>
                    <w:bottom w:val="none" w:sz="0" w:space="0" w:color="auto"/>
                    <w:right w:val="none" w:sz="0" w:space="0" w:color="auto"/>
                  </w:divBdr>
                </w:div>
                <w:div w:id="1047947069">
                  <w:marLeft w:val="0"/>
                  <w:marRight w:val="0"/>
                  <w:marTop w:val="0"/>
                  <w:marBottom w:val="0"/>
                  <w:divBdr>
                    <w:top w:val="none" w:sz="0" w:space="0" w:color="auto"/>
                    <w:left w:val="none" w:sz="0" w:space="0" w:color="auto"/>
                    <w:bottom w:val="none" w:sz="0" w:space="0" w:color="auto"/>
                    <w:right w:val="none" w:sz="0" w:space="0" w:color="auto"/>
                  </w:divBdr>
                </w:div>
                <w:div w:id="593167027">
                  <w:marLeft w:val="0"/>
                  <w:marRight w:val="0"/>
                  <w:marTop w:val="0"/>
                  <w:marBottom w:val="0"/>
                  <w:divBdr>
                    <w:top w:val="none" w:sz="0" w:space="0" w:color="auto"/>
                    <w:left w:val="none" w:sz="0" w:space="0" w:color="auto"/>
                    <w:bottom w:val="none" w:sz="0" w:space="0" w:color="auto"/>
                    <w:right w:val="none" w:sz="0" w:space="0" w:color="auto"/>
                  </w:divBdr>
                </w:div>
              </w:divsChild>
            </w:div>
            <w:div w:id="1533835480">
              <w:marLeft w:val="0"/>
              <w:marRight w:val="0"/>
              <w:marTop w:val="0"/>
              <w:marBottom w:val="0"/>
              <w:divBdr>
                <w:top w:val="none" w:sz="0" w:space="0" w:color="auto"/>
                <w:left w:val="none" w:sz="0" w:space="0" w:color="auto"/>
                <w:bottom w:val="none" w:sz="0" w:space="0" w:color="auto"/>
                <w:right w:val="none" w:sz="0" w:space="0" w:color="auto"/>
              </w:divBdr>
              <w:divsChild>
                <w:div w:id="1758593337">
                  <w:marLeft w:val="0"/>
                  <w:marRight w:val="0"/>
                  <w:marTop w:val="0"/>
                  <w:marBottom w:val="0"/>
                  <w:divBdr>
                    <w:top w:val="none" w:sz="0" w:space="0" w:color="auto"/>
                    <w:left w:val="none" w:sz="0" w:space="0" w:color="auto"/>
                    <w:bottom w:val="none" w:sz="0" w:space="0" w:color="auto"/>
                    <w:right w:val="none" w:sz="0" w:space="0" w:color="auto"/>
                  </w:divBdr>
                  <w:divsChild>
                    <w:div w:id="856426243">
                      <w:marLeft w:val="0"/>
                      <w:marRight w:val="0"/>
                      <w:marTop w:val="0"/>
                      <w:marBottom w:val="0"/>
                      <w:divBdr>
                        <w:top w:val="none" w:sz="0" w:space="0" w:color="auto"/>
                        <w:left w:val="none" w:sz="0" w:space="0" w:color="auto"/>
                        <w:bottom w:val="none" w:sz="0" w:space="0" w:color="auto"/>
                        <w:right w:val="none" w:sz="0" w:space="0" w:color="auto"/>
                      </w:divBdr>
                      <w:divsChild>
                        <w:div w:id="1512716940">
                          <w:marLeft w:val="0"/>
                          <w:marRight w:val="0"/>
                          <w:marTop w:val="0"/>
                          <w:marBottom w:val="0"/>
                          <w:divBdr>
                            <w:top w:val="none" w:sz="0" w:space="0" w:color="auto"/>
                            <w:left w:val="none" w:sz="0" w:space="0" w:color="auto"/>
                            <w:bottom w:val="none" w:sz="0" w:space="0" w:color="auto"/>
                            <w:right w:val="none" w:sz="0" w:space="0" w:color="auto"/>
                          </w:divBdr>
                        </w:div>
                        <w:div w:id="601842006">
                          <w:marLeft w:val="0"/>
                          <w:marRight w:val="0"/>
                          <w:marTop w:val="0"/>
                          <w:marBottom w:val="0"/>
                          <w:divBdr>
                            <w:top w:val="none" w:sz="0" w:space="0" w:color="auto"/>
                            <w:left w:val="none" w:sz="0" w:space="0" w:color="auto"/>
                            <w:bottom w:val="none" w:sz="0" w:space="0" w:color="auto"/>
                            <w:right w:val="none" w:sz="0" w:space="0" w:color="auto"/>
                          </w:divBdr>
                        </w:div>
                      </w:divsChild>
                    </w:div>
                    <w:div w:id="1113475153">
                      <w:marLeft w:val="0"/>
                      <w:marRight w:val="0"/>
                      <w:marTop w:val="0"/>
                      <w:marBottom w:val="0"/>
                      <w:divBdr>
                        <w:top w:val="none" w:sz="0" w:space="0" w:color="auto"/>
                        <w:left w:val="none" w:sz="0" w:space="0" w:color="auto"/>
                        <w:bottom w:val="none" w:sz="0" w:space="0" w:color="auto"/>
                        <w:right w:val="none" w:sz="0" w:space="0" w:color="auto"/>
                      </w:divBdr>
                      <w:divsChild>
                        <w:div w:id="394202194">
                          <w:marLeft w:val="0"/>
                          <w:marRight w:val="0"/>
                          <w:marTop w:val="0"/>
                          <w:marBottom w:val="0"/>
                          <w:divBdr>
                            <w:top w:val="none" w:sz="0" w:space="0" w:color="auto"/>
                            <w:left w:val="none" w:sz="0" w:space="0" w:color="auto"/>
                            <w:bottom w:val="none" w:sz="0" w:space="0" w:color="auto"/>
                            <w:right w:val="none" w:sz="0" w:space="0" w:color="auto"/>
                          </w:divBdr>
                        </w:div>
                        <w:div w:id="602615880">
                          <w:marLeft w:val="0"/>
                          <w:marRight w:val="0"/>
                          <w:marTop w:val="0"/>
                          <w:marBottom w:val="0"/>
                          <w:divBdr>
                            <w:top w:val="none" w:sz="0" w:space="0" w:color="auto"/>
                            <w:left w:val="none" w:sz="0" w:space="0" w:color="auto"/>
                            <w:bottom w:val="none" w:sz="0" w:space="0" w:color="auto"/>
                            <w:right w:val="none" w:sz="0" w:space="0" w:color="auto"/>
                          </w:divBdr>
                        </w:div>
                      </w:divsChild>
                    </w:div>
                    <w:div w:id="520820930">
                      <w:marLeft w:val="0"/>
                      <w:marRight w:val="0"/>
                      <w:marTop w:val="0"/>
                      <w:marBottom w:val="0"/>
                      <w:divBdr>
                        <w:top w:val="none" w:sz="0" w:space="0" w:color="auto"/>
                        <w:left w:val="none" w:sz="0" w:space="0" w:color="auto"/>
                        <w:bottom w:val="none" w:sz="0" w:space="0" w:color="auto"/>
                        <w:right w:val="none" w:sz="0" w:space="0" w:color="auto"/>
                      </w:divBdr>
                      <w:divsChild>
                        <w:div w:id="165695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559703">
                  <w:marLeft w:val="0"/>
                  <w:marRight w:val="0"/>
                  <w:marTop w:val="0"/>
                  <w:marBottom w:val="0"/>
                  <w:divBdr>
                    <w:top w:val="none" w:sz="0" w:space="0" w:color="auto"/>
                    <w:left w:val="none" w:sz="0" w:space="0" w:color="auto"/>
                    <w:bottom w:val="none" w:sz="0" w:space="0" w:color="auto"/>
                    <w:right w:val="none" w:sz="0" w:space="0" w:color="auto"/>
                  </w:divBdr>
                </w:div>
              </w:divsChild>
            </w:div>
            <w:div w:id="1715764055">
              <w:marLeft w:val="0"/>
              <w:marRight w:val="0"/>
              <w:marTop w:val="0"/>
              <w:marBottom w:val="0"/>
              <w:divBdr>
                <w:top w:val="none" w:sz="0" w:space="0" w:color="auto"/>
                <w:left w:val="none" w:sz="0" w:space="0" w:color="auto"/>
                <w:bottom w:val="none" w:sz="0" w:space="0" w:color="auto"/>
                <w:right w:val="none" w:sz="0" w:space="0" w:color="auto"/>
              </w:divBdr>
              <w:divsChild>
                <w:div w:id="495538793">
                  <w:marLeft w:val="0"/>
                  <w:marRight w:val="0"/>
                  <w:marTop w:val="0"/>
                  <w:marBottom w:val="0"/>
                  <w:divBdr>
                    <w:top w:val="none" w:sz="0" w:space="0" w:color="auto"/>
                    <w:left w:val="none" w:sz="0" w:space="0" w:color="auto"/>
                    <w:bottom w:val="none" w:sz="0" w:space="0" w:color="auto"/>
                    <w:right w:val="none" w:sz="0" w:space="0" w:color="auto"/>
                  </w:divBdr>
                </w:div>
                <w:div w:id="936668606">
                  <w:marLeft w:val="0"/>
                  <w:marRight w:val="0"/>
                  <w:marTop w:val="0"/>
                  <w:marBottom w:val="0"/>
                  <w:divBdr>
                    <w:top w:val="none" w:sz="0" w:space="0" w:color="auto"/>
                    <w:left w:val="none" w:sz="0" w:space="0" w:color="auto"/>
                    <w:bottom w:val="none" w:sz="0" w:space="0" w:color="auto"/>
                    <w:right w:val="none" w:sz="0" w:space="0" w:color="auto"/>
                  </w:divBdr>
                </w:div>
                <w:div w:id="17781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92352">
          <w:marLeft w:val="0"/>
          <w:marRight w:val="0"/>
          <w:marTop w:val="0"/>
          <w:marBottom w:val="0"/>
          <w:divBdr>
            <w:top w:val="none" w:sz="0" w:space="0" w:color="auto"/>
            <w:left w:val="none" w:sz="0" w:space="0" w:color="auto"/>
            <w:bottom w:val="none" w:sz="0" w:space="0" w:color="auto"/>
            <w:right w:val="none" w:sz="0" w:space="0" w:color="auto"/>
          </w:divBdr>
          <w:divsChild>
            <w:div w:id="1408457327">
              <w:marLeft w:val="0"/>
              <w:marRight w:val="0"/>
              <w:marTop w:val="0"/>
              <w:marBottom w:val="0"/>
              <w:divBdr>
                <w:top w:val="none" w:sz="0" w:space="0" w:color="auto"/>
                <w:left w:val="none" w:sz="0" w:space="0" w:color="auto"/>
                <w:bottom w:val="none" w:sz="0" w:space="0" w:color="auto"/>
                <w:right w:val="none" w:sz="0" w:space="0" w:color="auto"/>
              </w:divBdr>
              <w:divsChild>
                <w:div w:id="665327689">
                  <w:marLeft w:val="0"/>
                  <w:marRight w:val="0"/>
                  <w:marTop w:val="0"/>
                  <w:marBottom w:val="0"/>
                  <w:divBdr>
                    <w:top w:val="none" w:sz="0" w:space="0" w:color="auto"/>
                    <w:left w:val="none" w:sz="0" w:space="0" w:color="auto"/>
                    <w:bottom w:val="none" w:sz="0" w:space="0" w:color="auto"/>
                    <w:right w:val="none" w:sz="0" w:space="0" w:color="auto"/>
                  </w:divBdr>
                </w:div>
                <w:div w:id="20477082">
                  <w:marLeft w:val="0"/>
                  <w:marRight w:val="0"/>
                  <w:marTop w:val="0"/>
                  <w:marBottom w:val="0"/>
                  <w:divBdr>
                    <w:top w:val="none" w:sz="0" w:space="0" w:color="auto"/>
                    <w:left w:val="none" w:sz="0" w:space="0" w:color="auto"/>
                    <w:bottom w:val="none" w:sz="0" w:space="0" w:color="auto"/>
                    <w:right w:val="none" w:sz="0" w:space="0" w:color="auto"/>
                  </w:divBdr>
                </w:div>
              </w:divsChild>
            </w:div>
            <w:div w:id="770006451">
              <w:marLeft w:val="0"/>
              <w:marRight w:val="0"/>
              <w:marTop w:val="0"/>
              <w:marBottom w:val="0"/>
              <w:divBdr>
                <w:top w:val="none" w:sz="0" w:space="0" w:color="auto"/>
                <w:left w:val="none" w:sz="0" w:space="0" w:color="auto"/>
                <w:bottom w:val="none" w:sz="0" w:space="0" w:color="auto"/>
                <w:right w:val="none" w:sz="0" w:space="0" w:color="auto"/>
              </w:divBdr>
              <w:divsChild>
                <w:div w:id="1346133870">
                  <w:marLeft w:val="0"/>
                  <w:marRight w:val="0"/>
                  <w:marTop w:val="0"/>
                  <w:marBottom w:val="0"/>
                  <w:divBdr>
                    <w:top w:val="none" w:sz="0" w:space="0" w:color="auto"/>
                    <w:left w:val="none" w:sz="0" w:space="0" w:color="auto"/>
                    <w:bottom w:val="none" w:sz="0" w:space="0" w:color="auto"/>
                    <w:right w:val="none" w:sz="0" w:space="0" w:color="auto"/>
                  </w:divBdr>
                </w:div>
                <w:div w:id="798838260">
                  <w:marLeft w:val="0"/>
                  <w:marRight w:val="0"/>
                  <w:marTop w:val="0"/>
                  <w:marBottom w:val="0"/>
                  <w:divBdr>
                    <w:top w:val="none" w:sz="0" w:space="0" w:color="auto"/>
                    <w:left w:val="none" w:sz="0" w:space="0" w:color="auto"/>
                    <w:bottom w:val="none" w:sz="0" w:space="0" w:color="auto"/>
                    <w:right w:val="none" w:sz="0" w:space="0" w:color="auto"/>
                  </w:divBdr>
                </w:div>
              </w:divsChild>
            </w:div>
            <w:div w:id="1645038821">
              <w:marLeft w:val="0"/>
              <w:marRight w:val="0"/>
              <w:marTop w:val="0"/>
              <w:marBottom w:val="0"/>
              <w:divBdr>
                <w:top w:val="none" w:sz="0" w:space="0" w:color="auto"/>
                <w:left w:val="none" w:sz="0" w:space="0" w:color="auto"/>
                <w:bottom w:val="none" w:sz="0" w:space="0" w:color="auto"/>
                <w:right w:val="none" w:sz="0" w:space="0" w:color="auto"/>
              </w:divBdr>
              <w:divsChild>
                <w:div w:id="1359969402">
                  <w:marLeft w:val="0"/>
                  <w:marRight w:val="0"/>
                  <w:marTop w:val="0"/>
                  <w:marBottom w:val="0"/>
                  <w:divBdr>
                    <w:top w:val="none" w:sz="0" w:space="0" w:color="auto"/>
                    <w:left w:val="none" w:sz="0" w:space="0" w:color="auto"/>
                    <w:bottom w:val="none" w:sz="0" w:space="0" w:color="auto"/>
                    <w:right w:val="none" w:sz="0" w:space="0" w:color="auto"/>
                  </w:divBdr>
                </w:div>
                <w:div w:id="182288105">
                  <w:marLeft w:val="0"/>
                  <w:marRight w:val="0"/>
                  <w:marTop w:val="0"/>
                  <w:marBottom w:val="0"/>
                  <w:divBdr>
                    <w:top w:val="none" w:sz="0" w:space="0" w:color="auto"/>
                    <w:left w:val="none" w:sz="0" w:space="0" w:color="auto"/>
                    <w:bottom w:val="none" w:sz="0" w:space="0" w:color="auto"/>
                    <w:right w:val="none" w:sz="0" w:space="0" w:color="auto"/>
                  </w:divBdr>
                </w:div>
              </w:divsChild>
            </w:div>
            <w:div w:id="135151654">
              <w:marLeft w:val="0"/>
              <w:marRight w:val="0"/>
              <w:marTop w:val="0"/>
              <w:marBottom w:val="0"/>
              <w:divBdr>
                <w:top w:val="none" w:sz="0" w:space="0" w:color="auto"/>
                <w:left w:val="none" w:sz="0" w:space="0" w:color="auto"/>
                <w:bottom w:val="none" w:sz="0" w:space="0" w:color="auto"/>
                <w:right w:val="none" w:sz="0" w:space="0" w:color="auto"/>
              </w:divBdr>
              <w:divsChild>
                <w:div w:id="2090808431">
                  <w:marLeft w:val="0"/>
                  <w:marRight w:val="0"/>
                  <w:marTop w:val="0"/>
                  <w:marBottom w:val="0"/>
                  <w:divBdr>
                    <w:top w:val="none" w:sz="0" w:space="0" w:color="auto"/>
                    <w:left w:val="none" w:sz="0" w:space="0" w:color="auto"/>
                    <w:bottom w:val="none" w:sz="0" w:space="0" w:color="auto"/>
                    <w:right w:val="none" w:sz="0" w:space="0" w:color="auto"/>
                  </w:divBdr>
                </w:div>
                <w:div w:id="548032800">
                  <w:marLeft w:val="0"/>
                  <w:marRight w:val="0"/>
                  <w:marTop w:val="0"/>
                  <w:marBottom w:val="0"/>
                  <w:divBdr>
                    <w:top w:val="none" w:sz="0" w:space="0" w:color="auto"/>
                    <w:left w:val="none" w:sz="0" w:space="0" w:color="auto"/>
                    <w:bottom w:val="none" w:sz="0" w:space="0" w:color="auto"/>
                    <w:right w:val="none" w:sz="0" w:space="0" w:color="auto"/>
                  </w:divBdr>
                </w:div>
                <w:div w:id="1805001467">
                  <w:marLeft w:val="0"/>
                  <w:marRight w:val="0"/>
                  <w:marTop w:val="0"/>
                  <w:marBottom w:val="0"/>
                  <w:divBdr>
                    <w:top w:val="none" w:sz="0" w:space="0" w:color="auto"/>
                    <w:left w:val="none" w:sz="0" w:space="0" w:color="auto"/>
                    <w:bottom w:val="none" w:sz="0" w:space="0" w:color="auto"/>
                    <w:right w:val="none" w:sz="0" w:space="0" w:color="auto"/>
                  </w:divBdr>
                </w:div>
              </w:divsChild>
            </w:div>
            <w:div w:id="1017273746">
              <w:marLeft w:val="0"/>
              <w:marRight w:val="0"/>
              <w:marTop w:val="0"/>
              <w:marBottom w:val="0"/>
              <w:divBdr>
                <w:top w:val="none" w:sz="0" w:space="0" w:color="auto"/>
                <w:left w:val="none" w:sz="0" w:space="0" w:color="auto"/>
                <w:bottom w:val="none" w:sz="0" w:space="0" w:color="auto"/>
                <w:right w:val="none" w:sz="0" w:space="0" w:color="auto"/>
              </w:divBdr>
              <w:divsChild>
                <w:div w:id="2024046135">
                  <w:marLeft w:val="0"/>
                  <w:marRight w:val="0"/>
                  <w:marTop w:val="0"/>
                  <w:marBottom w:val="0"/>
                  <w:divBdr>
                    <w:top w:val="none" w:sz="0" w:space="0" w:color="auto"/>
                    <w:left w:val="none" w:sz="0" w:space="0" w:color="auto"/>
                    <w:bottom w:val="none" w:sz="0" w:space="0" w:color="auto"/>
                    <w:right w:val="none" w:sz="0" w:space="0" w:color="auto"/>
                  </w:divBdr>
                </w:div>
              </w:divsChild>
            </w:div>
            <w:div w:id="673922506">
              <w:marLeft w:val="0"/>
              <w:marRight w:val="0"/>
              <w:marTop w:val="0"/>
              <w:marBottom w:val="0"/>
              <w:divBdr>
                <w:top w:val="none" w:sz="0" w:space="0" w:color="auto"/>
                <w:left w:val="none" w:sz="0" w:space="0" w:color="auto"/>
                <w:bottom w:val="none" w:sz="0" w:space="0" w:color="auto"/>
                <w:right w:val="none" w:sz="0" w:space="0" w:color="auto"/>
              </w:divBdr>
              <w:divsChild>
                <w:div w:id="993145547">
                  <w:marLeft w:val="0"/>
                  <w:marRight w:val="0"/>
                  <w:marTop w:val="0"/>
                  <w:marBottom w:val="0"/>
                  <w:divBdr>
                    <w:top w:val="none" w:sz="0" w:space="0" w:color="auto"/>
                    <w:left w:val="none" w:sz="0" w:space="0" w:color="auto"/>
                    <w:bottom w:val="none" w:sz="0" w:space="0" w:color="auto"/>
                    <w:right w:val="none" w:sz="0" w:space="0" w:color="auto"/>
                  </w:divBdr>
                </w:div>
              </w:divsChild>
            </w:div>
            <w:div w:id="993411721">
              <w:marLeft w:val="0"/>
              <w:marRight w:val="0"/>
              <w:marTop w:val="0"/>
              <w:marBottom w:val="0"/>
              <w:divBdr>
                <w:top w:val="none" w:sz="0" w:space="0" w:color="auto"/>
                <w:left w:val="none" w:sz="0" w:space="0" w:color="auto"/>
                <w:bottom w:val="none" w:sz="0" w:space="0" w:color="auto"/>
                <w:right w:val="none" w:sz="0" w:space="0" w:color="auto"/>
              </w:divBdr>
              <w:divsChild>
                <w:div w:id="1618100290">
                  <w:marLeft w:val="0"/>
                  <w:marRight w:val="0"/>
                  <w:marTop w:val="0"/>
                  <w:marBottom w:val="0"/>
                  <w:divBdr>
                    <w:top w:val="none" w:sz="0" w:space="0" w:color="auto"/>
                    <w:left w:val="none" w:sz="0" w:space="0" w:color="auto"/>
                    <w:bottom w:val="none" w:sz="0" w:space="0" w:color="auto"/>
                    <w:right w:val="none" w:sz="0" w:space="0" w:color="auto"/>
                  </w:divBdr>
                </w:div>
              </w:divsChild>
            </w:div>
            <w:div w:id="1233930635">
              <w:marLeft w:val="0"/>
              <w:marRight w:val="0"/>
              <w:marTop w:val="0"/>
              <w:marBottom w:val="0"/>
              <w:divBdr>
                <w:top w:val="none" w:sz="0" w:space="0" w:color="auto"/>
                <w:left w:val="none" w:sz="0" w:space="0" w:color="auto"/>
                <w:bottom w:val="none" w:sz="0" w:space="0" w:color="auto"/>
                <w:right w:val="none" w:sz="0" w:space="0" w:color="auto"/>
              </w:divBdr>
              <w:divsChild>
                <w:div w:id="142641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438878">
      <w:bodyDiv w:val="1"/>
      <w:marLeft w:val="0"/>
      <w:marRight w:val="0"/>
      <w:marTop w:val="0"/>
      <w:marBottom w:val="0"/>
      <w:divBdr>
        <w:top w:val="none" w:sz="0" w:space="0" w:color="auto"/>
        <w:left w:val="none" w:sz="0" w:space="0" w:color="auto"/>
        <w:bottom w:val="none" w:sz="0" w:space="0" w:color="auto"/>
        <w:right w:val="none" w:sz="0" w:space="0" w:color="auto"/>
      </w:divBdr>
      <w:divsChild>
        <w:div w:id="1256740951">
          <w:marLeft w:val="0"/>
          <w:marRight w:val="0"/>
          <w:marTop w:val="0"/>
          <w:marBottom w:val="0"/>
          <w:divBdr>
            <w:top w:val="none" w:sz="0" w:space="0" w:color="auto"/>
            <w:left w:val="none" w:sz="0" w:space="0" w:color="auto"/>
            <w:bottom w:val="none" w:sz="0" w:space="0" w:color="auto"/>
            <w:right w:val="none" w:sz="0" w:space="0" w:color="auto"/>
          </w:divBdr>
          <w:divsChild>
            <w:div w:id="283074295">
              <w:marLeft w:val="0"/>
              <w:marRight w:val="0"/>
              <w:marTop w:val="0"/>
              <w:marBottom w:val="0"/>
              <w:divBdr>
                <w:top w:val="none" w:sz="0" w:space="0" w:color="auto"/>
                <w:left w:val="none" w:sz="0" w:space="0" w:color="auto"/>
                <w:bottom w:val="none" w:sz="0" w:space="0" w:color="auto"/>
                <w:right w:val="none" w:sz="0" w:space="0" w:color="auto"/>
              </w:divBdr>
              <w:divsChild>
                <w:div w:id="935287946">
                  <w:marLeft w:val="0"/>
                  <w:marRight w:val="0"/>
                  <w:marTop w:val="0"/>
                  <w:marBottom w:val="0"/>
                  <w:divBdr>
                    <w:top w:val="none" w:sz="0" w:space="0" w:color="auto"/>
                    <w:left w:val="none" w:sz="0" w:space="0" w:color="auto"/>
                    <w:bottom w:val="none" w:sz="0" w:space="0" w:color="auto"/>
                    <w:right w:val="none" w:sz="0" w:space="0" w:color="auto"/>
                  </w:divBdr>
                  <w:divsChild>
                    <w:div w:id="2083871859">
                      <w:marLeft w:val="0"/>
                      <w:marRight w:val="0"/>
                      <w:marTop w:val="0"/>
                      <w:marBottom w:val="0"/>
                      <w:divBdr>
                        <w:top w:val="none" w:sz="0" w:space="0" w:color="auto"/>
                        <w:left w:val="none" w:sz="0" w:space="0" w:color="auto"/>
                        <w:bottom w:val="none" w:sz="0" w:space="0" w:color="auto"/>
                        <w:right w:val="none" w:sz="0" w:space="0" w:color="auto"/>
                      </w:divBdr>
                    </w:div>
                    <w:div w:id="1361466849">
                      <w:marLeft w:val="0"/>
                      <w:marRight w:val="0"/>
                      <w:marTop w:val="0"/>
                      <w:marBottom w:val="0"/>
                      <w:divBdr>
                        <w:top w:val="none" w:sz="0" w:space="0" w:color="auto"/>
                        <w:left w:val="none" w:sz="0" w:space="0" w:color="auto"/>
                        <w:bottom w:val="none" w:sz="0" w:space="0" w:color="auto"/>
                        <w:right w:val="none" w:sz="0" w:space="0" w:color="auto"/>
                      </w:divBdr>
                    </w:div>
                  </w:divsChild>
                </w:div>
                <w:div w:id="1162743355">
                  <w:marLeft w:val="0"/>
                  <w:marRight w:val="0"/>
                  <w:marTop w:val="0"/>
                  <w:marBottom w:val="0"/>
                  <w:divBdr>
                    <w:top w:val="none" w:sz="0" w:space="0" w:color="auto"/>
                    <w:left w:val="none" w:sz="0" w:space="0" w:color="auto"/>
                    <w:bottom w:val="none" w:sz="0" w:space="0" w:color="auto"/>
                    <w:right w:val="none" w:sz="0" w:space="0" w:color="auto"/>
                  </w:divBdr>
                </w:div>
                <w:div w:id="102265069">
                  <w:marLeft w:val="0"/>
                  <w:marRight w:val="0"/>
                  <w:marTop w:val="0"/>
                  <w:marBottom w:val="0"/>
                  <w:divBdr>
                    <w:top w:val="none" w:sz="0" w:space="0" w:color="auto"/>
                    <w:left w:val="none" w:sz="0" w:space="0" w:color="auto"/>
                    <w:bottom w:val="none" w:sz="0" w:space="0" w:color="auto"/>
                    <w:right w:val="none" w:sz="0" w:space="0" w:color="auto"/>
                  </w:divBdr>
                </w:div>
                <w:div w:id="1458140224">
                  <w:marLeft w:val="0"/>
                  <w:marRight w:val="0"/>
                  <w:marTop w:val="0"/>
                  <w:marBottom w:val="0"/>
                  <w:divBdr>
                    <w:top w:val="none" w:sz="0" w:space="0" w:color="auto"/>
                    <w:left w:val="none" w:sz="0" w:space="0" w:color="auto"/>
                    <w:bottom w:val="none" w:sz="0" w:space="0" w:color="auto"/>
                    <w:right w:val="none" w:sz="0" w:space="0" w:color="auto"/>
                  </w:divBdr>
                </w:div>
                <w:div w:id="1743063565">
                  <w:marLeft w:val="0"/>
                  <w:marRight w:val="0"/>
                  <w:marTop w:val="0"/>
                  <w:marBottom w:val="0"/>
                  <w:divBdr>
                    <w:top w:val="none" w:sz="0" w:space="0" w:color="auto"/>
                    <w:left w:val="none" w:sz="0" w:space="0" w:color="auto"/>
                    <w:bottom w:val="none" w:sz="0" w:space="0" w:color="auto"/>
                    <w:right w:val="none" w:sz="0" w:space="0" w:color="auto"/>
                  </w:divBdr>
                </w:div>
              </w:divsChild>
            </w:div>
            <w:div w:id="1284118731">
              <w:marLeft w:val="0"/>
              <w:marRight w:val="0"/>
              <w:marTop w:val="0"/>
              <w:marBottom w:val="0"/>
              <w:divBdr>
                <w:top w:val="none" w:sz="0" w:space="0" w:color="auto"/>
                <w:left w:val="none" w:sz="0" w:space="0" w:color="auto"/>
                <w:bottom w:val="none" w:sz="0" w:space="0" w:color="auto"/>
                <w:right w:val="none" w:sz="0" w:space="0" w:color="auto"/>
              </w:divBdr>
              <w:divsChild>
                <w:div w:id="1434669094">
                  <w:marLeft w:val="0"/>
                  <w:marRight w:val="0"/>
                  <w:marTop w:val="0"/>
                  <w:marBottom w:val="0"/>
                  <w:divBdr>
                    <w:top w:val="none" w:sz="0" w:space="0" w:color="auto"/>
                    <w:left w:val="none" w:sz="0" w:space="0" w:color="auto"/>
                    <w:bottom w:val="none" w:sz="0" w:space="0" w:color="auto"/>
                    <w:right w:val="none" w:sz="0" w:space="0" w:color="auto"/>
                  </w:divBdr>
                </w:div>
                <w:div w:id="488058965">
                  <w:marLeft w:val="0"/>
                  <w:marRight w:val="0"/>
                  <w:marTop w:val="0"/>
                  <w:marBottom w:val="0"/>
                  <w:divBdr>
                    <w:top w:val="none" w:sz="0" w:space="0" w:color="auto"/>
                    <w:left w:val="none" w:sz="0" w:space="0" w:color="auto"/>
                    <w:bottom w:val="none" w:sz="0" w:space="0" w:color="auto"/>
                    <w:right w:val="none" w:sz="0" w:space="0" w:color="auto"/>
                  </w:divBdr>
                </w:div>
                <w:div w:id="1420177080">
                  <w:marLeft w:val="0"/>
                  <w:marRight w:val="0"/>
                  <w:marTop w:val="0"/>
                  <w:marBottom w:val="0"/>
                  <w:divBdr>
                    <w:top w:val="none" w:sz="0" w:space="0" w:color="auto"/>
                    <w:left w:val="none" w:sz="0" w:space="0" w:color="auto"/>
                    <w:bottom w:val="none" w:sz="0" w:space="0" w:color="auto"/>
                    <w:right w:val="none" w:sz="0" w:space="0" w:color="auto"/>
                  </w:divBdr>
                </w:div>
              </w:divsChild>
            </w:div>
            <w:div w:id="368997120">
              <w:marLeft w:val="0"/>
              <w:marRight w:val="0"/>
              <w:marTop w:val="0"/>
              <w:marBottom w:val="0"/>
              <w:divBdr>
                <w:top w:val="none" w:sz="0" w:space="0" w:color="auto"/>
                <w:left w:val="none" w:sz="0" w:space="0" w:color="auto"/>
                <w:bottom w:val="none" w:sz="0" w:space="0" w:color="auto"/>
                <w:right w:val="none" w:sz="0" w:space="0" w:color="auto"/>
              </w:divBdr>
              <w:divsChild>
                <w:div w:id="742679405">
                  <w:marLeft w:val="0"/>
                  <w:marRight w:val="0"/>
                  <w:marTop w:val="0"/>
                  <w:marBottom w:val="0"/>
                  <w:divBdr>
                    <w:top w:val="none" w:sz="0" w:space="0" w:color="auto"/>
                    <w:left w:val="none" w:sz="0" w:space="0" w:color="auto"/>
                    <w:bottom w:val="none" w:sz="0" w:space="0" w:color="auto"/>
                    <w:right w:val="none" w:sz="0" w:space="0" w:color="auto"/>
                  </w:divBdr>
                </w:div>
                <w:div w:id="560023565">
                  <w:marLeft w:val="0"/>
                  <w:marRight w:val="0"/>
                  <w:marTop w:val="0"/>
                  <w:marBottom w:val="0"/>
                  <w:divBdr>
                    <w:top w:val="none" w:sz="0" w:space="0" w:color="auto"/>
                    <w:left w:val="none" w:sz="0" w:space="0" w:color="auto"/>
                    <w:bottom w:val="none" w:sz="0" w:space="0" w:color="auto"/>
                    <w:right w:val="none" w:sz="0" w:space="0" w:color="auto"/>
                  </w:divBdr>
                  <w:divsChild>
                    <w:div w:id="67459293">
                      <w:marLeft w:val="0"/>
                      <w:marRight w:val="0"/>
                      <w:marTop w:val="0"/>
                      <w:marBottom w:val="0"/>
                      <w:divBdr>
                        <w:top w:val="none" w:sz="0" w:space="0" w:color="auto"/>
                        <w:left w:val="none" w:sz="0" w:space="0" w:color="auto"/>
                        <w:bottom w:val="none" w:sz="0" w:space="0" w:color="auto"/>
                        <w:right w:val="none" w:sz="0" w:space="0" w:color="auto"/>
                      </w:divBdr>
                    </w:div>
                    <w:div w:id="994454692">
                      <w:marLeft w:val="0"/>
                      <w:marRight w:val="0"/>
                      <w:marTop w:val="0"/>
                      <w:marBottom w:val="0"/>
                      <w:divBdr>
                        <w:top w:val="none" w:sz="0" w:space="0" w:color="auto"/>
                        <w:left w:val="none" w:sz="0" w:space="0" w:color="auto"/>
                        <w:bottom w:val="none" w:sz="0" w:space="0" w:color="auto"/>
                        <w:right w:val="none" w:sz="0" w:space="0" w:color="auto"/>
                      </w:divBdr>
                    </w:div>
                  </w:divsChild>
                </w:div>
                <w:div w:id="2072724619">
                  <w:marLeft w:val="0"/>
                  <w:marRight w:val="0"/>
                  <w:marTop w:val="0"/>
                  <w:marBottom w:val="0"/>
                  <w:divBdr>
                    <w:top w:val="none" w:sz="0" w:space="0" w:color="auto"/>
                    <w:left w:val="none" w:sz="0" w:space="0" w:color="auto"/>
                    <w:bottom w:val="none" w:sz="0" w:space="0" w:color="auto"/>
                    <w:right w:val="none" w:sz="0" w:space="0" w:color="auto"/>
                  </w:divBdr>
                  <w:divsChild>
                    <w:div w:id="1240554363">
                      <w:marLeft w:val="0"/>
                      <w:marRight w:val="0"/>
                      <w:marTop w:val="0"/>
                      <w:marBottom w:val="0"/>
                      <w:divBdr>
                        <w:top w:val="none" w:sz="0" w:space="0" w:color="auto"/>
                        <w:left w:val="none" w:sz="0" w:space="0" w:color="auto"/>
                        <w:bottom w:val="none" w:sz="0" w:space="0" w:color="auto"/>
                        <w:right w:val="none" w:sz="0" w:space="0" w:color="auto"/>
                      </w:divBdr>
                    </w:div>
                    <w:div w:id="546724803">
                      <w:marLeft w:val="0"/>
                      <w:marRight w:val="0"/>
                      <w:marTop w:val="0"/>
                      <w:marBottom w:val="0"/>
                      <w:divBdr>
                        <w:top w:val="none" w:sz="0" w:space="0" w:color="auto"/>
                        <w:left w:val="none" w:sz="0" w:space="0" w:color="auto"/>
                        <w:bottom w:val="none" w:sz="0" w:space="0" w:color="auto"/>
                        <w:right w:val="none" w:sz="0" w:space="0" w:color="auto"/>
                      </w:divBdr>
                    </w:div>
                  </w:divsChild>
                </w:div>
                <w:div w:id="763497645">
                  <w:marLeft w:val="0"/>
                  <w:marRight w:val="0"/>
                  <w:marTop w:val="0"/>
                  <w:marBottom w:val="0"/>
                  <w:divBdr>
                    <w:top w:val="none" w:sz="0" w:space="0" w:color="auto"/>
                    <w:left w:val="none" w:sz="0" w:space="0" w:color="auto"/>
                    <w:bottom w:val="none" w:sz="0" w:space="0" w:color="auto"/>
                    <w:right w:val="none" w:sz="0" w:space="0" w:color="auto"/>
                  </w:divBdr>
                  <w:divsChild>
                    <w:div w:id="530068728">
                      <w:marLeft w:val="0"/>
                      <w:marRight w:val="0"/>
                      <w:marTop w:val="0"/>
                      <w:marBottom w:val="0"/>
                      <w:divBdr>
                        <w:top w:val="none" w:sz="0" w:space="0" w:color="auto"/>
                        <w:left w:val="none" w:sz="0" w:space="0" w:color="auto"/>
                        <w:bottom w:val="none" w:sz="0" w:space="0" w:color="auto"/>
                        <w:right w:val="none" w:sz="0" w:space="0" w:color="auto"/>
                      </w:divBdr>
                    </w:div>
                  </w:divsChild>
                </w:div>
                <w:div w:id="1420757940">
                  <w:marLeft w:val="0"/>
                  <w:marRight w:val="0"/>
                  <w:marTop w:val="0"/>
                  <w:marBottom w:val="0"/>
                  <w:divBdr>
                    <w:top w:val="none" w:sz="0" w:space="0" w:color="auto"/>
                    <w:left w:val="none" w:sz="0" w:space="0" w:color="auto"/>
                    <w:bottom w:val="none" w:sz="0" w:space="0" w:color="auto"/>
                    <w:right w:val="none" w:sz="0" w:space="0" w:color="auto"/>
                  </w:divBdr>
                </w:div>
              </w:divsChild>
            </w:div>
            <w:div w:id="1614898722">
              <w:marLeft w:val="0"/>
              <w:marRight w:val="0"/>
              <w:marTop w:val="0"/>
              <w:marBottom w:val="0"/>
              <w:divBdr>
                <w:top w:val="none" w:sz="0" w:space="0" w:color="auto"/>
                <w:left w:val="none" w:sz="0" w:space="0" w:color="auto"/>
                <w:bottom w:val="none" w:sz="0" w:space="0" w:color="auto"/>
                <w:right w:val="none" w:sz="0" w:space="0" w:color="auto"/>
              </w:divBdr>
              <w:divsChild>
                <w:div w:id="1997562060">
                  <w:marLeft w:val="0"/>
                  <w:marRight w:val="0"/>
                  <w:marTop w:val="0"/>
                  <w:marBottom w:val="0"/>
                  <w:divBdr>
                    <w:top w:val="none" w:sz="0" w:space="0" w:color="auto"/>
                    <w:left w:val="none" w:sz="0" w:space="0" w:color="auto"/>
                    <w:bottom w:val="none" w:sz="0" w:space="0" w:color="auto"/>
                    <w:right w:val="none" w:sz="0" w:space="0" w:color="auto"/>
                  </w:divBdr>
                </w:div>
                <w:div w:id="428430690">
                  <w:marLeft w:val="0"/>
                  <w:marRight w:val="0"/>
                  <w:marTop w:val="0"/>
                  <w:marBottom w:val="0"/>
                  <w:divBdr>
                    <w:top w:val="none" w:sz="0" w:space="0" w:color="auto"/>
                    <w:left w:val="none" w:sz="0" w:space="0" w:color="auto"/>
                    <w:bottom w:val="none" w:sz="0" w:space="0" w:color="auto"/>
                    <w:right w:val="none" w:sz="0" w:space="0" w:color="auto"/>
                  </w:divBdr>
                </w:div>
                <w:div w:id="622732742">
                  <w:marLeft w:val="0"/>
                  <w:marRight w:val="0"/>
                  <w:marTop w:val="0"/>
                  <w:marBottom w:val="0"/>
                  <w:divBdr>
                    <w:top w:val="none" w:sz="0" w:space="0" w:color="auto"/>
                    <w:left w:val="none" w:sz="0" w:space="0" w:color="auto"/>
                    <w:bottom w:val="none" w:sz="0" w:space="0" w:color="auto"/>
                    <w:right w:val="none" w:sz="0" w:space="0" w:color="auto"/>
                  </w:divBdr>
                </w:div>
                <w:div w:id="29714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475224">
          <w:marLeft w:val="0"/>
          <w:marRight w:val="0"/>
          <w:marTop w:val="0"/>
          <w:marBottom w:val="0"/>
          <w:divBdr>
            <w:top w:val="none" w:sz="0" w:space="0" w:color="auto"/>
            <w:left w:val="none" w:sz="0" w:space="0" w:color="auto"/>
            <w:bottom w:val="none" w:sz="0" w:space="0" w:color="auto"/>
            <w:right w:val="none" w:sz="0" w:space="0" w:color="auto"/>
          </w:divBdr>
          <w:divsChild>
            <w:div w:id="1813014723">
              <w:marLeft w:val="0"/>
              <w:marRight w:val="0"/>
              <w:marTop w:val="0"/>
              <w:marBottom w:val="0"/>
              <w:divBdr>
                <w:top w:val="none" w:sz="0" w:space="0" w:color="auto"/>
                <w:left w:val="none" w:sz="0" w:space="0" w:color="auto"/>
                <w:bottom w:val="none" w:sz="0" w:space="0" w:color="auto"/>
                <w:right w:val="none" w:sz="0" w:space="0" w:color="auto"/>
              </w:divBdr>
              <w:divsChild>
                <w:div w:id="388188134">
                  <w:marLeft w:val="0"/>
                  <w:marRight w:val="0"/>
                  <w:marTop w:val="0"/>
                  <w:marBottom w:val="0"/>
                  <w:divBdr>
                    <w:top w:val="none" w:sz="0" w:space="0" w:color="auto"/>
                    <w:left w:val="none" w:sz="0" w:space="0" w:color="auto"/>
                    <w:bottom w:val="none" w:sz="0" w:space="0" w:color="auto"/>
                    <w:right w:val="none" w:sz="0" w:space="0" w:color="auto"/>
                  </w:divBdr>
                </w:div>
                <w:div w:id="68696781">
                  <w:marLeft w:val="0"/>
                  <w:marRight w:val="0"/>
                  <w:marTop w:val="0"/>
                  <w:marBottom w:val="0"/>
                  <w:divBdr>
                    <w:top w:val="none" w:sz="0" w:space="0" w:color="auto"/>
                    <w:left w:val="none" w:sz="0" w:space="0" w:color="auto"/>
                    <w:bottom w:val="none" w:sz="0" w:space="0" w:color="auto"/>
                    <w:right w:val="none" w:sz="0" w:space="0" w:color="auto"/>
                  </w:divBdr>
                </w:div>
              </w:divsChild>
            </w:div>
            <w:div w:id="133527920">
              <w:marLeft w:val="0"/>
              <w:marRight w:val="0"/>
              <w:marTop w:val="0"/>
              <w:marBottom w:val="0"/>
              <w:divBdr>
                <w:top w:val="none" w:sz="0" w:space="0" w:color="auto"/>
                <w:left w:val="none" w:sz="0" w:space="0" w:color="auto"/>
                <w:bottom w:val="none" w:sz="0" w:space="0" w:color="auto"/>
                <w:right w:val="none" w:sz="0" w:space="0" w:color="auto"/>
              </w:divBdr>
              <w:divsChild>
                <w:div w:id="674920572">
                  <w:marLeft w:val="0"/>
                  <w:marRight w:val="0"/>
                  <w:marTop w:val="0"/>
                  <w:marBottom w:val="0"/>
                  <w:divBdr>
                    <w:top w:val="none" w:sz="0" w:space="0" w:color="auto"/>
                    <w:left w:val="none" w:sz="0" w:space="0" w:color="auto"/>
                    <w:bottom w:val="none" w:sz="0" w:space="0" w:color="auto"/>
                    <w:right w:val="none" w:sz="0" w:space="0" w:color="auto"/>
                  </w:divBdr>
                </w:div>
                <w:div w:id="1477264409">
                  <w:marLeft w:val="0"/>
                  <w:marRight w:val="0"/>
                  <w:marTop w:val="0"/>
                  <w:marBottom w:val="0"/>
                  <w:divBdr>
                    <w:top w:val="none" w:sz="0" w:space="0" w:color="auto"/>
                    <w:left w:val="none" w:sz="0" w:space="0" w:color="auto"/>
                    <w:bottom w:val="none" w:sz="0" w:space="0" w:color="auto"/>
                    <w:right w:val="none" w:sz="0" w:space="0" w:color="auto"/>
                  </w:divBdr>
                </w:div>
                <w:div w:id="277031278">
                  <w:marLeft w:val="0"/>
                  <w:marRight w:val="0"/>
                  <w:marTop w:val="0"/>
                  <w:marBottom w:val="0"/>
                  <w:divBdr>
                    <w:top w:val="none" w:sz="0" w:space="0" w:color="auto"/>
                    <w:left w:val="none" w:sz="0" w:space="0" w:color="auto"/>
                    <w:bottom w:val="none" w:sz="0" w:space="0" w:color="auto"/>
                    <w:right w:val="none" w:sz="0" w:space="0" w:color="auto"/>
                  </w:divBdr>
                </w:div>
              </w:divsChild>
            </w:div>
            <w:div w:id="1212962936">
              <w:marLeft w:val="0"/>
              <w:marRight w:val="0"/>
              <w:marTop w:val="0"/>
              <w:marBottom w:val="0"/>
              <w:divBdr>
                <w:top w:val="none" w:sz="0" w:space="0" w:color="auto"/>
                <w:left w:val="none" w:sz="0" w:space="0" w:color="auto"/>
                <w:bottom w:val="none" w:sz="0" w:space="0" w:color="auto"/>
                <w:right w:val="none" w:sz="0" w:space="0" w:color="auto"/>
              </w:divBdr>
              <w:divsChild>
                <w:div w:id="1564175988">
                  <w:marLeft w:val="0"/>
                  <w:marRight w:val="0"/>
                  <w:marTop w:val="0"/>
                  <w:marBottom w:val="0"/>
                  <w:divBdr>
                    <w:top w:val="none" w:sz="0" w:space="0" w:color="auto"/>
                    <w:left w:val="none" w:sz="0" w:space="0" w:color="auto"/>
                    <w:bottom w:val="none" w:sz="0" w:space="0" w:color="auto"/>
                    <w:right w:val="none" w:sz="0" w:space="0" w:color="auto"/>
                  </w:divBdr>
                </w:div>
                <w:div w:id="385371020">
                  <w:marLeft w:val="0"/>
                  <w:marRight w:val="0"/>
                  <w:marTop w:val="0"/>
                  <w:marBottom w:val="0"/>
                  <w:divBdr>
                    <w:top w:val="none" w:sz="0" w:space="0" w:color="auto"/>
                    <w:left w:val="none" w:sz="0" w:space="0" w:color="auto"/>
                    <w:bottom w:val="none" w:sz="0" w:space="0" w:color="auto"/>
                    <w:right w:val="none" w:sz="0" w:space="0" w:color="auto"/>
                  </w:divBdr>
                </w:div>
                <w:div w:id="1550923188">
                  <w:marLeft w:val="0"/>
                  <w:marRight w:val="0"/>
                  <w:marTop w:val="0"/>
                  <w:marBottom w:val="0"/>
                  <w:divBdr>
                    <w:top w:val="none" w:sz="0" w:space="0" w:color="auto"/>
                    <w:left w:val="none" w:sz="0" w:space="0" w:color="auto"/>
                    <w:bottom w:val="none" w:sz="0" w:space="0" w:color="auto"/>
                    <w:right w:val="none" w:sz="0" w:space="0" w:color="auto"/>
                  </w:divBdr>
                </w:div>
              </w:divsChild>
            </w:div>
            <w:div w:id="192308042">
              <w:marLeft w:val="0"/>
              <w:marRight w:val="0"/>
              <w:marTop w:val="0"/>
              <w:marBottom w:val="0"/>
              <w:divBdr>
                <w:top w:val="none" w:sz="0" w:space="0" w:color="auto"/>
                <w:left w:val="none" w:sz="0" w:space="0" w:color="auto"/>
                <w:bottom w:val="none" w:sz="0" w:space="0" w:color="auto"/>
                <w:right w:val="none" w:sz="0" w:space="0" w:color="auto"/>
              </w:divBdr>
              <w:divsChild>
                <w:div w:id="66268349">
                  <w:marLeft w:val="0"/>
                  <w:marRight w:val="0"/>
                  <w:marTop w:val="0"/>
                  <w:marBottom w:val="0"/>
                  <w:divBdr>
                    <w:top w:val="none" w:sz="0" w:space="0" w:color="auto"/>
                    <w:left w:val="none" w:sz="0" w:space="0" w:color="auto"/>
                    <w:bottom w:val="none" w:sz="0" w:space="0" w:color="auto"/>
                    <w:right w:val="none" w:sz="0" w:space="0" w:color="auto"/>
                  </w:divBdr>
                </w:div>
                <w:div w:id="1628510166">
                  <w:marLeft w:val="0"/>
                  <w:marRight w:val="0"/>
                  <w:marTop w:val="0"/>
                  <w:marBottom w:val="0"/>
                  <w:divBdr>
                    <w:top w:val="none" w:sz="0" w:space="0" w:color="auto"/>
                    <w:left w:val="none" w:sz="0" w:space="0" w:color="auto"/>
                    <w:bottom w:val="none" w:sz="0" w:space="0" w:color="auto"/>
                    <w:right w:val="none" w:sz="0" w:space="0" w:color="auto"/>
                  </w:divBdr>
                </w:div>
                <w:div w:id="2145342461">
                  <w:marLeft w:val="0"/>
                  <w:marRight w:val="0"/>
                  <w:marTop w:val="0"/>
                  <w:marBottom w:val="0"/>
                  <w:divBdr>
                    <w:top w:val="none" w:sz="0" w:space="0" w:color="auto"/>
                    <w:left w:val="none" w:sz="0" w:space="0" w:color="auto"/>
                    <w:bottom w:val="none" w:sz="0" w:space="0" w:color="auto"/>
                    <w:right w:val="none" w:sz="0" w:space="0" w:color="auto"/>
                  </w:divBdr>
                </w:div>
                <w:div w:id="1460223620">
                  <w:marLeft w:val="0"/>
                  <w:marRight w:val="0"/>
                  <w:marTop w:val="0"/>
                  <w:marBottom w:val="0"/>
                  <w:divBdr>
                    <w:top w:val="none" w:sz="0" w:space="0" w:color="auto"/>
                    <w:left w:val="none" w:sz="0" w:space="0" w:color="auto"/>
                    <w:bottom w:val="none" w:sz="0" w:space="0" w:color="auto"/>
                    <w:right w:val="none" w:sz="0" w:space="0" w:color="auto"/>
                  </w:divBdr>
                </w:div>
                <w:div w:id="1849634332">
                  <w:marLeft w:val="0"/>
                  <w:marRight w:val="0"/>
                  <w:marTop w:val="0"/>
                  <w:marBottom w:val="0"/>
                  <w:divBdr>
                    <w:top w:val="none" w:sz="0" w:space="0" w:color="auto"/>
                    <w:left w:val="none" w:sz="0" w:space="0" w:color="auto"/>
                    <w:bottom w:val="none" w:sz="0" w:space="0" w:color="auto"/>
                    <w:right w:val="none" w:sz="0" w:space="0" w:color="auto"/>
                  </w:divBdr>
                </w:div>
              </w:divsChild>
            </w:div>
            <w:div w:id="869994343">
              <w:marLeft w:val="0"/>
              <w:marRight w:val="0"/>
              <w:marTop w:val="0"/>
              <w:marBottom w:val="0"/>
              <w:divBdr>
                <w:top w:val="none" w:sz="0" w:space="0" w:color="auto"/>
                <w:left w:val="none" w:sz="0" w:space="0" w:color="auto"/>
                <w:bottom w:val="none" w:sz="0" w:space="0" w:color="auto"/>
                <w:right w:val="none" w:sz="0" w:space="0" w:color="auto"/>
              </w:divBdr>
              <w:divsChild>
                <w:div w:id="559485011">
                  <w:marLeft w:val="0"/>
                  <w:marRight w:val="0"/>
                  <w:marTop w:val="0"/>
                  <w:marBottom w:val="0"/>
                  <w:divBdr>
                    <w:top w:val="none" w:sz="0" w:space="0" w:color="auto"/>
                    <w:left w:val="none" w:sz="0" w:space="0" w:color="auto"/>
                    <w:bottom w:val="none" w:sz="0" w:space="0" w:color="auto"/>
                    <w:right w:val="none" w:sz="0" w:space="0" w:color="auto"/>
                  </w:divBdr>
                </w:div>
                <w:div w:id="80032116">
                  <w:marLeft w:val="0"/>
                  <w:marRight w:val="0"/>
                  <w:marTop w:val="0"/>
                  <w:marBottom w:val="0"/>
                  <w:divBdr>
                    <w:top w:val="none" w:sz="0" w:space="0" w:color="auto"/>
                    <w:left w:val="none" w:sz="0" w:space="0" w:color="auto"/>
                    <w:bottom w:val="none" w:sz="0" w:space="0" w:color="auto"/>
                    <w:right w:val="none" w:sz="0" w:space="0" w:color="auto"/>
                  </w:divBdr>
                </w:div>
                <w:div w:id="921184951">
                  <w:marLeft w:val="0"/>
                  <w:marRight w:val="0"/>
                  <w:marTop w:val="0"/>
                  <w:marBottom w:val="0"/>
                  <w:divBdr>
                    <w:top w:val="none" w:sz="0" w:space="0" w:color="auto"/>
                    <w:left w:val="none" w:sz="0" w:space="0" w:color="auto"/>
                    <w:bottom w:val="none" w:sz="0" w:space="0" w:color="auto"/>
                    <w:right w:val="none" w:sz="0" w:space="0" w:color="auto"/>
                  </w:divBdr>
                </w:div>
              </w:divsChild>
            </w:div>
            <w:div w:id="1378774367">
              <w:marLeft w:val="0"/>
              <w:marRight w:val="0"/>
              <w:marTop w:val="0"/>
              <w:marBottom w:val="0"/>
              <w:divBdr>
                <w:top w:val="none" w:sz="0" w:space="0" w:color="auto"/>
                <w:left w:val="none" w:sz="0" w:space="0" w:color="auto"/>
                <w:bottom w:val="none" w:sz="0" w:space="0" w:color="auto"/>
                <w:right w:val="none" w:sz="0" w:space="0" w:color="auto"/>
              </w:divBdr>
              <w:divsChild>
                <w:div w:id="1645155998">
                  <w:marLeft w:val="0"/>
                  <w:marRight w:val="0"/>
                  <w:marTop w:val="0"/>
                  <w:marBottom w:val="0"/>
                  <w:divBdr>
                    <w:top w:val="none" w:sz="0" w:space="0" w:color="auto"/>
                    <w:left w:val="none" w:sz="0" w:space="0" w:color="auto"/>
                    <w:bottom w:val="none" w:sz="0" w:space="0" w:color="auto"/>
                    <w:right w:val="none" w:sz="0" w:space="0" w:color="auto"/>
                  </w:divBdr>
                </w:div>
                <w:div w:id="1702853551">
                  <w:marLeft w:val="0"/>
                  <w:marRight w:val="0"/>
                  <w:marTop w:val="0"/>
                  <w:marBottom w:val="0"/>
                  <w:divBdr>
                    <w:top w:val="none" w:sz="0" w:space="0" w:color="auto"/>
                    <w:left w:val="none" w:sz="0" w:space="0" w:color="auto"/>
                    <w:bottom w:val="none" w:sz="0" w:space="0" w:color="auto"/>
                    <w:right w:val="none" w:sz="0" w:space="0" w:color="auto"/>
                  </w:divBdr>
                </w:div>
                <w:div w:id="411855611">
                  <w:marLeft w:val="0"/>
                  <w:marRight w:val="0"/>
                  <w:marTop w:val="0"/>
                  <w:marBottom w:val="0"/>
                  <w:divBdr>
                    <w:top w:val="none" w:sz="0" w:space="0" w:color="auto"/>
                    <w:left w:val="none" w:sz="0" w:space="0" w:color="auto"/>
                    <w:bottom w:val="none" w:sz="0" w:space="0" w:color="auto"/>
                    <w:right w:val="none" w:sz="0" w:space="0" w:color="auto"/>
                  </w:divBdr>
                </w:div>
              </w:divsChild>
            </w:div>
            <w:div w:id="967778278">
              <w:marLeft w:val="0"/>
              <w:marRight w:val="0"/>
              <w:marTop w:val="0"/>
              <w:marBottom w:val="0"/>
              <w:divBdr>
                <w:top w:val="none" w:sz="0" w:space="0" w:color="auto"/>
                <w:left w:val="none" w:sz="0" w:space="0" w:color="auto"/>
                <w:bottom w:val="none" w:sz="0" w:space="0" w:color="auto"/>
                <w:right w:val="none" w:sz="0" w:space="0" w:color="auto"/>
              </w:divBdr>
              <w:divsChild>
                <w:div w:id="84960692">
                  <w:marLeft w:val="0"/>
                  <w:marRight w:val="0"/>
                  <w:marTop w:val="0"/>
                  <w:marBottom w:val="0"/>
                  <w:divBdr>
                    <w:top w:val="none" w:sz="0" w:space="0" w:color="auto"/>
                    <w:left w:val="none" w:sz="0" w:space="0" w:color="auto"/>
                    <w:bottom w:val="none" w:sz="0" w:space="0" w:color="auto"/>
                    <w:right w:val="none" w:sz="0" w:space="0" w:color="auto"/>
                  </w:divBdr>
                </w:div>
                <w:div w:id="1224952527">
                  <w:marLeft w:val="0"/>
                  <w:marRight w:val="0"/>
                  <w:marTop w:val="0"/>
                  <w:marBottom w:val="0"/>
                  <w:divBdr>
                    <w:top w:val="none" w:sz="0" w:space="0" w:color="auto"/>
                    <w:left w:val="none" w:sz="0" w:space="0" w:color="auto"/>
                    <w:bottom w:val="none" w:sz="0" w:space="0" w:color="auto"/>
                    <w:right w:val="none" w:sz="0" w:space="0" w:color="auto"/>
                  </w:divBdr>
                </w:div>
                <w:div w:id="132411792">
                  <w:marLeft w:val="0"/>
                  <w:marRight w:val="0"/>
                  <w:marTop w:val="0"/>
                  <w:marBottom w:val="0"/>
                  <w:divBdr>
                    <w:top w:val="none" w:sz="0" w:space="0" w:color="auto"/>
                    <w:left w:val="none" w:sz="0" w:space="0" w:color="auto"/>
                    <w:bottom w:val="none" w:sz="0" w:space="0" w:color="auto"/>
                    <w:right w:val="none" w:sz="0" w:space="0" w:color="auto"/>
                  </w:divBdr>
                </w:div>
              </w:divsChild>
            </w:div>
            <w:div w:id="948658651">
              <w:marLeft w:val="0"/>
              <w:marRight w:val="0"/>
              <w:marTop w:val="0"/>
              <w:marBottom w:val="0"/>
              <w:divBdr>
                <w:top w:val="none" w:sz="0" w:space="0" w:color="auto"/>
                <w:left w:val="none" w:sz="0" w:space="0" w:color="auto"/>
                <w:bottom w:val="none" w:sz="0" w:space="0" w:color="auto"/>
                <w:right w:val="none" w:sz="0" w:space="0" w:color="auto"/>
              </w:divBdr>
              <w:divsChild>
                <w:div w:id="1126387753">
                  <w:marLeft w:val="0"/>
                  <w:marRight w:val="0"/>
                  <w:marTop w:val="0"/>
                  <w:marBottom w:val="0"/>
                  <w:divBdr>
                    <w:top w:val="none" w:sz="0" w:space="0" w:color="auto"/>
                    <w:left w:val="none" w:sz="0" w:space="0" w:color="auto"/>
                    <w:bottom w:val="none" w:sz="0" w:space="0" w:color="auto"/>
                    <w:right w:val="none" w:sz="0" w:space="0" w:color="auto"/>
                  </w:divBdr>
                </w:div>
                <w:div w:id="43913347">
                  <w:marLeft w:val="0"/>
                  <w:marRight w:val="0"/>
                  <w:marTop w:val="0"/>
                  <w:marBottom w:val="0"/>
                  <w:divBdr>
                    <w:top w:val="none" w:sz="0" w:space="0" w:color="auto"/>
                    <w:left w:val="none" w:sz="0" w:space="0" w:color="auto"/>
                    <w:bottom w:val="none" w:sz="0" w:space="0" w:color="auto"/>
                    <w:right w:val="none" w:sz="0" w:space="0" w:color="auto"/>
                  </w:divBdr>
                </w:div>
                <w:div w:id="2003313868">
                  <w:marLeft w:val="0"/>
                  <w:marRight w:val="0"/>
                  <w:marTop w:val="0"/>
                  <w:marBottom w:val="0"/>
                  <w:divBdr>
                    <w:top w:val="none" w:sz="0" w:space="0" w:color="auto"/>
                    <w:left w:val="none" w:sz="0" w:space="0" w:color="auto"/>
                    <w:bottom w:val="none" w:sz="0" w:space="0" w:color="auto"/>
                    <w:right w:val="none" w:sz="0" w:space="0" w:color="auto"/>
                  </w:divBdr>
                </w:div>
              </w:divsChild>
            </w:div>
            <w:div w:id="431511307">
              <w:marLeft w:val="0"/>
              <w:marRight w:val="0"/>
              <w:marTop w:val="0"/>
              <w:marBottom w:val="0"/>
              <w:divBdr>
                <w:top w:val="none" w:sz="0" w:space="0" w:color="auto"/>
                <w:left w:val="none" w:sz="0" w:space="0" w:color="auto"/>
                <w:bottom w:val="none" w:sz="0" w:space="0" w:color="auto"/>
                <w:right w:val="none" w:sz="0" w:space="0" w:color="auto"/>
              </w:divBdr>
              <w:divsChild>
                <w:div w:id="681932787">
                  <w:marLeft w:val="0"/>
                  <w:marRight w:val="0"/>
                  <w:marTop w:val="0"/>
                  <w:marBottom w:val="0"/>
                  <w:divBdr>
                    <w:top w:val="none" w:sz="0" w:space="0" w:color="auto"/>
                    <w:left w:val="none" w:sz="0" w:space="0" w:color="auto"/>
                    <w:bottom w:val="none" w:sz="0" w:space="0" w:color="auto"/>
                    <w:right w:val="none" w:sz="0" w:space="0" w:color="auto"/>
                  </w:divBdr>
                </w:div>
                <w:div w:id="144692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4437</Words>
  <Characters>26182</Characters>
  <Application>Microsoft Office Word</Application>
  <DocSecurity>0</DocSecurity>
  <Lines>218</Lines>
  <Paragraphs>61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Macholánová Adriana</dc:creator>
  <cp:keywords/>
  <dc:description/>
  <cp:lastModifiedBy>Macholánová Adriana</cp:lastModifiedBy>
  <cp:revision>2</cp:revision>
  <dcterms:created xsi:type="dcterms:W3CDTF">2020-01-06T08:38:00Z</dcterms:created>
  <dcterms:modified xsi:type="dcterms:W3CDTF">2020-01-06T08:38:00Z</dcterms:modified>
</cp:coreProperties>
</file>