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425CE9" w:rsidRDefault="00AE2550">
      <w:pPr>
        <w:pStyle w:val="Nzev"/>
        <w:spacing w:before="0"/>
        <w:jc w:val="both"/>
        <w:rPr>
          <w:rFonts w:ascii="Arial" w:hAnsi="Arial"/>
          <w:b w:val="0"/>
          <w:sz w:val="22"/>
        </w:rPr>
      </w:pPr>
      <w:r>
        <w:rPr>
          <w:rFonts w:ascii="Arial" w:hAnsi="Arial"/>
          <w:b w:val="0"/>
          <w:sz w:val="22"/>
        </w:rPr>
        <w:t xml:space="preserve">     č. </w:t>
      </w:r>
      <w:r w:rsidR="00B51A93">
        <w:rPr>
          <w:rFonts w:ascii="Arial" w:hAnsi="Arial"/>
          <w:b w:val="0"/>
          <w:sz w:val="22"/>
        </w:rPr>
        <w:t xml:space="preserve">0401/99115/19/RS </w:t>
      </w:r>
      <w:r>
        <w:rPr>
          <w:rFonts w:ascii="Arial" w:hAnsi="Arial"/>
          <w:b w:val="0"/>
          <w:sz w:val="22"/>
        </w:rPr>
        <w:t>(objednate</w:t>
      </w:r>
      <w:r w:rsidR="00B854DA">
        <w:rPr>
          <w:rFonts w:ascii="Arial" w:hAnsi="Arial"/>
          <w:b w:val="0"/>
          <w:sz w:val="22"/>
        </w:rPr>
        <w:t>le)</w:t>
      </w:r>
      <w:r w:rsidR="00B854DA">
        <w:rPr>
          <w:rFonts w:ascii="Arial" w:hAnsi="Arial"/>
          <w:b w:val="0"/>
          <w:sz w:val="22"/>
        </w:rPr>
        <w:tab/>
      </w:r>
      <w:r w:rsidR="00B854DA">
        <w:rPr>
          <w:rFonts w:ascii="Arial" w:hAnsi="Arial"/>
          <w:b w:val="0"/>
          <w:sz w:val="22"/>
        </w:rPr>
        <w:tab/>
      </w:r>
      <w:r w:rsidR="00862FE4">
        <w:rPr>
          <w:rFonts w:ascii="Arial" w:hAnsi="Arial"/>
          <w:b w:val="0"/>
          <w:sz w:val="22"/>
        </w:rPr>
        <w:t>4391/1/2019</w:t>
      </w:r>
      <w:r w:rsidR="00860F8B">
        <w:rPr>
          <w:rFonts w:ascii="Arial" w:hAnsi="Arial"/>
          <w:b w:val="0"/>
          <w:sz w:val="22"/>
        </w:rPr>
        <w:t xml:space="preserve"> č. </w:t>
      </w:r>
      <w:r w:rsidR="00425CE9">
        <w:rPr>
          <w:rFonts w:ascii="Arial" w:hAnsi="Arial"/>
          <w:b w:val="0"/>
          <w:sz w:val="22"/>
        </w:rPr>
        <w:t>(zhotovitele)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w:t>
      </w:r>
      <w:r w:rsidR="002136ED">
        <w:rPr>
          <w:rFonts w:ascii="Arial" w:hAnsi="Arial" w:cs="Arial"/>
          <w:sz w:val="22"/>
          <w:szCs w:val="22"/>
        </w:rPr>
        <w:t>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D60479" w:rsidRDefault="00D60479" w:rsidP="00D60479">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D60479" w:rsidRDefault="00D60479" w:rsidP="00D60479">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D60479" w:rsidRPr="00D14C53" w:rsidRDefault="00D60479" w:rsidP="00D60479">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2A0638">
        <w:rPr>
          <w:rFonts w:ascii="Arial" w:hAnsi="Arial" w:cs="Arial"/>
          <w:sz w:val="22"/>
          <w:szCs w:val="22"/>
        </w:rPr>
        <w:t>Ing. Petrem Burešem, ředitelem obchodní divize, na základě pověření</w:t>
      </w:r>
    </w:p>
    <w:p w:rsidR="00D60479" w:rsidRDefault="00D60479" w:rsidP="00D60479">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D60479" w:rsidRPr="00C662F6" w:rsidRDefault="00D60479" w:rsidP="00D60479">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D60479" w:rsidRDefault="00D60479" w:rsidP="00D60479">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D60479" w:rsidRDefault="00D60479" w:rsidP="00D60479">
      <w:pPr>
        <w:rPr>
          <w:rFonts w:ascii="Arial" w:hAnsi="Arial" w:cs="Arial"/>
          <w:sz w:val="22"/>
        </w:rPr>
      </w:pPr>
      <w:r>
        <w:rPr>
          <w:rFonts w:ascii="Arial" w:hAnsi="Arial" w:cs="Arial"/>
          <w:sz w:val="22"/>
        </w:rPr>
        <w:t>dále i jen objednatel</w:t>
      </w:r>
    </w:p>
    <w:p w:rsidR="00D60479" w:rsidRDefault="00D60479" w:rsidP="00D60479">
      <w:pPr>
        <w:rPr>
          <w:rFonts w:ascii="Arial" w:hAnsi="Arial" w:cs="Arial"/>
          <w:sz w:val="22"/>
        </w:rPr>
      </w:pPr>
    </w:p>
    <w:p w:rsidR="00D60479" w:rsidRPr="00D14C53" w:rsidRDefault="00D60479" w:rsidP="00D60479">
      <w:pPr>
        <w:rPr>
          <w:rFonts w:ascii="Arial" w:hAnsi="Arial" w:cs="Arial"/>
          <w:b/>
          <w:sz w:val="22"/>
          <w:szCs w:val="22"/>
        </w:rPr>
      </w:pPr>
      <w:r w:rsidRPr="00D14C53">
        <w:rPr>
          <w:rFonts w:ascii="Arial" w:hAnsi="Arial" w:cs="Arial"/>
          <w:b/>
          <w:sz w:val="22"/>
          <w:szCs w:val="22"/>
        </w:rPr>
        <w:t xml:space="preserve">Zhotovitel: </w:t>
      </w:r>
      <w:r>
        <w:rPr>
          <w:rFonts w:ascii="Arial" w:hAnsi="Arial" w:cs="Arial"/>
          <w:b/>
          <w:sz w:val="22"/>
          <w:szCs w:val="22"/>
        </w:rPr>
        <w:tab/>
        <w:t>D-PLUS PROJEKTOVÁ A INŽENÝRSKÁ a.s.</w:t>
      </w:r>
    </w:p>
    <w:p w:rsidR="00D60479" w:rsidRPr="00D14C53" w:rsidRDefault="00D60479" w:rsidP="00D60479">
      <w:pPr>
        <w:rPr>
          <w:rFonts w:ascii="Arial" w:hAnsi="Arial" w:cs="Arial"/>
          <w:sz w:val="22"/>
          <w:szCs w:val="22"/>
        </w:rPr>
      </w:pPr>
      <w:r w:rsidRPr="00D14C53">
        <w:rPr>
          <w:rFonts w:ascii="Arial" w:hAnsi="Arial" w:cs="Arial"/>
          <w:sz w:val="22"/>
          <w:szCs w:val="22"/>
        </w:rPr>
        <w:t>se sídlem</w:t>
      </w:r>
      <w:r>
        <w:rPr>
          <w:rFonts w:ascii="Arial" w:hAnsi="Arial" w:cs="Arial"/>
          <w:sz w:val="22"/>
          <w:szCs w:val="22"/>
        </w:rPr>
        <w:t xml:space="preserve"> Praha 8, Sokolovská 16/</w:t>
      </w:r>
      <w:proofErr w:type="gramStart"/>
      <w:r>
        <w:rPr>
          <w:rFonts w:ascii="Arial" w:hAnsi="Arial" w:cs="Arial"/>
          <w:sz w:val="22"/>
          <w:szCs w:val="22"/>
        </w:rPr>
        <w:t>45A</w:t>
      </w:r>
      <w:proofErr w:type="gramEnd"/>
      <w:r>
        <w:rPr>
          <w:rFonts w:ascii="Arial" w:hAnsi="Arial" w:cs="Arial"/>
          <w:sz w:val="22"/>
          <w:szCs w:val="22"/>
        </w:rPr>
        <w:t>, PSČ 186 00</w:t>
      </w:r>
      <w:r w:rsidRPr="00D14C53">
        <w:rPr>
          <w:rFonts w:ascii="Arial" w:hAnsi="Arial" w:cs="Arial"/>
          <w:sz w:val="22"/>
          <w:szCs w:val="22"/>
        </w:rPr>
        <w:tab/>
      </w:r>
      <w:r w:rsidRPr="00D14C53">
        <w:rPr>
          <w:rFonts w:ascii="Arial" w:hAnsi="Arial" w:cs="Arial"/>
          <w:sz w:val="22"/>
          <w:szCs w:val="22"/>
        </w:rPr>
        <w:tab/>
      </w:r>
    </w:p>
    <w:p w:rsidR="00D60479" w:rsidRPr="00D14C53" w:rsidRDefault="00D60479" w:rsidP="00D60479">
      <w:pPr>
        <w:tabs>
          <w:tab w:val="left" w:pos="1418"/>
        </w:tabs>
        <w:rPr>
          <w:rFonts w:ascii="Arial" w:hAnsi="Arial" w:cs="Arial"/>
          <w:sz w:val="22"/>
          <w:szCs w:val="22"/>
        </w:rPr>
      </w:pPr>
      <w:r>
        <w:rPr>
          <w:rFonts w:ascii="Arial" w:hAnsi="Arial" w:cs="Arial"/>
          <w:sz w:val="22"/>
          <w:szCs w:val="22"/>
        </w:rPr>
        <w:t>zastoupena:</w:t>
      </w:r>
      <w:r w:rsidRPr="00D14C53">
        <w:rPr>
          <w:rFonts w:ascii="Arial" w:hAnsi="Arial" w:cs="Arial"/>
          <w:sz w:val="22"/>
          <w:szCs w:val="22"/>
        </w:rPr>
        <w:t xml:space="preserve"> </w:t>
      </w:r>
      <w:r>
        <w:rPr>
          <w:rFonts w:ascii="Arial" w:hAnsi="Arial" w:cs="Arial"/>
          <w:sz w:val="22"/>
          <w:szCs w:val="22"/>
        </w:rPr>
        <w:tab/>
        <w:t xml:space="preserve">Ing. Karlem </w:t>
      </w:r>
      <w:proofErr w:type="spellStart"/>
      <w:r>
        <w:rPr>
          <w:rFonts w:ascii="Arial" w:hAnsi="Arial" w:cs="Arial"/>
          <w:sz w:val="22"/>
          <w:szCs w:val="22"/>
        </w:rPr>
        <w:t>Janochem</w:t>
      </w:r>
      <w:proofErr w:type="spellEnd"/>
      <w:r>
        <w:rPr>
          <w:rFonts w:ascii="Arial" w:hAnsi="Arial" w:cs="Arial"/>
          <w:sz w:val="22"/>
          <w:szCs w:val="22"/>
        </w:rPr>
        <w:t>, předsedou představenstva</w:t>
      </w:r>
      <w:r w:rsidRPr="00D14C53">
        <w:rPr>
          <w:rFonts w:ascii="Arial" w:hAnsi="Arial" w:cs="Arial"/>
          <w:sz w:val="22"/>
          <w:szCs w:val="22"/>
        </w:rPr>
        <w:tab/>
      </w:r>
      <w:r w:rsidRPr="00D14C53">
        <w:rPr>
          <w:rFonts w:ascii="Arial" w:hAnsi="Arial" w:cs="Arial"/>
          <w:sz w:val="22"/>
          <w:szCs w:val="22"/>
        </w:rPr>
        <w:tab/>
      </w:r>
    </w:p>
    <w:p w:rsidR="00D60479" w:rsidRPr="00D14C53" w:rsidRDefault="00D60479" w:rsidP="00D60479">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Pr>
          <w:rFonts w:ascii="Arial" w:hAnsi="Arial" w:cs="Arial"/>
          <w:sz w:val="22"/>
          <w:szCs w:val="22"/>
        </w:rPr>
        <w:t>26760312</w:t>
      </w:r>
    </w:p>
    <w:p w:rsidR="00D60479" w:rsidRPr="00D14C53" w:rsidRDefault="00D60479" w:rsidP="00D60479">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Pr>
          <w:rFonts w:ascii="Arial" w:hAnsi="Arial" w:cs="Arial"/>
          <w:sz w:val="22"/>
          <w:szCs w:val="22"/>
        </w:rPr>
        <w:t>26760312</w:t>
      </w:r>
    </w:p>
    <w:p w:rsidR="00D60479" w:rsidRDefault="00D60479" w:rsidP="00D60479">
      <w:pPr>
        <w:rPr>
          <w:rFonts w:ascii="Arial" w:hAnsi="Arial" w:cs="Arial"/>
          <w:sz w:val="22"/>
        </w:rPr>
      </w:pPr>
      <w:r w:rsidRPr="00D14C53">
        <w:rPr>
          <w:rFonts w:ascii="Arial" w:hAnsi="Arial" w:cs="Arial"/>
          <w:sz w:val="22"/>
          <w:szCs w:val="22"/>
        </w:rPr>
        <w:t>zapsaný v obchodním rejstříku u Městského soudu v Praze oddíl</w:t>
      </w:r>
      <w:r>
        <w:rPr>
          <w:rFonts w:ascii="Arial" w:hAnsi="Arial" w:cs="Arial"/>
          <w:sz w:val="22"/>
          <w:szCs w:val="22"/>
        </w:rPr>
        <w:t xml:space="preserve"> B</w:t>
      </w:r>
      <w:r w:rsidRPr="00D14C53">
        <w:rPr>
          <w:rFonts w:ascii="Arial" w:hAnsi="Arial" w:cs="Arial"/>
          <w:sz w:val="22"/>
          <w:szCs w:val="22"/>
        </w:rPr>
        <w:t xml:space="preserve">, vložka </w:t>
      </w:r>
      <w:r>
        <w:rPr>
          <w:rFonts w:ascii="Arial" w:hAnsi="Arial" w:cs="Arial"/>
          <w:sz w:val="22"/>
          <w:szCs w:val="22"/>
        </w:rPr>
        <w:t>8111</w:t>
      </w:r>
    </w:p>
    <w:p w:rsidR="00D60479" w:rsidRDefault="00D60479" w:rsidP="00D60479">
      <w:pPr>
        <w:rPr>
          <w:rFonts w:ascii="Arial" w:hAnsi="Arial" w:cs="Arial"/>
          <w:sz w:val="22"/>
        </w:rPr>
      </w:pPr>
    </w:p>
    <w:p w:rsidR="00D60479" w:rsidRDefault="00D60479" w:rsidP="00D60479">
      <w:pPr>
        <w:rPr>
          <w:rFonts w:ascii="Arial" w:hAnsi="Arial" w:cs="Arial"/>
        </w:rPr>
      </w:pPr>
      <w:r>
        <w:rPr>
          <w:rFonts w:ascii="Arial" w:hAnsi="Arial" w:cs="Arial"/>
          <w:sz w:val="22"/>
        </w:rPr>
        <w:t>dále i jen zhotovitel</w:t>
      </w:r>
    </w:p>
    <w:p w:rsidR="00425CE9" w:rsidRDefault="00425CE9">
      <w:pPr>
        <w:spacing w:before="120" w:line="20" w:lineRule="atLeast"/>
        <w:jc w:val="both"/>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156010" w:rsidRPr="00491342">
        <w:rPr>
          <w:rFonts w:ascii="Arial" w:hAnsi="Arial"/>
          <w:snapToGrid w:val="0"/>
          <w:sz w:val="22"/>
        </w:rPr>
        <w:t>poptávky</w:t>
      </w:r>
      <w:r>
        <w:rPr>
          <w:rFonts w:ascii="Arial" w:hAnsi="Arial"/>
          <w:snapToGrid w:val="0"/>
          <w:sz w:val="22"/>
        </w:rPr>
        <w:t xml:space="preserve"> k podání nabídky na zakázku malého</w:t>
      </w:r>
      <w:r w:rsidR="00FF4DCD">
        <w:rPr>
          <w:rFonts w:ascii="Arial" w:hAnsi="Arial"/>
          <w:snapToGrid w:val="0"/>
          <w:sz w:val="22"/>
        </w:rPr>
        <w:t xml:space="preserve"> rozsahu a předloženého zadání:</w:t>
      </w:r>
    </w:p>
    <w:p w:rsidR="00ED17AA" w:rsidRPr="00282777" w:rsidRDefault="00ED17AA" w:rsidP="00ED17AA">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studie proveditelnost</w:t>
      </w:r>
      <w:r w:rsidR="00D60479">
        <w:rPr>
          <w:rFonts w:ascii="Arial" w:hAnsi="Arial" w:cs="Arial"/>
          <w:snapToGrid w:val="0"/>
          <w:sz w:val="22"/>
        </w:rPr>
        <w:t>i</w:t>
      </w:r>
    </w:p>
    <w:p w:rsidR="00425CE9" w:rsidRDefault="00491342" w:rsidP="00491342">
      <w:pPr>
        <w:pStyle w:val="doba"/>
        <w:keepLines w:val="0"/>
        <w:tabs>
          <w:tab w:val="clear" w:pos="284"/>
          <w:tab w:val="clear" w:pos="567"/>
          <w:tab w:val="clear" w:pos="851"/>
          <w:tab w:val="clear" w:pos="1134"/>
          <w:tab w:val="clear" w:pos="9639"/>
          <w:tab w:val="left" w:pos="1590"/>
        </w:tabs>
        <w:suppressAutoHyphens w:val="0"/>
        <w:spacing w:before="120" w:after="0" w:line="20" w:lineRule="atLeast"/>
        <w:rPr>
          <w:rFonts w:ascii="Arial" w:hAnsi="Arial"/>
          <w:snapToGrid w:val="0"/>
          <w:spacing w:val="0"/>
        </w:rPr>
      </w:pPr>
      <w:r>
        <w:rPr>
          <w:rFonts w:ascii="Arial" w:hAnsi="Arial"/>
          <w:snapToGrid w:val="0"/>
          <w:spacing w:val="0"/>
        </w:rPr>
        <w:tab/>
      </w:r>
    </w:p>
    <w:p w:rsidR="00425CE9" w:rsidRPr="00914493" w:rsidRDefault="00425CE9">
      <w:pPr>
        <w:spacing w:line="20" w:lineRule="atLeast"/>
        <w:jc w:val="both"/>
        <w:rPr>
          <w:rFonts w:ascii="Arial" w:hAnsi="Arial"/>
          <w:snapToGrid w:val="0"/>
          <w:sz w:val="22"/>
        </w:rPr>
      </w:pPr>
      <w:r>
        <w:rPr>
          <w:rFonts w:ascii="Arial" w:hAnsi="Arial"/>
          <w:snapToGrid w:val="0"/>
          <w:sz w:val="22"/>
        </w:rPr>
        <w:t xml:space="preserve">pro akci </w:t>
      </w:r>
      <w:r w:rsidR="00860F8B">
        <w:rPr>
          <w:rFonts w:ascii="Arial" w:hAnsi="Arial"/>
          <w:b/>
          <w:snapToGrid w:val="0"/>
          <w:sz w:val="22"/>
        </w:rPr>
        <w:t>„</w:t>
      </w:r>
      <w:bookmarkStart w:id="0" w:name="_GoBack"/>
      <w:r w:rsidR="00B51A93" w:rsidRPr="00B51A93">
        <w:rPr>
          <w:rFonts w:ascii="Arial" w:hAnsi="Arial"/>
          <w:b/>
          <w:snapToGrid w:val="0"/>
          <w:sz w:val="22"/>
        </w:rPr>
        <w:t xml:space="preserve">PČOV </w:t>
      </w:r>
      <w:proofErr w:type="gramStart"/>
      <w:r w:rsidR="00B51A93" w:rsidRPr="00B51A93">
        <w:rPr>
          <w:rFonts w:ascii="Arial" w:hAnsi="Arial"/>
          <w:b/>
          <w:snapToGrid w:val="0"/>
          <w:sz w:val="22"/>
        </w:rPr>
        <w:t>Kolovraty - zkapacitnění</w:t>
      </w:r>
      <w:bookmarkEnd w:id="0"/>
      <w:proofErr w:type="gramEnd"/>
      <w:r>
        <w:rPr>
          <w:rFonts w:ascii="Arial" w:hAnsi="Arial"/>
          <w:b/>
          <w:snapToGrid w:val="0"/>
          <w:sz w:val="22"/>
        </w:rPr>
        <w:t>“,</w:t>
      </w:r>
      <w:r w:rsidR="002136ED">
        <w:rPr>
          <w:rFonts w:ascii="Arial" w:hAnsi="Arial"/>
          <w:b/>
          <w:snapToGrid w:val="0"/>
          <w:sz w:val="22"/>
        </w:rPr>
        <w:t xml:space="preserve"> </w:t>
      </w:r>
      <w:r w:rsidR="00AE2550">
        <w:rPr>
          <w:rFonts w:ascii="Arial" w:hAnsi="Arial"/>
          <w:snapToGrid w:val="0"/>
          <w:sz w:val="22"/>
        </w:rPr>
        <w:t xml:space="preserve">číslo investiční akce </w:t>
      </w:r>
      <w:r w:rsidR="00B13F00">
        <w:rPr>
          <w:rFonts w:ascii="Arial" w:hAnsi="Arial"/>
          <w:snapToGrid w:val="0"/>
          <w:sz w:val="22"/>
        </w:rPr>
        <w:t>13991</w:t>
      </w:r>
      <w:r w:rsidR="006B2695">
        <w:rPr>
          <w:rFonts w:ascii="Arial" w:hAnsi="Arial"/>
          <w:snapToGrid w:val="0"/>
          <w:sz w:val="22"/>
        </w:rPr>
        <w:t>1</w:t>
      </w:r>
      <w:r w:rsidR="00D60479">
        <w:rPr>
          <w:rFonts w:ascii="Arial" w:hAnsi="Arial"/>
          <w:snapToGrid w:val="0"/>
          <w:sz w:val="22"/>
        </w:rPr>
        <w:t>5</w:t>
      </w:r>
      <w:r w:rsidR="00491342">
        <w:rPr>
          <w:rFonts w:ascii="Arial" w:hAnsi="Arial"/>
          <w:snapToGrid w:val="0"/>
          <w:sz w:val="22"/>
        </w:rPr>
        <w:t>.</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491342">
        <w:rPr>
          <w:rFonts w:ascii="Arial" w:hAnsi="Arial"/>
          <w:snapToGrid w:val="0"/>
          <w:sz w:val="22"/>
        </w:rPr>
        <w:t xml:space="preserve">obsahem </w:t>
      </w:r>
      <w:r w:rsidR="00ED17AA" w:rsidRPr="00491342">
        <w:rPr>
          <w:rFonts w:ascii="Arial" w:hAnsi="Arial"/>
          <w:snapToGrid w:val="0"/>
          <w:sz w:val="22"/>
        </w:rPr>
        <w:t>poptávky</w:t>
      </w:r>
      <w:r w:rsidR="00C74E12" w:rsidRPr="00491342">
        <w:rPr>
          <w:rFonts w:ascii="Arial" w:hAnsi="Arial"/>
          <w:snapToGrid w:val="0"/>
          <w:sz w:val="22"/>
        </w:rPr>
        <w:t xml:space="preserve"> k podání nabídky na zakázku malého rozsahu</w:t>
      </w:r>
      <w:r w:rsidRPr="00491342">
        <w:rPr>
          <w:rFonts w:ascii="Arial" w:hAnsi="Arial"/>
          <w:snapToGrid w:val="0"/>
          <w:sz w:val="22"/>
        </w:rPr>
        <w:t xml:space="preserve">. Zhotovitel prohlašuje, že na základě své odborné způsobilosti posoudil obsah </w:t>
      </w:r>
      <w:r w:rsidR="00ED17AA" w:rsidRPr="00491342">
        <w:rPr>
          <w:rFonts w:ascii="Arial" w:hAnsi="Arial"/>
          <w:snapToGrid w:val="0"/>
          <w:sz w:val="22"/>
        </w:rPr>
        <w:t>poptávky</w:t>
      </w:r>
      <w:r w:rsidR="00C74E12" w:rsidRPr="00491342">
        <w:rPr>
          <w:rFonts w:ascii="Arial" w:hAnsi="Arial"/>
          <w:snapToGrid w:val="0"/>
          <w:sz w:val="22"/>
        </w:rPr>
        <w:t xml:space="preserve"> </w:t>
      </w:r>
      <w:r w:rsidRPr="00491342">
        <w:rPr>
          <w:rFonts w:ascii="Arial" w:hAnsi="Arial"/>
          <w:snapToGrid w:val="0"/>
          <w:sz w:val="22"/>
        </w:rPr>
        <w:t xml:space="preserve">i </w:t>
      </w:r>
      <w:r w:rsidR="00C74E12" w:rsidRPr="00491342">
        <w:rPr>
          <w:rFonts w:ascii="Arial" w:hAnsi="Arial"/>
          <w:snapToGrid w:val="0"/>
          <w:sz w:val="22"/>
        </w:rPr>
        <w:t xml:space="preserve">celého </w:t>
      </w:r>
      <w:r w:rsidRPr="00491342">
        <w:rPr>
          <w:rFonts w:ascii="Arial" w:hAnsi="Arial"/>
          <w:snapToGrid w:val="0"/>
          <w:sz w:val="22"/>
        </w:rPr>
        <w:t>zadání</w:t>
      </w:r>
      <w:r>
        <w:rPr>
          <w:rFonts w:ascii="Arial" w:hAnsi="Arial"/>
          <w:snapToGrid w:val="0"/>
          <w:sz w:val="22"/>
        </w:rPr>
        <w:t>, a že také jsou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ED17AA" w:rsidRDefault="00ED17AA" w:rsidP="00ED17AA">
      <w:pPr>
        <w:spacing w:before="120"/>
        <w:jc w:val="both"/>
        <w:rPr>
          <w:rFonts w:ascii="Arial" w:hAnsi="Arial" w:cs="Arial"/>
          <w:snapToGrid w:val="0"/>
          <w:sz w:val="22"/>
        </w:rPr>
      </w:pPr>
      <w:r>
        <w:rPr>
          <w:rFonts w:ascii="Arial" w:hAnsi="Arial" w:cs="Arial"/>
          <w:snapToGrid w:val="0"/>
          <w:sz w:val="22"/>
        </w:rPr>
        <w:t xml:space="preserve">Studie bude vypracována a předána v provozuschopné a nezaheslované digitální formě (CD). V digitální formě budou předány objednateli situace s popisem ve formátu </w:t>
      </w:r>
      <w:r w:rsidR="003B2F56">
        <w:rPr>
          <w:rFonts w:ascii="Arial" w:hAnsi="Arial" w:cs="Arial"/>
          <w:snapToGrid w:val="0"/>
          <w:sz w:val="22"/>
        </w:rPr>
        <w:t>DWG</w:t>
      </w:r>
      <w:r>
        <w:rPr>
          <w:rFonts w:ascii="Arial" w:hAnsi="Arial" w:cs="Arial"/>
          <w:snapToGrid w:val="0"/>
          <w:sz w:val="22"/>
        </w:rPr>
        <w:t xml:space="preserve">, textové části budou předány ve formátu Microsoft Word </w:t>
      </w:r>
      <w:proofErr w:type="gramStart"/>
      <w:r>
        <w:rPr>
          <w:rFonts w:ascii="Arial" w:hAnsi="Arial" w:cs="Arial"/>
          <w:snapToGrid w:val="0"/>
          <w:sz w:val="22"/>
        </w:rPr>
        <w:t>*.doc..</w:t>
      </w:r>
      <w:proofErr w:type="gramEnd"/>
      <w:r>
        <w:rPr>
          <w:rFonts w:ascii="Arial" w:hAnsi="Arial" w:cs="Arial"/>
          <w:snapToGrid w:val="0"/>
          <w:sz w:val="22"/>
        </w:rPr>
        <w:t xml:space="preserve"> a </w:t>
      </w:r>
      <w:r w:rsidRPr="00FE6192">
        <w:rPr>
          <w:rFonts w:ascii="Arial" w:hAnsi="Arial" w:cs="Arial"/>
          <w:snapToGrid w:val="0"/>
          <w:sz w:val="22"/>
        </w:rPr>
        <w:t>bude v souladu a v rozsahu s požadavky Sazebníku pro navrhování nabídkových cen projektových a inženýrských prací a investorských činností</w:t>
      </w:r>
      <w:r>
        <w:rPr>
          <w:rFonts w:ascii="Arial" w:hAnsi="Arial" w:cs="Arial"/>
          <w:snapToGrid w:val="0"/>
          <w:sz w:val="22"/>
        </w:rPr>
        <w:t xml:space="preserve">. </w:t>
      </w:r>
      <w:r w:rsidRPr="00FE6192">
        <w:rPr>
          <w:rFonts w:ascii="Arial" w:hAnsi="Arial" w:cs="Arial"/>
          <w:snapToGrid w:val="0"/>
          <w:sz w:val="22"/>
        </w:rPr>
        <w:t>Ve studii budou zapracovány a dodrženy podmínky vyjadřujících se orgánů a organizací.</w:t>
      </w:r>
    </w:p>
    <w:p w:rsidR="00425CE9" w:rsidRDefault="00425CE9">
      <w:pPr>
        <w:spacing w:before="120"/>
        <w:jc w:val="both"/>
        <w:rPr>
          <w:rFonts w:ascii="Arial" w:hAnsi="Arial"/>
          <w:snapToGrid w:val="0"/>
        </w:rPr>
      </w:pPr>
    </w:p>
    <w:p w:rsidR="00D60479" w:rsidRDefault="00D6047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lastRenderedPageBreak/>
        <w:t>III. Obsah a rozsah dokumentace</w:t>
      </w:r>
    </w:p>
    <w:p w:rsidR="00ED17AA" w:rsidRPr="001B0E19" w:rsidRDefault="00ED17AA" w:rsidP="00DE2F4A">
      <w:pPr>
        <w:pStyle w:val="Zkladntext2"/>
        <w:spacing w:before="0"/>
        <w:ind w:right="-52"/>
        <w:rPr>
          <w:rFonts w:ascii="Arial" w:hAnsi="Arial" w:cs="Arial"/>
          <w:sz w:val="22"/>
        </w:rPr>
      </w:pPr>
      <w:r w:rsidRPr="001B0E19">
        <w:rPr>
          <w:rFonts w:ascii="Arial" w:hAnsi="Arial" w:cs="Arial"/>
          <w:sz w:val="22"/>
        </w:rPr>
        <w:t>Zhotovitel se zavazuje dodat objednateli níže uvedenou dokumentaci:</w:t>
      </w:r>
    </w:p>
    <w:p w:rsidR="00ED17AA" w:rsidRPr="001B0E19" w:rsidRDefault="00ED17AA" w:rsidP="00DE2F4A">
      <w:pPr>
        <w:pStyle w:val="Zkladntext2"/>
        <w:spacing w:before="0"/>
        <w:ind w:right="-51"/>
        <w:rPr>
          <w:rFonts w:ascii="Arial" w:hAnsi="Arial" w:cs="Arial"/>
          <w:sz w:val="22"/>
        </w:rPr>
      </w:pPr>
    </w:p>
    <w:p w:rsidR="00ED17AA" w:rsidRPr="002D3433" w:rsidRDefault="00ED17AA" w:rsidP="00DE2F4A">
      <w:pPr>
        <w:pStyle w:val="Zkladntext2"/>
        <w:spacing w:before="0"/>
        <w:ind w:right="-51"/>
        <w:rPr>
          <w:rFonts w:ascii="Arial" w:hAnsi="Arial" w:cs="Arial"/>
          <w:sz w:val="22"/>
        </w:rPr>
      </w:pPr>
      <w:r>
        <w:rPr>
          <w:rFonts w:ascii="Arial" w:hAnsi="Arial" w:cs="Arial"/>
          <w:sz w:val="22"/>
        </w:rPr>
        <w:t>Studie proveditelnosti bude obsahovat textovou a výkresovou část</w:t>
      </w:r>
      <w:r w:rsidR="001C0C9C">
        <w:rPr>
          <w:rFonts w:ascii="Arial" w:hAnsi="Arial" w:cs="Arial"/>
          <w:sz w:val="22"/>
        </w:rPr>
        <w:t xml:space="preserve"> </w:t>
      </w:r>
      <w:r w:rsidR="001D0DDA">
        <w:rPr>
          <w:rFonts w:ascii="Arial" w:hAnsi="Arial" w:cs="Arial"/>
          <w:sz w:val="22"/>
        </w:rPr>
        <w:t>dle přílohy č. 3</w:t>
      </w:r>
      <w:r w:rsidR="001C0C9C" w:rsidRPr="002D3433">
        <w:rPr>
          <w:rFonts w:ascii="Arial" w:hAnsi="Arial" w:cs="Arial"/>
          <w:sz w:val="22"/>
        </w:rPr>
        <w:t>.</w:t>
      </w:r>
    </w:p>
    <w:p w:rsidR="00425CE9" w:rsidRPr="002D3433" w:rsidRDefault="00ED17AA" w:rsidP="00DE2F4A">
      <w:pPr>
        <w:jc w:val="both"/>
        <w:rPr>
          <w:rFonts w:ascii="Arial" w:hAnsi="Arial" w:cs="Arial"/>
          <w:sz w:val="22"/>
        </w:rPr>
      </w:pPr>
      <w:r w:rsidRPr="002D3433">
        <w:rPr>
          <w:rFonts w:ascii="Arial" w:hAnsi="Arial" w:cs="Arial"/>
          <w:sz w:val="22"/>
        </w:rPr>
        <w:t>Studie bude odevzdána v šesti vyhotoveních a 1x v digitální formě na CD ve formátu DWG a PDF, případně EXCEL</w:t>
      </w:r>
      <w:r w:rsidR="0061388C" w:rsidRPr="002D3433">
        <w:rPr>
          <w:rFonts w:ascii="Arial" w:hAnsi="Arial" w:cs="Arial"/>
          <w:sz w:val="22"/>
        </w:rPr>
        <w:t>.</w:t>
      </w:r>
    </w:p>
    <w:p w:rsidR="00ED17AA" w:rsidRPr="002D3433" w:rsidRDefault="00ED17AA" w:rsidP="00ED17AA">
      <w:pPr>
        <w:spacing w:before="120"/>
        <w:jc w:val="both"/>
        <w:rPr>
          <w:rFonts w:ascii="Arial" w:hAnsi="Arial"/>
          <w:snapToGrid w:val="0"/>
        </w:rPr>
      </w:pPr>
    </w:p>
    <w:p w:rsidR="00425CE9" w:rsidRPr="002D3433" w:rsidRDefault="00425CE9">
      <w:pPr>
        <w:pStyle w:val="Zkladntext2"/>
        <w:jc w:val="center"/>
        <w:rPr>
          <w:rFonts w:ascii="Arial" w:hAnsi="Arial"/>
          <w:b/>
        </w:rPr>
      </w:pPr>
      <w:r w:rsidRPr="002D3433">
        <w:rPr>
          <w:rFonts w:ascii="Arial" w:hAnsi="Arial"/>
          <w:b/>
        </w:rPr>
        <w:t>IV. Součinnost objednatele</w:t>
      </w:r>
    </w:p>
    <w:p w:rsidR="00425CE9" w:rsidRDefault="00ED17AA">
      <w:pPr>
        <w:pStyle w:val="Zkladntext3"/>
        <w:rPr>
          <w:rFonts w:cs="Arial"/>
          <w:sz w:val="22"/>
        </w:rPr>
      </w:pPr>
      <w:r w:rsidRPr="002D3433">
        <w:rPr>
          <w:rFonts w:cs="Arial"/>
          <w:sz w:val="22"/>
        </w:rPr>
        <w:t xml:space="preserve">Objednatel je oprávněn průběžně kontrolovat provádění předmětu díla. Za tímto účelem se zhotovitel zavazuje projednat s objednatelem studii proveditelnosti minimálně na </w:t>
      </w:r>
      <w:r w:rsidR="003B2F56" w:rsidRPr="002D3433">
        <w:rPr>
          <w:rFonts w:cs="Arial"/>
          <w:sz w:val="22"/>
        </w:rPr>
        <w:t xml:space="preserve">třech </w:t>
      </w:r>
      <w:r w:rsidRPr="002D3433">
        <w:rPr>
          <w:rFonts w:cs="Arial"/>
          <w:sz w:val="22"/>
        </w:rPr>
        <w:t>výrobní</w:t>
      </w:r>
      <w:r w:rsidR="003B2F56" w:rsidRPr="002D3433">
        <w:rPr>
          <w:rFonts w:cs="Arial"/>
          <w:sz w:val="22"/>
        </w:rPr>
        <w:t>ch</w:t>
      </w:r>
      <w:r w:rsidRPr="002D3433">
        <w:rPr>
          <w:rFonts w:cs="Arial"/>
          <w:sz w:val="22"/>
        </w:rPr>
        <w:t xml:space="preserve"> výbor</w:t>
      </w:r>
      <w:r w:rsidR="003B2F56" w:rsidRPr="002D3433">
        <w:rPr>
          <w:rFonts w:cs="Arial"/>
          <w:sz w:val="22"/>
        </w:rPr>
        <w:t>ech</w:t>
      </w:r>
      <w:r w:rsidRPr="002D3433">
        <w:rPr>
          <w:rFonts w:cs="Arial"/>
          <w:sz w:val="22"/>
        </w:rPr>
        <w:t xml:space="preserve"> a zavazuje se respektovat a zapracovat eventuální písemné připomínky objednatele vzešlé z tohoto</w:t>
      </w:r>
      <w:r>
        <w:rPr>
          <w:rFonts w:cs="Arial"/>
          <w:sz w:val="22"/>
        </w:rPr>
        <w:t xml:space="preserve"> jednání.</w:t>
      </w:r>
    </w:p>
    <w:p w:rsidR="00B101D9" w:rsidRDefault="00B101D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 xml:space="preserve">V. Doba </w:t>
      </w:r>
      <w:proofErr w:type="gramStart"/>
      <w:r>
        <w:rPr>
          <w:rFonts w:ascii="Arial" w:hAnsi="Arial"/>
          <w:b/>
        </w:rPr>
        <w:t>plnění</w:t>
      </w:r>
      <w:r w:rsidR="00A1285F">
        <w:rPr>
          <w:rFonts w:ascii="Arial" w:hAnsi="Arial"/>
          <w:b/>
        </w:rPr>
        <w:t xml:space="preserve"> - harmonogram</w:t>
      </w:r>
      <w:proofErr w:type="gramEnd"/>
    </w:p>
    <w:p w:rsidR="00ED17AA" w:rsidRDefault="00ED17AA" w:rsidP="00ED17AA">
      <w:pPr>
        <w:pStyle w:val="Zkladntext2"/>
        <w:spacing w:before="0"/>
        <w:rPr>
          <w:rFonts w:ascii="Arial" w:hAnsi="Arial" w:cs="Arial"/>
          <w:sz w:val="22"/>
        </w:rPr>
      </w:pPr>
      <w:r>
        <w:rPr>
          <w:rFonts w:ascii="Arial" w:hAnsi="Arial" w:cs="Arial"/>
          <w:sz w:val="22"/>
        </w:rPr>
        <w:t>Zhotovitel předá objednateli výsledky sjednaných prací v následujících termínech:</w:t>
      </w:r>
    </w:p>
    <w:p w:rsidR="00ED17AA" w:rsidRDefault="00ED17AA" w:rsidP="00ED17AA">
      <w:pPr>
        <w:pStyle w:val="Zkladntext2"/>
        <w:spacing w:before="0"/>
        <w:rPr>
          <w:rFonts w:ascii="Arial" w:hAnsi="Arial" w:cs="Arial"/>
          <w:sz w:val="22"/>
        </w:rPr>
      </w:pPr>
    </w:p>
    <w:p w:rsidR="001D0DDA" w:rsidRDefault="001D0DDA" w:rsidP="001D0DDA">
      <w:pPr>
        <w:jc w:val="both"/>
        <w:rPr>
          <w:rFonts w:ascii="Arial" w:hAnsi="Arial" w:cs="Arial"/>
          <w:snapToGrid w:val="0"/>
          <w:sz w:val="22"/>
        </w:rPr>
      </w:pPr>
      <w:r>
        <w:rPr>
          <w:rFonts w:ascii="Arial" w:hAnsi="Arial" w:cs="Arial"/>
          <w:snapToGrid w:val="0"/>
          <w:sz w:val="22"/>
        </w:rPr>
        <w:t>S</w:t>
      </w:r>
      <w:r w:rsidR="00ED17AA">
        <w:rPr>
          <w:rFonts w:ascii="Arial" w:hAnsi="Arial" w:cs="Arial"/>
          <w:snapToGrid w:val="0"/>
          <w:sz w:val="22"/>
        </w:rPr>
        <w:t>tudie proveditelnosti</w:t>
      </w:r>
      <w:r>
        <w:rPr>
          <w:rFonts w:ascii="Arial" w:hAnsi="Arial" w:cs="Arial"/>
          <w:snapToGrid w:val="0"/>
          <w:sz w:val="22"/>
        </w:rPr>
        <w:t>:</w:t>
      </w:r>
    </w:p>
    <w:p w:rsidR="00A1285F" w:rsidRPr="00A1285F" w:rsidRDefault="00A1285F" w:rsidP="00A1285F">
      <w:pPr>
        <w:pStyle w:val="Odstavecseseznamem"/>
        <w:numPr>
          <w:ilvl w:val="0"/>
          <w:numId w:val="31"/>
        </w:numPr>
        <w:spacing w:line="276" w:lineRule="auto"/>
        <w:jc w:val="both"/>
        <w:rPr>
          <w:rFonts w:ascii="Arial" w:hAnsi="Arial" w:cs="Arial"/>
          <w:snapToGrid w:val="0"/>
          <w:sz w:val="22"/>
        </w:rPr>
      </w:pPr>
      <w:r w:rsidRPr="00A1285F">
        <w:rPr>
          <w:rFonts w:ascii="Arial" w:hAnsi="Arial" w:cs="Arial"/>
          <w:snapToGrid w:val="0"/>
          <w:sz w:val="22"/>
        </w:rPr>
        <w:t>zahájení plnění</w:t>
      </w:r>
      <w:r>
        <w:rPr>
          <w:rFonts w:ascii="Arial" w:hAnsi="Arial" w:cs="Arial"/>
          <w:snapToGrid w:val="0"/>
          <w:sz w:val="22"/>
        </w:rPr>
        <w:t>……………</w:t>
      </w:r>
      <w:r w:rsidR="00933520">
        <w:rPr>
          <w:rFonts w:ascii="Arial" w:hAnsi="Arial" w:cs="Arial"/>
          <w:snapToGrid w:val="0"/>
          <w:sz w:val="22"/>
        </w:rPr>
        <w:t xml:space="preserve">……    </w:t>
      </w:r>
      <w:r w:rsidRPr="00A1285F">
        <w:rPr>
          <w:rFonts w:ascii="Arial" w:hAnsi="Arial" w:cs="Arial"/>
          <w:snapToGrid w:val="0"/>
          <w:sz w:val="22"/>
        </w:rPr>
        <w:t xml:space="preserve">ihned po podpisu </w:t>
      </w:r>
      <w:proofErr w:type="spellStart"/>
      <w:r w:rsidRPr="00A1285F">
        <w:rPr>
          <w:rFonts w:ascii="Arial" w:hAnsi="Arial" w:cs="Arial"/>
          <w:snapToGrid w:val="0"/>
          <w:sz w:val="22"/>
        </w:rPr>
        <w:t>SoD</w:t>
      </w:r>
      <w:proofErr w:type="spellEnd"/>
      <w:proofErr w:type="gramStart"/>
      <w:r>
        <w:rPr>
          <w:rFonts w:ascii="Arial" w:hAnsi="Arial" w:cs="Arial"/>
          <w:snapToGrid w:val="0"/>
          <w:sz w:val="22"/>
        </w:rPr>
        <w:t xml:space="preserve">   </w:t>
      </w:r>
      <w:r w:rsidRPr="00A1285F">
        <w:rPr>
          <w:rFonts w:ascii="Arial" w:hAnsi="Arial" w:cs="Arial"/>
          <w:snapToGrid w:val="0"/>
          <w:sz w:val="22"/>
        </w:rPr>
        <w:t>(</w:t>
      </w:r>
      <w:proofErr w:type="gramEnd"/>
      <w:r w:rsidRPr="00A1285F">
        <w:rPr>
          <w:rFonts w:ascii="Arial" w:hAnsi="Arial" w:cs="Arial"/>
          <w:snapToGrid w:val="0"/>
          <w:sz w:val="22"/>
        </w:rPr>
        <w:t>předpoklad XI/2019)</w:t>
      </w:r>
    </w:p>
    <w:p w:rsidR="001D0DDA" w:rsidRPr="00A1285F" w:rsidRDefault="001D0DDA" w:rsidP="00A1285F">
      <w:pPr>
        <w:pStyle w:val="Odstavecseseznamem"/>
        <w:numPr>
          <w:ilvl w:val="0"/>
          <w:numId w:val="31"/>
        </w:numPr>
        <w:spacing w:line="276" w:lineRule="auto"/>
        <w:jc w:val="both"/>
        <w:rPr>
          <w:rFonts w:ascii="Arial" w:hAnsi="Arial" w:cs="Arial"/>
          <w:snapToGrid w:val="0"/>
          <w:sz w:val="22"/>
        </w:rPr>
      </w:pPr>
      <w:r w:rsidRPr="00A1285F">
        <w:rPr>
          <w:rFonts w:ascii="Arial" w:hAnsi="Arial" w:cs="Arial"/>
          <w:snapToGrid w:val="0"/>
          <w:sz w:val="22"/>
        </w:rPr>
        <w:t xml:space="preserve">vyhodnocení současného </w:t>
      </w:r>
      <w:proofErr w:type="gramStart"/>
      <w:r w:rsidRPr="00A1285F">
        <w:rPr>
          <w:rFonts w:ascii="Arial" w:hAnsi="Arial" w:cs="Arial"/>
          <w:snapToGrid w:val="0"/>
          <w:sz w:val="22"/>
        </w:rPr>
        <w:t>stavu.</w:t>
      </w:r>
      <w:r w:rsidR="00A1285F">
        <w:rPr>
          <w:rFonts w:ascii="Arial" w:hAnsi="Arial" w:cs="Arial"/>
          <w:snapToGrid w:val="0"/>
          <w:sz w:val="22"/>
        </w:rPr>
        <w:t>..</w:t>
      </w:r>
      <w:r w:rsidRPr="00A1285F">
        <w:rPr>
          <w:rFonts w:ascii="Arial" w:hAnsi="Arial" w:cs="Arial"/>
          <w:snapToGrid w:val="0"/>
          <w:sz w:val="22"/>
        </w:rPr>
        <w:t>.</w:t>
      </w:r>
      <w:proofErr w:type="gramEnd"/>
      <w:r w:rsidRPr="00A1285F">
        <w:rPr>
          <w:rFonts w:ascii="Arial" w:hAnsi="Arial" w:cs="Arial"/>
          <w:snapToGrid w:val="0"/>
          <w:sz w:val="22"/>
        </w:rPr>
        <w:t>.</w:t>
      </w:r>
      <w:r w:rsidR="00ED17AA" w:rsidRPr="00A1285F">
        <w:rPr>
          <w:rFonts w:ascii="Arial" w:hAnsi="Arial" w:cs="Arial"/>
          <w:snapToGrid w:val="0"/>
          <w:sz w:val="22"/>
        </w:rPr>
        <w:t xml:space="preserve"> do </w:t>
      </w:r>
      <w:r w:rsidRPr="00A1285F">
        <w:rPr>
          <w:rFonts w:ascii="Arial" w:hAnsi="Arial" w:cs="Arial"/>
          <w:snapToGrid w:val="0"/>
          <w:sz w:val="22"/>
        </w:rPr>
        <w:t>3</w:t>
      </w:r>
      <w:r w:rsidR="00082D04" w:rsidRPr="00A1285F">
        <w:rPr>
          <w:rFonts w:ascii="Arial" w:hAnsi="Arial" w:cs="Arial"/>
          <w:snapToGrid w:val="0"/>
          <w:sz w:val="22"/>
        </w:rPr>
        <w:t xml:space="preserve"> měsíců od podpisu </w:t>
      </w:r>
      <w:proofErr w:type="spellStart"/>
      <w:r w:rsidR="00082D04" w:rsidRPr="00A1285F">
        <w:rPr>
          <w:rFonts w:ascii="Arial" w:hAnsi="Arial" w:cs="Arial"/>
          <w:snapToGrid w:val="0"/>
          <w:sz w:val="22"/>
        </w:rPr>
        <w:t>SoD</w:t>
      </w:r>
      <w:proofErr w:type="spellEnd"/>
      <w:r w:rsidR="00A1285F">
        <w:rPr>
          <w:rFonts w:ascii="Arial" w:hAnsi="Arial" w:cs="Arial"/>
          <w:snapToGrid w:val="0"/>
          <w:sz w:val="22"/>
        </w:rPr>
        <w:t xml:space="preserve">      </w:t>
      </w:r>
      <w:proofErr w:type="gramStart"/>
      <w:r w:rsidR="00A1285F">
        <w:rPr>
          <w:rFonts w:ascii="Arial" w:hAnsi="Arial" w:cs="Arial"/>
          <w:snapToGrid w:val="0"/>
          <w:sz w:val="22"/>
        </w:rPr>
        <w:t xml:space="preserve">   (</w:t>
      </w:r>
      <w:proofErr w:type="gramEnd"/>
      <w:r w:rsidR="00A1285F">
        <w:rPr>
          <w:rFonts w:ascii="Arial" w:hAnsi="Arial" w:cs="Arial"/>
          <w:snapToGrid w:val="0"/>
          <w:sz w:val="22"/>
        </w:rPr>
        <w:t>II</w:t>
      </w:r>
      <w:r w:rsidR="00643035">
        <w:rPr>
          <w:rFonts w:ascii="Arial" w:hAnsi="Arial" w:cs="Arial"/>
          <w:snapToGrid w:val="0"/>
          <w:sz w:val="22"/>
        </w:rPr>
        <w:t>I</w:t>
      </w:r>
      <w:r w:rsidR="00A1285F">
        <w:rPr>
          <w:rFonts w:ascii="Arial" w:hAnsi="Arial" w:cs="Arial"/>
          <w:snapToGrid w:val="0"/>
          <w:sz w:val="22"/>
        </w:rPr>
        <w:t>/2020)</w:t>
      </w:r>
    </w:p>
    <w:p w:rsidR="001D0DDA" w:rsidRPr="00A1285F" w:rsidRDefault="001D0DDA" w:rsidP="00A1285F">
      <w:pPr>
        <w:pStyle w:val="Odstavecseseznamem"/>
        <w:numPr>
          <w:ilvl w:val="0"/>
          <w:numId w:val="31"/>
        </w:numPr>
        <w:spacing w:line="276" w:lineRule="auto"/>
        <w:jc w:val="both"/>
        <w:rPr>
          <w:rFonts w:ascii="Arial" w:hAnsi="Arial" w:cs="Arial"/>
          <w:snapToGrid w:val="0"/>
          <w:sz w:val="22"/>
        </w:rPr>
      </w:pPr>
      <w:r w:rsidRPr="00A1285F">
        <w:rPr>
          <w:rFonts w:ascii="Arial" w:hAnsi="Arial" w:cs="Arial"/>
          <w:snapToGrid w:val="0"/>
          <w:sz w:val="22"/>
        </w:rPr>
        <w:t>návrh výhledového stavu……</w:t>
      </w:r>
      <w:proofErr w:type="gramStart"/>
      <w:r w:rsidRPr="00A1285F">
        <w:rPr>
          <w:rFonts w:ascii="Arial" w:hAnsi="Arial" w:cs="Arial"/>
          <w:snapToGrid w:val="0"/>
          <w:sz w:val="22"/>
        </w:rPr>
        <w:t>…….</w:t>
      </w:r>
      <w:proofErr w:type="gramEnd"/>
      <w:r w:rsidRPr="00A1285F">
        <w:rPr>
          <w:rFonts w:ascii="Arial" w:hAnsi="Arial" w:cs="Arial"/>
          <w:snapToGrid w:val="0"/>
          <w:sz w:val="22"/>
        </w:rPr>
        <w:t xml:space="preserve">do 8 měsíců od podpisu </w:t>
      </w:r>
      <w:proofErr w:type="spellStart"/>
      <w:r w:rsidRPr="00A1285F">
        <w:rPr>
          <w:rFonts w:ascii="Arial" w:hAnsi="Arial" w:cs="Arial"/>
          <w:snapToGrid w:val="0"/>
          <w:sz w:val="22"/>
        </w:rPr>
        <w:t>SoD</w:t>
      </w:r>
      <w:proofErr w:type="spellEnd"/>
      <w:r w:rsidR="00A1285F">
        <w:rPr>
          <w:rFonts w:ascii="Arial" w:hAnsi="Arial" w:cs="Arial"/>
          <w:snapToGrid w:val="0"/>
          <w:sz w:val="22"/>
        </w:rPr>
        <w:t xml:space="preserve">        (VII</w:t>
      </w:r>
      <w:r w:rsidR="00643035">
        <w:rPr>
          <w:rFonts w:ascii="Arial" w:hAnsi="Arial" w:cs="Arial"/>
          <w:snapToGrid w:val="0"/>
          <w:sz w:val="22"/>
        </w:rPr>
        <w:t>I</w:t>
      </w:r>
      <w:r w:rsidR="00A1285F">
        <w:rPr>
          <w:rFonts w:ascii="Arial" w:hAnsi="Arial" w:cs="Arial"/>
          <w:snapToGrid w:val="0"/>
          <w:sz w:val="22"/>
        </w:rPr>
        <w:t>/2020)</w:t>
      </w:r>
    </w:p>
    <w:p w:rsidR="00ED17AA" w:rsidRDefault="00ED17AA" w:rsidP="00ED17AA">
      <w:pPr>
        <w:pStyle w:val="doba"/>
        <w:tabs>
          <w:tab w:val="left" w:leader="dot" w:pos="4253"/>
        </w:tabs>
        <w:spacing w:after="0"/>
        <w:rPr>
          <w:rFonts w:ascii="Arial" w:hAnsi="Arial" w:cs="Arial"/>
        </w:rPr>
      </w:pPr>
      <w:r>
        <w:rPr>
          <w:rFonts w:ascii="Arial" w:hAnsi="Arial" w:cs="Arial"/>
        </w:rPr>
        <w:t xml:space="preserve">Vlastnictví k předmětu dílu přechází na objednatele jeho předáním. </w:t>
      </w:r>
    </w:p>
    <w:p w:rsidR="00ED17AA" w:rsidRDefault="00ED17AA" w:rsidP="00ED17AA">
      <w:pPr>
        <w:pStyle w:val="doba"/>
        <w:tabs>
          <w:tab w:val="left" w:leader="dot" w:pos="4253"/>
        </w:tabs>
        <w:spacing w:after="0"/>
        <w:rPr>
          <w:rFonts w:ascii="Arial" w:hAnsi="Arial" w:cs="Arial"/>
        </w:rPr>
      </w:pPr>
    </w:p>
    <w:p w:rsidR="00425CE9" w:rsidRDefault="00425CE9">
      <w:pPr>
        <w:pStyle w:val="Zkladntextodsazen3"/>
        <w:tabs>
          <w:tab w:val="clear" w:pos="7513"/>
          <w:tab w:val="right" w:pos="7088"/>
          <w:tab w:val="decimal" w:pos="7797"/>
        </w:tabs>
        <w:spacing w:before="0" w:line="360" w:lineRule="auto"/>
        <w:ind w:left="0" w:firstLine="0"/>
        <w:rPr>
          <w:rFonts w:ascii="Arial" w:hAnsi="Arial"/>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bookmarkStart w:id="1" w:name="_MON_1525071145"/>
    <w:bookmarkEnd w:id="1"/>
    <w:p w:rsidR="00FE5412" w:rsidRPr="001D0DDA" w:rsidRDefault="00A1285F" w:rsidP="001D0DDA">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object w:dxaOrig="8536"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1.75pt" o:ole="">
            <v:imagedata r:id="rId8" o:title=""/>
          </v:shape>
          <o:OLEObject Type="Embed" ProgID="Excel.Sheet.12" ShapeID="_x0000_i1025" DrawAspect="Content" ObjectID="_1638329353" r:id="rId9"/>
        </w:object>
      </w:r>
      <w:r w:rsidR="00A1083B">
        <w:rPr>
          <w:rFonts w:ascii="Arial" w:hAnsi="Arial" w:cs="Arial"/>
          <w:sz w:val="22"/>
        </w:rPr>
        <w:t xml:space="preserve">slovy </w:t>
      </w:r>
      <w:proofErr w:type="spellStart"/>
      <w:r w:rsidR="00933520">
        <w:rPr>
          <w:rFonts w:ascii="Arial" w:hAnsi="Arial" w:cs="Arial"/>
          <w:sz w:val="22"/>
        </w:rPr>
        <w:t>Pětsedevadesátšesttisícpětsetřicet</w:t>
      </w:r>
      <w:proofErr w:type="spellEnd"/>
      <w:r w:rsidR="00A1083B">
        <w:rPr>
          <w:rFonts w:ascii="Arial" w:hAnsi="Arial" w:cs="Arial"/>
          <w:sz w:val="22"/>
        </w:rPr>
        <w:t xml:space="preserve"> Kč.</w:t>
      </w:r>
    </w:p>
    <w:p w:rsidR="00841F89" w:rsidRDefault="00841F89">
      <w:pPr>
        <w:pStyle w:val="Zkladntext"/>
        <w:tabs>
          <w:tab w:val="left" w:pos="1230"/>
        </w:tabs>
        <w:rPr>
          <w:rFonts w:ascii="Arial" w:hAnsi="Arial"/>
          <w:sz w:val="20"/>
        </w:rPr>
      </w:pPr>
      <w:bookmarkStart w:id="2" w:name="_MON_1335599576"/>
      <w:bookmarkStart w:id="3" w:name="_MON_1335597653"/>
      <w:bookmarkEnd w:id="2"/>
      <w:bookmarkEnd w:id="3"/>
    </w:p>
    <w:p w:rsidR="00425CE9" w:rsidRDefault="0061388C">
      <w:pPr>
        <w:pStyle w:val="Zkladntext"/>
        <w:tabs>
          <w:tab w:val="left" w:pos="4820"/>
          <w:tab w:val="left" w:pos="6096"/>
          <w:tab w:val="left" w:pos="7230"/>
        </w:tabs>
        <w:jc w:val="both"/>
        <w:rPr>
          <w:rFonts w:ascii="Arial" w:hAnsi="Arial"/>
          <w:sz w:val="22"/>
        </w:rPr>
      </w:pPr>
      <w:r>
        <w:rPr>
          <w:rFonts w:ascii="Arial" w:hAnsi="Arial"/>
          <w:sz w:val="22"/>
        </w:rPr>
        <w:t>V</w:t>
      </w:r>
      <w:r w:rsidR="0029053B">
        <w:rPr>
          <w:rFonts w:ascii="Arial" w:hAnsi="Arial"/>
          <w:sz w:val="22"/>
        </w:rPr>
        <w:t xml:space="preserve">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pPr>
        <w:pStyle w:val="Zkladntextodsazen3"/>
        <w:spacing w:before="0"/>
        <w:ind w:left="0" w:firstLine="0"/>
        <w:rPr>
          <w:rFonts w:ascii="Arial" w:hAnsi="Arial"/>
          <w:sz w:val="22"/>
        </w:rPr>
      </w:pPr>
      <w:r>
        <w:rPr>
          <w:rFonts w:ascii="Arial" w:hAnsi="Arial"/>
          <w:sz w:val="22"/>
        </w:rPr>
        <w:t>Podkladem pro zaplacení sjednané ceny je daňový doklad, který bude obsahovat náležitosti daňového dokladu podle §</w:t>
      </w:r>
      <w:r w:rsidR="00516CEF">
        <w:rPr>
          <w:rFonts w:ascii="Arial" w:hAnsi="Arial"/>
          <w:sz w:val="22"/>
        </w:rPr>
        <w:t xml:space="preserve"> </w:t>
      </w:r>
      <w:r>
        <w:rPr>
          <w:rFonts w:ascii="Arial" w:hAnsi="Arial"/>
          <w:sz w:val="22"/>
        </w:rPr>
        <w:t>2</w:t>
      </w:r>
      <w:r w:rsidR="0061388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3C0DCB">
        <w:rPr>
          <w:rFonts w:ascii="Arial" w:hAnsi="Arial"/>
          <w:snapToGrid w:val="0"/>
          <w:sz w:val="22"/>
        </w:rPr>
        <w:t xml:space="preserve"> </w:t>
      </w:r>
      <w:r w:rsidRPr="00EB078D">
        <w:rPr>
          <w:rFonts w:ascii="Arial" w:hAnsi="Arial"/>
          <w:snapToGrid w:val="0"/>
          <w:sz w:val="22"/>
        </w:rPr>
        <w:t xml:space="preserve">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w:t>
      </w:r>
      <w:r w:rsidRPr="00EB078D">
        <w:rPr>
          <w:rFonts w:ascii="Arial" w:hAnsi="Arial"/>
          <w:snapToGrid w:val="0"/>
          <w:sz w:val="22"/>
        </w:rPr>
        <w:lastRenderedPageBreak/>
        <w:t xml:space="preserve">s novým termínem splatnosti, přičemž lhůta splatnosti běží teprve od okamžiku doručení nového řádného dokladu. V takovém případě není objednatel v prodlení s placením daňového dokladu. </w:t>
      </w:r>
    </w:p>
    <w:p w:rsidR="008976FA" w:rsidRDefault="008976FA" w:rsidP="007D311A">
      <w:pPr>
        <w:pStyle w:val="slovanseznam"/>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7D311A" w:rsidRDefault="007D311A" w:rsidP="007D311A">
      <w:pPr>
        <w:pStyle w:val="slovanseznam"/>
        <w:spacing w:after="120"/>
        <w:ind w:left="0" w:firstLine="0"/>
        <w:rPr>
          <w:rFonts w:ascii="Arial" w:hAnsi="Arial"/>
          <w:snapToGrid w:val="0"/>
          <w:sz w:val="22"/>
        </w:rPr>
      </w:pPr>
      <w:r>
        <w:rPr>
          <w:rFonts w:ascii="Arial" w:hAnsi="Arial"/>
          <w:snapToGrid w:val="0"/>
          <w:sz w:val="22"/>
        </w:rPr>
        <w:t>Zhotovitel se zavazuje, že:</w:t>
      </w:r>
    </w:p>
    <w:p w:rsidR="007D311A" w:rsidRDefault="007D311A" w:rsidP="007D311A">
      <w:pPr>
        <w:pStyle w:val="slovanseznam"/>
        <w:numPr>
          <w:ilvl w:val="0"/>
          <w:numId w:val="32"/>
        </w:numPr>
        <w:spacing w:after="120"/>
        <w:rPr>
          <w:rFonts w:ascii="Arial" w:hAnsi="Arial"/>
          <w:snapToGrid w:val="0"/>
          <w:sz w:val="22"/>
        </w:rPr>
      </w:pPr>
      <w:r>
        <w:rPr>
          <w:rFonts w:ascii="Arial" w:hAnsi="Arial"/>
          <w:snapToGrid w:val="0"/>
          <w:sz w:val="22"/>
        </w:rPr>
        <w:t xml:space="preserve">bankovní účet jím určený k úhradě plnění podle této smlouvy je účtem zveřejněným ve smyslu </w:t>
      </w:r>
      <w:proofErr w:type="spellStart"/>
      <w:r>
        <w:rPr>
          <w:rFonts w:ascii="Arial" w:hAnsi="Arial"/>
          <w:snapToGrid w:val="0"/>
          <w:sz w:val="22"/>
        </w:rPr>
        <w:t>ust</w:t>
      </w:r>
      <w:proofErr w:type="spellEnd"/>
      <w:r>
        <w:rPr>
          <w:rFonts w:ascii="Arial" w:hAnsi="Arial"/>
          <w:snapToGrid w:val="0"/>
          <w:sz w:val="22"/>
        </w:rPr>
        <w:t>. §96 odst. 2 zákona č.235/2004 Sb., o dani z přidané hodnoty, ve znění pozdějších předpisů (dále jen „zákon o DPH“),</w:t>
      </w:r>
    </w:p>
    <w:p w:rsidR="007D311A" w:rsidRDefault="007D311A" w:rsidP="007D311A">
      <w:pPr>
        <w:pStyle w:val="slovanseznam"/>
        <w:numPr>
          <w:ilvl w:val="0"/>
          <w:numId w:val="32"/>
        </w:numPr>
        <w:spacing w:after="120"/>
        <w:rPr>
          <w:rFonts w:ascii="Arial" w:hAnsi="Arial"/>
          <w:snapToGrid w:val="0"/>
          <w:sz w:val="22"/>
        </w:rPr>
      </w:pPr>
      <w:r>
        <w:rPr>
          <w:rFonts w:ascii="Arial" w:hAnsi="Arial"/>
          <w:snapToGrid w:val="0"/>
          <w:sz w:val="22"/>
        </w:rPr>
        <w:t xml:space="preserve">neprodleně písemně oznámí Objednateli své označení za nespolehlivého plátce ve smyslu </w:t>
      </w:r>
      <w:proofErr w:type="spellStart"/>
      <w:r>
        <w:rPr>
          <w:rFonts w:ascii="Arial" w:hAnsi="Arial"/>
          <w:snapToGrid w:val="0"/>
          <w:sz w:val="22"/>
        </w:rPr>
        <w:t>ust</w:t>
      </w:r>
      <w:proofErr w:type="spellEnd"/>
      <w:r>
        <w:rPr>
          <w:rFonts w:ascii="Arial" w:hAnsi="Arial"/>
          <w:snapToGrid w:val="0"/>
          <w:sz w:val="22"/>
        </w:rPr>
        <w:t>. §106a zákona o DPH,</w:t>
      </w:r>
    </w:p>
    <w:p w:rsidR="007D311A" w:rsidRDefault="007D311A" w:rsidP="007D311A">
      <w:pPr>
        <w:pStyle w:val="slovanseznam"/>
        <w:numPr>
          <w:ilvl w:val="0"/>
          <w:numId w:val="32"/>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7D311A" w:rsidRDefault="007D311A" w:rsidP="007D311A">
      <w:pPr>
        <w:pStyle w:val="slovanseznam"/>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425CE9" w:rsidRDefault="00425CE9">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 xml:space="preserve">Smluvní pokuta ve výši </w:t>
      </w:r>
      <w:proofErr w:type="gramStart"/>
      <w:r w:rsidRPr="008C0B1A">
        <w:rPr>
          <w:rFonts w:ascii="Arial" w:hAnsi="Arial" w:cs="Arial"/>
          <w:sz w:val="22"/>
          <w:szCs w:val="22"/>
        </w:rPr>
        <w:t>0,2%</w:t>
      </w:r>
      <w:proofErr w:type="gramEnd"/>
      <w:r w:rsidRPr="008C0B1A">
        <w:rPr>
          <w:rFonts w:ascii="Arial" w:hAnsi="Arial" w:cs="Arial"/>
          <w:sz w:val="22"/>
          <w:szCs w:val="22"/>
        </w:rPr>
        <w:t xml:space="preserve">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w:t>
      </w:r>
      <w:proofErr w:type="spellStart"/>
      <w:r w:rsidR="00572A11" w:rsidRPr="008C50A9">
        <w:rPr>
          <w:rFonts w:ascii="Arial" w:hAnsi="Arial" w:cs="Arial"/>
          <w:sz w:val="22"/>
          <w:szCs w:val="22"/>
        </w:rPr>
        <w:t>ust</w:t>
      </w:r>
      <w:proofErr w:type="spellEnd"/>
      <w:r w:rsidR="00572A11" w:rsidRPr="008C50A9">
        <w:rPr>
          <w:rFonts w:ascii="Arial" w:hAnsi="Arial" w:cs="Arial"/>
          <w:sz w:val="22"/>
          <w:szCs w:val="22"/>
        </w:rPr>
        <w: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w:t>
      </w:r>
      <w:proofErr w:type="spellStart"/>
      <w:r w:rsidR="00572A11" w:rsidRPr="008C50A9">
        <w:rPr>
          <w:rFonts w:ascii="Arial" w:hAnsi="Arial" w:cs="Arial"/>
          <w:sz w:val="22"/>
        </w:rPr>
        <w:t>ust</w:t>
      </w:r>
      <w:proofErr w:type="spellEnd"/>
      <w:r w:rsidR="00572A11" w:rsidRPr="008C50A9">
        <w:rPr>
          <w:rFonts w:ascii="Arial" w:hAnsi="Arial" w:cs="Arial"/>
          <w:sz w:val="22"/>
        </w:rPr>
        <w: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 xml:space="preserve">Smluvní pokuta ve výši </w:t>
      </w:r>
      <w:proofErr w:type="gramStart"/>
      <w:r w:rsidRPr="008C0B1A">
        <w:rPr>
          <w:rFonts w:ascii="Arial" w:hAnsi="Arial" w:cs="Arial"/>
          <w:sz w:val="22"/>
          <w:szCs w:val="22"/>
        </w:rPr>
        <w:t>0,05%</w:t>
      </w:r>
      <w:proofErr w:type="gramEnd"/>
      <w:r w:rsidRPr="008C0B1A">
        <w:rPr>
          <w:rFonts w:ascii="Arial" w:hAnsi="Arial" w:cs="Arial"/>
          <w:sz w:val="22"/>
          <w:szCs w:val="22"/>
        </w:rPr>
        <w:t xml:space="preserve"> z ceny díla bez DPH za každý den prodlení, se sjednává pro případ prodlení objednatele s úhradou daňového dokladu.</w:t>
      </w:r>
    </w:p>
    <w:p w:rsidR="001D3842" w:rsidRPr="008C0B1A" w:rsidRDefault="001D3842"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3C0DCB">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E33770" w:rsidRPr="00F44A6F" w:rsidRDefault="00E33770" w:rsidP="00E33770">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 </w:t>
      </w:r>
      <w:r w:rsidRPr="00F44A6F">
        <w:rPr>
          <w:rFonts w:ascii="Arial" w:hAnsi="Arial" w:cs="Arial"/>
          <w:b/>
          <w:bCs/>
          <w:iCs/>
          <w:color w:val="000000" w:themeColor="text1"/>
          <w:sz w:val="22"/>
          <w:szCs w:val="22"/>
        </w:rPr>
        <w:t xml:space="preserve">Registr smluv </w:t>
      </w:r>
    </w:p>
    <w:p w:rsidR="00E33770" w:rsidRPr="00F44A6F" w:rsidRDefault="00E33770" w:rsidP="00E33770">
      <w:pPr>
        <w:pStyle w:val="odstzkl"/>
        <w:spacing w:before="0"/>
        <w:jc w:val="center"/>
        <w:rPr>
          <w:rFonts w:ascii="Arial" w:hAnsi="Arial" w:cs="Arial"/>
          <w:b/>
          <w:bCs/>
          <w:iCs/>
          <w:color w:val="000000" w:themeColor="text1"/>
          <w:sz w:val="22"/>
          <w:szCs w:val="22"/>
        </w:rPr>
      </w:pPr>
    </w:p>
    <w:p w:rsidR="00E33770" w:rsidRPr="00F44A6F" w:rsidRDefault="00E33770" w:rsidP="00E33770">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E33770" w:rsidRPr="00F44A6F" w:rsidRDefault="00E33770" w:rsidP="00E33770">
      <w:pPr>
        <w:jc w:val="both"/>
        <w:rPr>
          <w:rFonts w:ascii="Arial" w:hAnsi="Arial" w:cs="Arial"/>
          <w:caps/>
          <w:color w:val="000000" w:themeColor="text1"/>
          <w:sz w:val="22"/>
          <w:szCs w:val="22"/>
        </w:rPr>
      </w:pPr>
    </w:p>
    <w:p w:rsidR="00E33770" w:rsidRPr="00F44A6F" w:rsidRDefault="00E33770" w:rsidP="00E33770">
      <w:pPr>
        <w:jc w:val="both"/>
        <w:rPr>
          <w:rFonts w:ascii="Arial" w:hAnsi="Arial" w:cs="Arial"/>
          <w:caps/>
          <w:color w:val="000000" w:themeColor="text1"/>
          <w:sz w:val="22"/>
          <w:szCs w:val="22"/>
        </w:rPr>
      </w:pPr>
      <w:r w:rsidRPr="00F44A6F">
        <w:rPr>
          <w:rFonts w:ascii="Arial" w:hAnsi="Arial" w:cs="Arial"/>
          <w:color w:val="000000" w:themeColor="text1"/>
          <w:sz w:val="22"/>
          <w:szCs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E33770" w:rsidRPr="00F44A6F" w:rsidRDefault="00E33770" w:rsidP="00E33770">
      <w:pPr>
        <w:jc w:val="both"/>
        <w:rPr>
          <w:rFonts w:ascii="Arial" w:hAnsi="Arial" w:cs="Arial"/>
          <w:caps/>
          <w:color w:val="000000" w:themeColor="text1"/>
          <w:sz w:val="22"/>
          <w:szCs w:val="22"/>
        </w:rPr>
      </w:pPr>
    </w:p>
    <w:p w:rsidR="00E33770" w:rsidRPr="00F44A6F" w:rsidRDefault="00E33770" w:rsidP="00E33770">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DE2F4A" w:rsidRDefault="00DE2F4A">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E33770">
        <w:rPr>
          <w:rFonts w:ascii="Arial" w:hAnsi="Arial"/>
          <w:b/>
        </w:rPr>
        <w:t>I</w:t>
      </w:r>
      <w:r>
        <w:rPr>
          <w:rFonts w:ascii="Arial" w:hAnsi="Arial"/>
          <w:b/>
        </w:rPr>
        <w:t>.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určeném ve smlouvě, tj. pokud nesplňuje všechny </w:t>
      </w:r>
      <w:r w:rsidRPr="008B0049">
        <w:rPr>
          <w:rFonts w:ascii="Arial" w:hAnsi="Arial" w:cs="Arial"/>
          <w:sz w:val="22"/>
          <w:szCs w:val="22"/>
        </w:rPr>
        <w:lastRenderedPageBreak/>
        <w:t>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61388C" w:rsidRPr="00DC2E6B" w:rsidRDefault="0061388C" w:rsidP="0061388C">
      <w:pPr>
        <w:jc w:val="both"/>
        <w:rPr>
          <w:rFonts w:ascii="Arial" w:hAnsi="Arial" w:cs="Arial"/>
          <w:snapToGrid w:val="0"/>
          <w:sz w:val="22"/>
          <w:szCs w:val="22"/>
        </w:rPr>
      </w:pPr>
      <w:r w:rsidRPr="00DC2E6B">
        <w:rPr>
          <w:rFonts w:ascii="Arial" w:hAnsi="Arial" w:cs="Arial"/>
          <w:snapToGrid w:val="0"/>
          <w:sz w:val="22"/>
          <w:szCs w:val="22"/>
        </w:rPr>
        <w:t>Zhotovitel ručí za vady díla ode dne</w:t>
      </w:r>
      <w:r>
        <w:rPr>
          <w:rFonts w:ascii="Arial" w:hAnsi="Arial" w:cs="Arial"/>
          <w:snapToGrid w:val="0"/>
          <w:sz w:val="22"/>
          <w:szCs w:val="22"/>
        </w:rPr>
        <w:t xml:space="preserve"> předání díla do uplynutí doby 2</w:t>
      </w:r>
      <w:r w:rsidRPr="00DC2E6B">
        <w:rPr>
          <w:rFonts w:ascii="Arial" w:hAnsi="Arial" w:cs="Arial"/>
          <w:snapToGrid w:val="0"/>
          <w:sz w:val="22"/>
          <w:szCs w:val="22"/>
        </w:rPr>
        <w:t xml:space="preserve"> let, vady oprávněně reklamované v této době budou odstraněny v dohodnutém termínu a bezplatně.</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sidR="00E33770">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8D06B6">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8D06B6">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E33770">
        <w:rPr>
          <w:rFonts w:ascii="Arial" w:hAnsi="Arial"/>
          <w:snapToGrid w:val="0"/>
          <w:sz w:val="24"/>
        </w:rPr>
        <w:t>I</w:t>
      </w:r>
      <w:r w:rsidR="00BA1C3B">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w:t>
      </w:r>
      <w:r w:rsidRPr="008952C9">
        <w:rPr>
          <w:rFonts w:ascii="Arial" w:hAnsi="Arial"/>
          <w:snapToGrid w:val="0"/>
          <w:sz w:val="22"/>
        </w:rPr>
        <w:lastRenderedPageBreak/>
        <w:t>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w:t>
      </w:r>
      <w:proofErr w:type="gramStart"/>
      <w:r w:rsidRPr="008952C9">
        <w:rPr>
          <w:rFonts w:ascii="Arial" w:hAnsi="Arial"/>
          <w:snapToGrid w:val="0"/>
          <w:sz w:val="22"/>
        </w:rPr>
        <w:t>přiměřenou</w:t>
      </w:r>
      <w:proofErr w:type="gramEnd"/>
      <w:r w:rsidRPr="008952C9">
        <w:rPr>
          <w:rFonts w:ascii="Arial" w:hAnsi="Arial"/>
          <w:snapToGrid w:val="0"/>
          <w:sz w:val="22"/>
        </w:rP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Pr="001C0C9C" w:rsidRDefault="00425CE9">
      <w:pPr>
        <w:jc w:val="both"/>
        <w:rPr>
          <w:rFonts w:ascii="Arial" w:hAnsi="Arial" w:cs="Arial"/>
          <w:snapToGrid w:val="0"/>
          <w:sz w:val="22"/>
          <w:szCs w:val="22"/>
        </w:rPr>
      </w:pPr>
      <w:r w:rsidRPr="001C0C9C">
        <w:rPr>
          <w:rFonts w:ascii="Arial" w:hAnsi="Arial" w:cs="Arial"/>
          <w:snapToGrid w:val="0"/>
          <w:sz w:val="22"/>
          <w:szCs w:val="22"/>
        </w:rPr>
        <w:t>Příloha č.</w:t>
      </w:r>
      <w:r w:rsidR="0071591E" w:rsidRPr="001C0C9C">
        <w:rPr>
          <w:rFonts w:ascii="Arial" w:hAnsi="Arial" w:cs="Arial"/>
          <w:snapToGrid w:val="0"/>
          <w:sz w:val="22"/>
          <w:szCs w:val="22"/>
        </w:rPr>
        <w:t xml:space="preserve"> </w:t>
      </w:r>
      <w:r w:rsidRPr="001C0C9C">
        <w:rPr>
          <w:rFonts w:ascii="Arial" w:hAnsi="Arial" w:cs="Arial"/>
          <w:snapToGrid w:val="0"/>
          <w:sz w:val="22"/>
          <w:szCs w:val="22"/>
        </w:rPr>
        <w:t>1 – Kalkulace ceny</w:t>
      </w:r>
    </w:p>
    <w:p w:rsidR="0071591E" w:rsidRDefault="0071591E" w:rsidP="0071591E">
      <w:pPr>
        <w:ind w:left="1418" w:hanging="1418"/>
        <w:jc w:val="both"/>
        <w:rPr>
          <w:rFonts w:ascii="Arial" w:hAnsi="Arial" w:cs="Arial"/>
          <w:color w:val="000000" w:themeColor="text1"/>
          <w:sz w:val="22"/>
          <w:szCs w:val="22"/>
        </w:rPr>
      </w:pPr>
      <w:r w:rsidRPr="001C0C9C">
        <w:rPr>
          <w:rFonts w:ascii="Arial" w:hAnsi="Arial" w:cs="Arial"/>
          <w:snapToGrid w:val="0"/>
          <w:sz w:val="22"/>
          <w:szCs w:val="22"/>
        </w:rPr>
        <w:t xml:space="preserve">Příloha č. 2 - </w:t>
      </w:r>
      <w:r w:rsidRPr="001C0C9C">
        <w:rPr>
          <w:rFonts w:ascii="Arial" w:hAnsi="Arial" w:cs="Arial"/>
          <w:color w:val="000000" w:themeColor="text1"/>
          <w:sz w:val="22"/>
          <w:szCs w:val="22"/>
        </w:rPr>
        <w:t>Seznam Odpovědných osob a čísla účtů zveřejněných v registru plátců DPH</w:t>
      </w:r>
    </w:p>
    <w:p w:rsidR="001C0C9C" w:rsidRPr="001C0C9C" w:rsidRDefault="001C0C9C" w:rsidP="001C0C9C">
      <w:pPr>
        <w:pStyle w:val="Zkladntext"/>
        <w:spacing w:before="120" w:after="60"/>
        <w:ind w:right="142"/>
        <w:rPr>
          <w:rFonts w:ascii="Arial" w:hAnsi="Arial" w:cs="Arial"/>
          <w:bCs/>
          <w:sz w:val="22"/>
          <w:szCs w:val="22"/>
        </w:rPr>
      </w:pPr>
      <w:r w:rsidRPr="001C0C9C">
        <w:rPr>
          <w:rFonts w:ascii="Arial" w:hAnsi="Arial" w:cs="Arial"/>
          <w:color w:val="000000" w:themeColor="text1"/>
          <w:sz w:val="22"/>
          <w:szCs w:val="22"/>
        </w:rPr>
        <w:t xml:space="preserve">Příloha č. 3 - </w:t>
      </w:r>
      <w:r w:rsidRPr="001C0C9C">
        <w:rPr>
          <w:rFonts w:ascii="Arial" w:hAnsi="Arial" w:cs="Arial"/>
          <w:bCs/>
          <w:sz w:val="22"/>
          <w:szCs w:val="22"/>
        </w:rPr>
        <w:t>Zadání studie proveditelnosti</w:t>
      </w:r>
    </w:p>
    <w:p w:rsidR="001C0C9C" w:rsidRPr="001C0C9C" w:rsidRDefault="001C0C9C" w:rsidP="0071591E">
      <w:pPr>
        <w:ind w:left="1418" w:hanging="1418"/>
        <w:jc w:val="both"/>
        <w:rPr>
          <w:rFonts w:ascii="Arial" w:hAnsi="Arial" w:cs="Arial"/>
          <w:snapToGrid w:val="0"/>
          <w:sz w:val="22"/>
          <w:szCs w:val="22"/>
        </w:rPr>
      </w:pPr>
      <w:r w:rsidRPr="001C0C9C">
        <w:rPr>
          <w:rFonts w:ascii="Arial" w:hAnsi="Arial" w:cs="Arial"/>
          <w:color w:val="000000" w:themeColor="text1"/>
          <w:sz w:val="22"/>
          <w:szCs w:val="22"/>
        </w:rPr>
        <w:t xml:space="preserve">Příloha č. </w:t>
      </w:r>
      <w:r>
        <w:rPr>
          <w:rFonts w:ascii="Arial" w:hAnsi="Arial" w:cs="Arial"/>
          <w:color w:val="000000" w:themeColor="text1"/>
          <w:sz w:val="22"/>
          <w:szCs w:val="22"/>
        </w:rPr>
        <w:t>4</w:t>
      </w:r>
      <w:r w:rsidRPr="001C0C9C">
        <w:rPr>
          <w:rFonts w:ascii="Arial" w:hAnsi="Arial" w:cs="Arial"/>
          <w:color w:val="000000" w:themeColor="text1"/>
          <w:sz w:val="22"/>
          <w:szCs w:val="22"/>
        </w:rPr>
        <w:t xml:space="preserve"> - Smlouva o dílo v otevřeném formátu na CD</w:t>
      </w:r>
    </w:p>
    <w:tbl>
      <w:tblPr>
        <w:tblW w:w="8452" w:type="dxa"/>
        <w:tblLayout w:type="fixed"/>
        <w:tblCellMar>
          <w:left w:w="70" w:type="dxa"/>
          <w:right w:w="70" w:type="dxa"/>
        </w:tblCellMar>
        <w:tblLook w:val="0000" w:firstRow="0" w:lastRow="0" w:firstColumn="0" w:lastColumn="0" w:noHBand="0" w:noVBand="0"/>
      </w:tblPr>
      <w:tblGrid>
        <w:gridCol w:w="4820"/>
        <w:gridCol w:w="3632"/>
      </w:tblGrid>
      <w:tr w:rsidR="00425CE9" w:rsidTr="007D7092">
        <w:tc>
          <w:tcPr>
            <w:tcW w:w="4820"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632" w:type="dxa"/>
          </w:tcPr>
          <w:p w:rsidR="00425CE9" w:rsidRDefault="00425CE9" w:rsidP="007D7092">
            <w:pPr>
              <w:spacing w:before="120"/>
              <w:jc w:val="both"/>
              <w:rPr>
                <w:rFonts w:ascii="Arial" w:hAnsi="Arial"/>
                <w:snapToGrid w:val="0"/>
                <w:sz w:val="22"/>
              </w:rPr>
            </w:pPr>
            <w:r>
              <w:rPr>
                <w:rFonts w:ascii="Arial" w:hAnsi="Arial"/>
                <w:snapToGrid w:val="0"/>
                <w:sz w:val="22"/>
              </w:rPr>
              <w:t>V</w:t>
            </w:r>
            <w:r w:rsidR="002A0212">
              <w:rPr>
                <w:rFonts w:ascii="Arial" w:hAnsi="Arial"/>
                <w:snapToGrid w:val="0"/>
                <w:sz w:val="22"/>
              </w:rPr>
              <w:t xml:space="preserve"> Praze</w:t>
            </w:r>
            <w:r>
              <w:rPr>
                <w:rFonts w:ascii="Arial" w:hAnsi="Arial"/>
                <w:snapToGrid w:val="0"/>
                <w:sz w:val="22"/>
              </w:rPr>
              <w:t xml:space="preserve"> dne:</w:t>
            </w:r>
            <w:r w:rsidR="002A0212">
              <w:rPr>
                <w:rFonts w:ascii="Arial" w:hAnsi="Arial"/>
                <w:snapToGrid w:val="0"/>
                <w:sz w:val="22"/>
              </w:rPr>
              <w:t xml:space="preserve"> </w:t>
            </w:r>
          </w:p>
        </w:tc>
      </w:tr>
      <w:tr w:rsidR="00425CE9" w:rsidTr="007D7092">
        <w:tc>
          <w:tcPr>
            <w:tcW w:w="4820" w:type="dxa"/>
          </w:tcPr>
          <w:p w:rsidR="00425CE9" w:rsidRDefault="00425CE9">
            <w:pPr>
              <w:spacing w:before="120"/>
              <w:jc w:val="both"/>
              <w:rPr>
                <w:rFonts w:ascii="Arial" w:hAnsi="Arial"/>
                <w:snapToGrid w:val="0"/>
                <w:sz w:val="22"/>
              </w:rPr>
            </w:pPr>
            <w:r>
              <w:rPr>
                <w:rFonts w:ascii="Arial" w:hAnsi="Arial"/>
                <w:sz w:val="22"/>
              </w:rPr>
              <w:t>za Pražskou vodohospodářskou společnost a. s.</w:t>
            </w:r>
          </w:p>
        </w:tc>
        <w:tc>
          <w:tcPr>
            <w:tcW w:w="3632" w:type="dxa"/>
          </w:tcPr>
          <w:p w:rsidR="00425CE9" w:rsidRDefault="00A1083B" w:rsidP="007D7092">
            <w:pPr>
              <w:spacing w:before="120"/>
              <w:rPr>
                <w:rFonts w:ascii="Arial" w:hAnsi="Arial"/>
                <w:snapToGrid w:val="0"/>
                <w:sz w:val="22"/>
              </w:rPr>
            </w:pPr>
            <w:r>
              <w:rPr>
                <w:rFonts w:ascii="Arial" w:hAnsi="Arial"/>
                <w:snapToGrid w:val="0"/>
                <w:sz w:val="22"/>
              </w:rPr>
              <w:t>za</w:t>
            </w:r>
            <w:r w:rsidR="002A0212">
              <w:rPr>
                <w:rFonts w:ascii="Arial" w:hAnsi="Arial"/>
                <w:snapToGrid w:val="0"/>
                <w:sz w:val="22"/>
              </w:rPr>
              <w:t xml:space="preserve"> </w:t>
            </w:r>
            <w:r w:rsidR="002A0212" w:rsidRPr="00FC7F68">
              <w:rPr>
                <w:rFonts w:ascii="Arial" w:hAnsi="Arial"/>
                <w:snapToGrid w:val="0"/>
                <w:sz w:val="22"/>
              </w:rPr>
              <w:t>D-PLUS</w:t>
            </w:r>
            <w:r w:rsidR="002A0212">
              <w:rPr>
                <w:rFonts w:ascii="Arial" w:hAnsi="Arial"/>
                <w:snapToGrid w:val="0"/>
                <w:sz w:val="22"/>
              </w:rPr>
              <w:t xml:space="preserve"> </w:t>
            </w:r>
            <w:r w:rsidR="002A0212" w:rsidRPr="00FC7F68">
              <w:rPr>
                <w:rFonts w:ascii="Arial" w:hAnsi="Arial"/>
                <w:snapToGrid w:val="0"/>
                <w:sz w:val="22"/>
              </w:rPr>
              <w:t>PROJEKTOVOU A INŽENÝRSKOU a.s.</w:t>
            </w:r>
          </w:p>
        </w:tc>
      </w:tr>
      <w:tr w:rsidR="00425CE9" w:rsidTr="007D7092">
        <w:tc>
          <w:tcPr>
            <w:tcW w:w="4820" w:type="dxa"/>
          </w:tcPr>
          <w:p w:rsidR="00425CE9" w:rsidRDefault="00425CE9">
            <w:pPr>
              <w:spacing w:before="120"/>
              <w:jc w:val="both"/>
              <w:rPr>
                <w:rFonts w:ascii="Arial" w:hAnsi="Arial"/>
                <w:snapToGrid w:val="0"/>
                <w:sz w:val="22"/>
              </w:rPr>
            </w:pPr>
          </w:p>
        </w:tc>
        <w:tc>
          <w:tcPr>
            <w:tcW w:w="3632" w:type="dxa"/>
          </w:tcPr>
          <w:p w:rsidR="00425CE9" w:rsidRDefault="00425CE9">
            <w:pPr>
              <w:spacing w:before="120"/>
              <w:jc w:val="both"/>
              <w:rPr>
                <w:rFonts w:ascii="Arial" w:hAnsi="Arial"/>
                <w:snapToGrid w:val="0"/>
                <w:sz w:val="22"/>
              </w:rPr>
            </w:pPr>
          </w:p>
        </w:tc>
      </w:tr>
      <w:tr w:rsidR="00425CE9" w:rsidTr="007D7092">
        <w:tc>
          <w:tcPr>
            <w:tcW w:w="4820" w:type="dxa"/>
          </w:tcPr>
          <w:p w:rsidR="00425CE9" w:rsidRDefault="00425CE9">
            <w:pPr>
              <w:spacing w:before="120"/>
              <w:jc w:val="both"/>
              <w:rPr>
                <w:rFonts w:ascii="Arial" w:hAnsi="Arial"/>
                <w:snapToGrid w:val="0"/>
                <w:sz w:val="22"/>
              </w:rPr>
            </w:pPr>
          </w:p>
        </w:tc>
        <w:tc>
          <w:tcPr>
            <w:tcW w:w="3632" w:type="dxa"/>
          </w:tcPr>
          <w:p w:rsidR="00425CE9" w:rsidRDefault="00425CE9">
            <w:pPr>
              <w:spacing w:before="120"/>
              <w:jc w:val="both"/>
              <w:rPr>
                <w:rFonts w:ascii="Arial" w:hAnsi="Arial"/>
                <w:snapToGrid w:val="0"/>
                <w:sz w:val="22"/>
              </w:rPr>
            </w:pPr>
          </w:p>
        </w:tc>
      </w:tr>
      <w:tr w:rsidR="00425CE9" w:rsidTr="007D7092">
        <w:tc>
          <w:tcPr>
            <w:tcW w:w="4820" w:type="dxa"/>
          </w:tcPr>
          <w:p w:rsidR="00425CE9" w:rsidRDefault="00425CE9">
            <w:pPr>
              <w:spacing w:before="120"/>
              <w:jc w:val="both"/>
              <w:rPr>
                <w:rFonts w:ascii="Arial" w:hAnsi="Arial"/>
                <w:snapToGrid w:val="0"/>
                <w:sz w:val="22"/>
              </w:rPr>
            </w:pPr>
          </w:p>
        </w:tc>
        <w:tc>
          <w:tcPr>
            <w:tcW w:w="3632" w:type="dxa"/>
          </w:tcPr>
          <w:p w:rsidR="00425CE9" w:rsidRDefault="00425CE9">
            <w:pPr>
              <w:spacing w:before="120"/>
              <w:jc w:val="both"/>
              <w:rPr>
                <w:rFonts w:ascii="Arial" w:hAnsi="Arial"/>
                <w:snapToGrid w:val="0"/>
                <w:sz w:val="22"/>
              </w:rPr>
            </w:pPr>
          </w:p>
        </w:tc>
      </w:tr>
      <w:tr w:rsidR="00425CE9" w:rsidTr="007D7092">
        <w:tc>
          <w:tcPr>
            <w:tcW w:w="4820" w:type="dxa"/>
          </w:tcPr>
          <w:p w:rsidR="00425CE9" w:rsidRDefault="00425CE9">
            <w:pPr>
              <w:spacing w:before="120"/>
              <w:jc w:val="both"/>
              <w:rPr>
                <w:rFonts w:ascii="Arial" w:hAnsi="Arial"/>
                <w:snapToGrid w:val="0"/>
                <w:sz w:val="22"/>
              </w:rPr>
            </w:pPr>
          </w:p>
        </w:tc>
        <w:tc>
          <w:tcPr>
            <w:tcW w:w="3632" w:type="dxa"/>
          </w:tcPr>
          <w:p w:rsidR="00425CE9" w:rsidRDefault="00425CE9">
            <w:pPr>
              <w:spacing w:before="120"/>
              <w:jc w:val="both"/>
              <w:rPr>
                <w:rFonts w:ascii="Arial" w:hAnsi="Arial"/>
                <w:snapToGrid w:val="0"/>
                <w:sz w:val="22"/>
              </w:rPr>
            </w:pPr>
          </w:p>
        </w:tc>
      </w:tr>
      <w:tr w:rsidR="00425CE9" w:rsidTr="007D7092">
        <w:tc>
          <w:tcPr>
            <w:tcW w:w="4820" w:type="dxa"/>
          </w:tcPr>
          <w:p w:rsidR="00425CE9" w:rsidRDefault="00425CE9">
            <w:pPr>
              <w:spacing w:before="120"/>
              <w:jc w:val="both"/>
              <w:rPr>
                <w:rFonts w:ascii="Arial" w:hAnsi="Arial"/>
                <w:snapToGrid w:val="0"/>
                <w:sz w:val="22"/>
              </w:rPr>
            </w:pPr>
          </w:p>
        </w:tc>
        <w:tc>
          <w:tcPr>
            <w:tcW w:w="3632" w:type="dxa"/>
          </w:tcPr>
          <w:p w:rsidR="00425CE9" w:rsidRDefault="00425CE9">
            <w:pPr>
              <w:spacing w:before="120"/>
              <w:jc w:val="both"/>
              <w:rPr>
                <w:rFonts w:ascii="Arial" w:hAnsi="Arial"/>
                <w:snapToGrid w:val="0"/>
                <w:sz w:val="22"/>
              </w:rPr>
            </w:pPr>
          </w:p>
        </w:tc>
      </w:tr>
      <w:tr w:rsidR="00425CE9" w:rsidTr="007D7092">
        <w:tc>
          <w:tcPr>
            <w:tcW w:w="4820" w:type="dxa"/>
          </w:tcPr>
          <w:p w:rsidR="009910D7" w:rsidRPr="00491342" w:rsidRDefault="009910D7" w:rsidP="009910D7">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491342">
              <w:rPr>
                <w:rFonts w:ascii="Arial" w:hAnsi="Arial" w:cs="Arial"/>
                <w:sz w:val="22"/>
                <w:szCs w:val="22"/>
              </w:rPr>
              <w:t>Ing. Petr Bureš</w:t>
            </w:r>
          </w:p>
          <w:p w:rsidR="00425CE9" w:rsidRDefault="009910D7" w:rsidP="009910D7">
            <w:pPr>
              <w:jc w:val="both"/>
              <w:rPr>
                <w:rFonts w:ascii="Arial" w:hAnsi="Arial" w:cs="Arial"/>
                <w:sz w:val="22"/>
                <w:szCs w:val="22"/>
              </w:rPr>
            </w:pPr>
            <w:r w:rsidRPr="00491342">
              <w:rPr>
                <w:rFonts w:ascii="Arial" w:hAnsi="Arial" w:cs="Arial"/>
                <w:sz w:val="22"/>
                <w:szCs w:val="22"/>
              </w:rPr>
              <w:t>ředitel obchodní divize</w:t>
            </w:r>
          </w:p>
          <w:p w:rsidR="00155379" w:rsidRDefault="00155379" w:rsidP="009910D7">
            <w:pPr>
              <w:jc w:val="both"/>
              <w:rPr>
                <w:rFonts w:ascii="Arial" w:hAnsi="Arial" w:cs="Arial"/>
                <w:sz w:val="22"/>
                <w:szCs w:val="22"/>
              </w:rPr>
            </w:pPr>
          </w:p>
          <w:p w:rsidR="00155379" w:rsidRDefault="00155379" w:rsidP="009910D7">
            <w:pPr>
              <w:jc w:val="both"/>
              <w:rPr>
                <w:rFonts w:ascii="Arial" w:hAnsi="Arial" w:cs="Arial"/>
                <w:sz w:val="22"/>
                <w:szCs w:val="22"/>
              </w:rPr>
            </w:pPr>
          </w:p>
          <w:p w:rsidR="00155379" w:rsidRDefault="00155379" w:rsidP="009910D7">
            <w:pPr>
              <w:jc w:val="both"/>
              <w:rPr>
                <w:rFonts w:ascii="Arial" w:hAnsi="Arial" w:cs="Arial"/>
                <w:sz w:val="22"/>
                <w:szCs w:val="22"/>
              </w:rPr>
            </w:pPr>
          </w:p>
          <w:p w:rsidR="00155379" w:rsidRDefault="00155379" w:rsidP="009910D7">
            <w:pPr>
              <w:jc w:val="both"/>
              <w:rPr>
                <w:rFonts w:ascii="Arial" w:hAnsi="Arial" w:cs="Arial"/>
                <w:sz w:val="22"/>
                <w:szCs w:val="22"/>
              </w:rPr>
            </w:pPr>
            <w:r>
              <w:rPr>
                <w:rFonts w:ascii="Arial" w:hAnsi="Arial" w:cs="Arial"/>
                <w:sz w:val="22"/>
                <w:szCs w:val="22"/>
              </w:rPr>
              <w:t>Příloha č. 1</w:t>
            </w:r>
          </w:p>
          <w:p w:rsidR="00155379" w:rsidRDefault="00155379" w:rsidP="009910D7">
            <w:pPr>
              <w:jc w:val="both"/>
              <w:rPr>
                <w:rFonts w:ascii="Arial" w:hAnsi="Arial" w:cs="Arial"/>
                <w:sz w:val="22"/>
                <w:szCs w:val="22"/>
              </w:rPr>
            </w:pPr>
          </w:p>
          <w:p w:rsidR="001D0DDA" w:rsidRDefault="001D0DDA" w:rsidP="009910D7">
            <w:pPr>
              <w:jc w:val="both"/>
              <w:rPr>
                <w:rFonts w:ascii="Arial" w:hAnsi="Arial" w:cs="Arial"/>
                <w:sz w:val="22"/>
                <w:szCs w:val="22"/>
              </w:rPr>
            </w:pPr>
          </w:p>
          <w:p w:rsidR="00155379" w:rsidRDefault="00155379" w:rsidP="009910D7">
            <w:pPr>
              <w:jc w:val="both"/>
              <w:rPr>
                <w:rFonts w:ascii="Arial" w:hAnsi="Arial" w:cs="Arial"/>
                <w:sz w:val="22"/>
                <w:szCs w:val="22"/>
              </w:rPr>
            </w:pPr>
          </w:p>
          <w:p w:rsidR="00155379" w:rsidRPr="007D7092" w:rsidRDefault="00155379" w:rsidP="009910D7">
            <w:pPr>
              <w:jc w:val="both"/>
              <w:rPr>
                <w:rFonts w:ascii="Arial" w:hAnsi="Arial"/>
                <w:b/>
                <w:snapToGrid w:val="0"/>
                <w:sz w:val="28"/>
                <w:szCs w:val="28"/>
                <w:highlight w:val="green"/>
              </w:rPr>
            </w:pPr>
            <w:r w:rsidRPr="007D7092">
              <w:rPr>
                <w:rFonts w:ascii="Arial" w:hAnsi="Arial" w:cs="Arial"/>
                <w:b/>
                <w:sz w:val="28"/>
                <w:szCs w:val="28"/>
              </w:rPr>
              <w:t>Kalkulace ceny</w:t>
            </w:r>
          </w:p>
        </w:tc>
        <w:tc>
          <w:tcPr>
            <w:tcW w:w="3632" w:type="dxa"/>
          </w:tcPr>
          <w:p w:rsidR="00425CE9" w:rsidRDefault="002A0212" w:rsidP="007D7092">
            <w:pPr>
              <w:jc w:val="both"/>
              <w:rPr>
                <w:rFonts w:ascii="Arial" w:hAnsi="Arial"/>
                <w:snapToGrid w:val="0"/>
                <w:sz w:val="22"/>
              </w:rPr>
            </w:pPr>
            <w:r>
              <w:rPr>
                <w:rFonts w:ascii="Arial" w:hAnsi="Arial"/>
                <w:snapToGrid w:val="0"/>
                <w:sz w:val="22"/>
              </w:rPr>
              <w:lastRenderedPageBreak/>
              <w:t xml:space="preserve">Ing. Karel </w:t>
            </w:r>
            <w:proofErr w:type="spellStart"/>
            <w:r>
              <w:rPr>
                <w:rFonts w:ascii="Arial" w:hAnsi="Arial"/>
                <w:snapToGrid w:val="0"/>
                <w:sz w:val="22"/>
              </w:rPr>
              <w:t>Janoch</w:t>
            </w:r>
            <w:proofErr w:type="spellEnd"/>
          </w:p>
          <w:p w:rsidR="002A0212" w:rsidRDefault="002A0212" w:rsidP="007D7092">
            <w:pPr>
              <w:jc w:val="both"/>
              <w:rPr>
                <w:rFonts w:ascii="Arial" w:hAnsi="Arial"/>
                <w:snapToGrid w:val="0"/>
                <w:sz w:val="22"/>
              </w:rPr>
            </w:pPr>
            <w:r>
              <w:rPr>
                <w:rFonts w:ascii="Arial" w:hAnsi="Arial"/>
                <w:snapToGrid w:val="0"/>
                <w:sz w:val="22"/>
              </w:rPr>
              <w:t>předseda představenstva</w:t>
            </w:r>
          </w:p>
        </w:tc>
      </w:tr>
    </w:tbl>
    <w:p w:rsidR="00425CE9" w:rsidRDefault="00425CE9">
      <w:pPr>
        <w:spacing w:before="120"/>
        <w:jc w:val="both"/>
        <w:rPr>
          <w:rFonts w:ascii="Arial" w:hAnsi="Arial"/>
          <w:snapToGrid w:val="0"/>
          <w:sz w:val="22"/>
        </w:rPr>
      </w:pPr>
    </w:p>
    <w:p w:rsidR="00155379" w:rsidRDefault="00155379" w:rsidP="00155379">
      <w:pPr>
        <w:rPr>
          <w:rFonts w:ascii="Arial" w:hAnsi="Arial"/>
          <w:snapToGrid w:val="0"/>
          <w:sz w:val="22"/>
        </w:rPr>
      </w:pPr>
    </w:p>
    <w:p w:rsidR="00155379" w:rsidRPr="007D7092" w:rsidRDefault="00155379" w:rsidP="00155379">
      <w:pPr>
        <w:rPr>
          <w:rFonts w:ascii="Arial" w:hAnsi="Arial" w:cs="Arial"/>
          <w:b/>
          <w:sz w:val="22"/>
          <w:szCs w:val="22"/>
        </w:rPr>
      </w:pPr>
    </w:p>
    <w:p w:rsidR="00155379" w:rsidRDefault="00155379" w:rsidP="00155379">
      <w:pPr>
        <w:rPr>
          <w:b/>
        </w:rPr>
      </w:pPr>
    </w:p>
    <w:p w:rsidR="00155379" w:rsidRPr="00C659A4" w:rsidRDefault="00155379" w:rsidP="00155379">
      <w:pPr>
        <w:rPr>
          <w:b/>
        </w:rPr>
      </w:pPr>
    </w:p>
    <w:p w:rsidR="00155379" w:rsidRDefault="00155379" w:rsidP="00155379"/>
    <w:p w:rsidR="00155379" w:rsidRDefault="00155379" w:rsidP="00155379">
      <w:pPr>
        <w:pStyle w:val="Zkladntextodsazen3"/>
      </w:pPr>
    </w:p>
    <w:bookmarkStart w:id="4" w:name="_MON_1318081370"/>
    <w:bookmarkStart w:id="5" w:name="_MON_1340521765"/>
    <w:bookmarkStart w:id="6" w:name="_MON_1237276152"/>
    <w:bookmarkStart w:id="7" w:name="_MON_1237276697"/>
    <w:bookmarkStart w:id="8" w:name="_MON_1243154960"/>
    <w:bookmarkStart w:id="9" w:name="_MON_1243155091"/>
    <w:bookmarkStart w:id="10" w:name="_MON_1262585947"/>
    <w:bookmarkStart w:id="11" w:name="_MON_1262586150"/>
    <w:bookmarkStart w:id="12" w:name="_MON_1300188403"/>
    <w:bookmarkEnd w:id="4"/>
    <w:bookmarkEnd w:id="5"/>
    <w:bookmarkEnd w:id="6"/>
    <w:bookmarkEnd w:id="7"/>
    <w:bookmarkEnd w:id="8"/>
    <w:bookmarkEnd w:id="9"/>
    <w:bookmarkEnd w:id="10"/>
    <w:bookmarkEnd w:id="11"/>
    <w:bookmarkEnd w:id="12"/>
    <w:bookmarkStart w:id="13" w:name="_MON_1318081134"/>
    <w:bookmarkEnd w:id="13"/>
    <w:p w:rsidR="00155379" w:rsidRDefault="00A1285F" w:rsidP="00155379">
      <w:r>
        <w:object w:dxaOrig="9103" w:dyaOrig="1230">
          <v:shape id="_x0000_i1026" type="#_x0000_t75" style="width:455.25pt;height:61.5pt" o:ole="">
            <v:imagedata r:id="rId10" o:title=""/>
          </v:shape>
          <o:OLEObject Type="Embed" ProgID="Excel.Sheet.8" ShapeID="_x0000_i1026" DrawAspect="Content" ObjectID="_1638329354" r:id="rId11"/>
        </w:object>
      </w:r>
    </w:p>
    <w:p w:rsidR="00155379" w:rsidRDefault="00155379" w:rsidP="00155379"/>
    <w:p w:rsidR="00155379" w:rsidRDefault="00155379" w:rsidP="00155379"/>
    <w:p w:rsidR="00155379" w:rsidRDefault="00155379" w:rsidP="00155379"/>
    <w:p w:rsidR="00155379" w:rsidRDefault="00155379" w:rsidP="00155379"/>
    <w:p w:rsidR="00155379" w:rsidRPr="007D7092" w:rsidRDefault="00155379" w:rsidP="00155379">
      <w:pPr>
        <w:rPr>
          <w:rFonts w:ascii="Arial" w:hAnsi="Arial" w:cs="Arial"/>
          <w:sz w:val="22"/>
          <w:szCs w:val="22"/>
        </w:rPr>
      </w:pPr>
    </w:p>
    <w:p w:rsidR="00155379" w:rsidRDefault="00155379">
      <w:pPr>
        <w:spacing w:before="120"/>
        <w:jc w:val="both"/>
        <w:rPr>
          <w:rFonts w:ascii="Arial" w:hAnsi="Arial"/>
          <w:snapToGrid w:val="0"/>
          <w:sz w:val="22"/>
        </w:rPr>
      </w:pPr>
    </w:p>
    <w:sectPr w:rsidR="00155379" w:rsidSect="00671CE3">
      <w:headerReference w:type="default" r:id="rId12"/>
      <w:footerReference w:type="even" r:id="rId13"/>
      <w:footerReference w:type="default" r:id="rId14"/>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AB2" w:rsidRDefault="00731AB2">
      <w:r>
        <w:separator/>
      </w:r>
    </w:p>
  </w:endnote>
  <w:endnote w:type="continuationSeparator" w:id="0">
    <w:p w:rsidR="00731AB2" w:rsidRDefault="0073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Default="003A1A70">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Pr="002B7F69" w:rsidRDefault="003A1A70">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7D311A">
      <w:rPr>
        <w:rStyle w:val="slostrnky"/>
        <w:rFonts w:ascii="Arial" w:hAnsi="Arial" w:cs="Arial"/>
        <w:sz w:val="18"/>
        <w:szCs w:val="18"/>
      </w:rPr>
      <w:t>7</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AB2" w:rsidRDefault="00731AB2">
      <w:r>
        <w:separator/>
      </w:r>
    </w:p>
  </w:footnote>
  <w:footnote w:type="continuationSeparator" w:id="0">
    <w:p w:rsidR="00731AB2" w:rsidRDefault="00731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C1E" w:rsidRDefault="00B51A93" w:rsidP="00D60479">
    <w:pPr>
      <w:pStyle w:val="Zhlav"/>
      <w:rPr>
        <w:rFonts w:ascii="Arial" w:hAnsi="Arial"/>
        <w:u w:val="single"/>
      </w:rPr>
    </w:pPr>
    <w:r w:rsidRPr="00B51A93">
      <w:rPr>
        <w:rFonts w:ascii="Arial" w:hAnsi="Arial"/>
        <w:u w:val="single"/>
      </w:rPr>
      <w:t xml:space="preserve">   PČOV </w:t>
    </w:r>
    <w:proofErr w:type="gramStart"/>
    <w:r w:rsidRPr="00B51A93">
      <w:rPr>
        <w:rFonts w:ascii="Arial" w:hAnsi="Arial"/>
        <w:u w:val="single"/>
      </w:rPr>
      <w:t>Kolovraty - zkapacitnění</w:t>
    </w:r>
    <w:proofErr w:type="gramEnd"/>
    <w:r w:rsidR="00D60479">
      <w:rPr>
        <w:rFonts w:ascii="Arial" w:hAnsi="Arial"/>
        <w:u w:val="single"/>
      </w:rPr>
      <w:t xml:space="preserve">, </w:t>
    </w:r>
    <w:r>
      <w:rPr>
        <w:rFonts w:ascii="Arial" w:hAnsi="Arial"/>
        <w:u w:val="single"/>
      </w:rPr>
      <w:tab/>
    </w:r>
    <w:r>
      <w:rPr>
        <w:rFonts w:ascii="Arial" w:hAnsi="Arial"/>
        <w:u w:val="single"/>
      </w:rPr>
      <w:tab/>
    </w:r>
    <w:r w:rsidR="00897C1E">
      <w:rPr>
        <w:rFonts w:ascii="Arial" w:hAnsi="Arial"/>
        <w:u w:val="single"/>
      </w:rPr>
      <w:t>číslo akce</w:t>
    </w:r>
    <w:r w:rsidR="00D60479">
      <w:rPr>
        <w:rFonts w:ascii="Arial" w:hAnsi="Arial"/>
        <w:u w:val="single"/>
      </w:rPr>
      <w:t>:</w:t>
    </w:r>
    <w:r w:rsidR="00897C1E">
      <w:rPr>
        <w:rFonts w:ascii="Arial" w:hAnsi="Arial"/>
        <w:u w:val="single"/>
      </w:rPr>
      <w:t xml:space="preserve"> </w:t>
    </w:r>
    <w:r w:rsidR="00B13F00">
      <w:rPr>
        <w:rFonts w:ascii="Arial" w:hAnsi="Arial"/>
        <w:u w:val="single"/>
      </w:rPr>
      <w:t>139911</w:t>
    </w:r>
    <w:r w:rsidR="00D60479">
      <w:rPr>
        <w:rFonts w:ascii="Arial" w:hAnsi="Arial"/>
        <w:u w:val="single"/>
      </w:rPr>
      <w:t>5</w:t>
    </w:r>
  </w:p>
  <w:p w:rsidR="00897C1E" w:rsidRDefault="00897C1E">
    <w:pPr>
      <w:pStyle w:val="Zhlav"/>
      <w:rPr>
        <w:rFonts w:ascii="Arial" w:hAnsi="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784"/>
    <w:multiLevelType w:val="hybridMultilevel"/>
    <w:tmpl w:val="294CCC06"/>
    <w:lvl w:ilvl="0" w:tplc="63EE006A">
      <w:numFmt w:val="bullet"/>
      <w:lvlText w:val="-"/>
      <w:lvlJc w:val="left"/>
      <w:pPr>
        <w:ind w:left="2130" w:hanging="360"/>
      </w:pPr>
      <w:rPr>
        <w:rFonts w:ascii="Arial" w:eastAsia="Times New Roman" w:hAnsi="Arial" w:cs="Aria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 w15:restartNumberingAfterBreak="0">
    <w:nsid w:val="0A504639"/>
    <w:multiLevelType w:val="hybridMultilevel"/>
    <w:tmpl w:val="539029A4"/>
    <w:lvl w:ilvl="0" w:tplc="45A2E19C">
      <w:start w:val="5"/>
      <w:numFmt w:val="bullet"/>
      <w:lvlText w:val="-"/>
      <w:lvlJc w:val="left"/>
      <w:pPr>
        <w:ind w:left="2190" w:hanging="360"/>
      </w:pPr>
      <w:rPr>
        <w:rFonts w:ascii="Arial" w:eastAsia="Times New Roman" w:hAnsi="Arial" w:cs="Arial" w:hint="default"/>
      </w:rPr>
    </w:lvl>
    <w:lvl w:ilvl="1" w:tplc="C07AA5EC">
      <w:numFmt w:val="bullet"/>
      <w:lvlText w:val="–"/>
      <w:lvlJc w:val="left"/>
      <w:pPr>
        <w:ind w:left="1680" w:hanging="60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C7F8B"/>
    <w:multiLevelType w:val="hybridMultilevel"/>
    <w:tmpl w:val="A560EF2E"/>
    <w:lvl w:ilvl="0" w:tplc="45A2E19C">
      <w:start w:val="5"/>
      <w:numFmt w:val="bullet"/>
      <w:lvlText w:val="-"/>
      <w:lvlJc w:val="left"/>
      <w:pPr>
        <w:ind w:left="2190" w:hanging="360"/>
      </w:pPr>
      <w:rPr>
        <w:rFonts w:ascii="Arial" w:eastAsia="Times New Roman" w:hAnsi="Arial" w:cs="Aria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3" w15:restartNumberingAfterBreak="0">
    <w:nsid w:val="1B4D0B4E"/>
    <w:multiLevelType w:val="hybridMultilevel"/>
    <w:tmpl w:val="9DE01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6" w15:restartNumberingAfterBreak="0">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8" w15:restartNumberingAfterBreak="0">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9" w15:restartNumberingAfterBreak="0">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12" w15:restartNumberingAfterBreak="0">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4" w15:restartNumberingAfterBreak="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5" w15:restartNumberingAfterBreak="0">
    <w:nsid w:val="4EFE1CFC"/>
    <w:multiLevelType w:val="hybridMultilevel"/>
    <w:tmpl w:val="E774EB44"/>
    <w:lvl w:ilvl="0" w:tplc="95AC779A">
      <w:numFmt w:val="bullet"/>
      <w:lvlText w:val="-"/>
      <w:lvlJc w:val="left"/>
      <w:pPr>
        <w:ind w:left="2130" w:hanging="360"/>
      </w:pPr>
      <w:rPr>
        <w:rFonts w:ascii="Arial" w:eastAsia="Times New Roman" w:hAnsi="Arial" w:cs="Aria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6" w15:restartNumberingAfterBreak="0">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7" w15:restartNumberingAfterBreak="0">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9EC7A1A"/>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20" w15:restartNumberingAfterBreak="0">
    <w:nsid w:val="5C4506D2"/>
    <w:multiLevelType w:val="hybridMultilevel"/>
    <w:tmpl w:val="16C4D8FE"/>
    <w:lvl w:ilvl="0" w:tplc="97EA8D5A">
      <w:numFmt w:val="bullet"/>
      <w:lvlText w:val="-"/>
      <w:lvlJc w:val="left"/>
      <w:pPr>
        <w:ind w:left="2130" w:hanging="360"/>
      </w:pPr>
      <w:rPr>
        <w:rFonts w:ascii="Arial" w:eastAsia="Times New Roman" w:hAnsi="Arial" w:cs="Aria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1" w15:restartNumberingAfterBreak="0">
    <w:nsid w:val="5F40734A"/>
    <w:multiLevelType w:val="hybridMultilevel"/>
    <w:tmpl w:val="628634A0"/>
    <w:lvl w:ilvl="0" w:tplc="FA44A34E">
      <w:numFmt w:val="bullet"/>
      <w:lvlText w:val="-"/>
      <w:lvlJc w:val="left"/>
      <w:pPr>
        <w:ind w:left="2190" w:hanging="360"/>
      </w:pPr>
      <w:rPr>
        <w:rFonts w:ascii="Arial" w:eastAsia="Times New Roman" w:hAnsi="Arial" w:cs="Arial" w:hint="default"/>
      </w:rPr>
    </w:lvl>
    <w:lvl w:ilvl="1" w:tplc="04050003" w:tentative="1">
      <w:start w:val="1"/>
      <w:numFmt w:val="bullet"/>
      <w:lvlText w:val="o"/>
      <w:lvlJc w:val="left"/>
      <w:pPr>
        <w:ind w:left="2910" w:hanging="360"/>
      </w:pPr>
      <w:rPr>
        <w:rFonts w:ascii="Courier New" w:hAnsi="Courier New" w:cs="Courier New" w:hint="default"/>
      </w:rPr>
    </w:lvl>
    <w:lvl w:ilvl="2" w:tplc="04050005" w:tentative="1">
      <w:start w:val="1"/>
      <w:numFmt w:val="bullet"/>
      <w:lvlText w:val=""/>
      <w:lvlJc w:val="left"/>
      <w:pPr>
        <w:ind w:left="3630" w:hanging="360"/>
      </w:pPr>
      <w:rPr>
        <w:rFonts w:ascii="Wingdings" w:hAnsi="Wingdings" w:hint="default"/>
      </w:rPr>
    </w:lvl>
    <w:lvl w:ilvl="3" w:tplc="04050001" w:tentative="1">
      <w:start w:val="1"/>
      <w:numFmt w:val="bullet"/>
      <w:lvlText w:val=""/>
      <w:lvlJc w:val="left"/>
      <w:pPr>
        <w:ind w:left="4350" w:hanging="360"/>
      </w:pPr>
      <w:rPr>
        <w:rFonts w:ascii="Symbol" w:hAnsi="Symbol" w:hint="default"/>
      </w:rPr>
    </w:lvl>
    <w:lvl w:ilvl="4" w:tplc="04050003" w:tentative="1">
      <w:start w:val="1"/>
      <w:numFmt w:val="bullet"/>
      <w:lvlText w:val="o"/>
      <w:lvlJc w:val="left"/>
      <w:pPr>
        <w:ind w:left="5070" w:hanging="360"/>
      </w:pPr>
      <w:rPr>
        <w:rFonts w:ascii="Courier New" w:hAnsi="Courier New" w:cs="Courier New" w:hint="default"/>
      </w:rPr>
    </w:lvl>
    <w:lvl w:ilvl="5" w:tplc="04050005" w:tentative="1">
      <w:start w:val="1"/>
      <w:numFmt w:val="bullet"/>
      <w:lvlText w:val=""/>
      <w:lvlJc w:val="left"/>
      <w:pPr>
        <w:ind w:left="5790" w:hanging="360"/>
      </w:pPr>
      <w:rPr>
        <w:rFonts w:ascii="Wingdings" w:hAnsi="Wingdings" w:hint="default"/>
      </w:rPr>
    </w:lvl>
    <w:lvl w:ilvl="6" w:tplc="04050001" w:tentative="1">
      <w:start w:val="1"/>
      <w:numFmt w:val="bullet"/>
      <w:lvlText w:val=""/>
      <w:lvlJc w:val="left"/>
      <w:pPr>
        <w:ind w:left="6510" w:hanging="360"/>
      </w:pPr>
      <w:rPr>
        <w:rFonts w:ascii="Symbol" w:hAnsi="Symbol" w:hint="default"/>
      </w:rPr>
    </w:lvl>
    <w:lvl w:ilvl="7" w:tplc="04050003" w:tentative="1">
      <w:start w:val="1"/>
      <w:numFmt w:val="bullet"/>
      <w:lvlText w:val="o"/>
      <w:lvlJc w:val="left"/>
      <w:pPr>
        <w:ind w:left="7230" w:hanging="360"/>
      </w:pPr>
      <w:rPr>
        <w:rFonts w:ascii="Courier New" w:hAnsi="Courier New" w:cs="Courier New" w:hint="default"/>
      </w:rPr>
    </w:lvl>
    <w:lvl w:ilvl="8" w:tplc="04050005" w:tentative="1">
      <w:start w:val="1"/>
      <w:numFmt w:val="bullet"/>
      <w:lvlText w:val=""/>
      <w:lvlJc w:val="left"/>
      <w:pPr>
        <w:ind w:left="7950" w:hanging="360"/>
      </w:pPr>
      <w:rPr>
        <w:rFonts w:ascii="Wingdings" w:hAnsi="Wingdings" w:hint="default"/>
      </w:rPr>
    </w:lvl>
  </w:abstractNum>
  <w:abstractNum w:abstractNumId="22" w15:restartNumberingAfterBreak="0">
    <w:nsid w:val="63561D72"/>
    <w:multiLevelType w:val="hybridMultilevel"/>
    <w:tmpl w:val="C532A5A4"/>
    <w:lvl w:ilvl="0" w:tplc="45A2E19C">
      <w:start w:val="5"/>
      <w:numFmt w:val="bullet"/>
      <w:lvlText w:val="-"/>
      <w:lvlJc w:val="left"/>
      <w:pPr>
        <w:ind w:left="219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4" w15:restartNumberingAfterBreak="0">
    <w:nsid w:val="69AC3E45"/>
    <w:multiLevelType w:val="hybridMultilevel"/>
    <w:tmpl w:val="30F2391A"/>
    <w:lvl w:ilvl="0" w:tplc="45A2E19C">
      <w:start w:val="5"/>
      <w:numFmt w:val="bullet"/>
      <w:lvlText w:val="-"/>
      <w:lvlJc w:val="left"/>
      <w:pPr>
        <w:ind w:left="219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5C1167"/>
    <w:multiLevelType w:val="hybridMultilevel"/>
    <w:tmpl w:val="8260151C"/>
    <w:lvl w:ilvl="0" w:tplc="45A2E19C">
      <w:start w:val="5"/>
      <w:numFmt w:val="bullet"/>
      <w:lvlText w:val="-"/>
      <w:lvlJc w:val="left"/>
      <w:pPr>
        <w:ind w:left="219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7" w15:restartNumberingAfterBreak="0">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9" w15:restartNumberingAfterBreak="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4"/>
  </w:num>
  <w:num w:numId="4">
    <w:abstractNumId w:val="28"/>
  </w:num>
  <w:num w:numId="5">
    <w:abstractNumId w:val="18"/>
  </w:num>
  <w:num w:numId="6">
    <w:abstractNumId w:val="26"/>
  </w:num>
  <w:num w:numId="7">
    <w:abstractNumId w:val="8"/>
  </w:num>
  <w:num w:numId="8">
    <w:abstractNumId w:val="11"/>
  </w:num>
  <w:num w:numId="9">
    <w:abstractNumId w:val="13"/>
  </w:num>
  <w:num w:numId="10">
    <w:abstractNumId w:val="19"/>
  </w:num>
  <w:num w:numId="11">
    <w:abstractNumId w:val="23"/>
  </w:num>
  <w:num w:numId="12">
    <w:abstractNumId w:val="10"/>
  </w:num>
  <w:num w:numId="13">
    <w:abstractNumId w:val="30"/>
  </w:num>
  <w:num w:numId="14">
    <w:abstractNumId w:val="31"/>
  </w:num>
  <w:num w:numId="15">
    <w:abstractNumId w:val="29"/>
  </w:num>
  <w:num w:numId="16">
    <w:abstractNumId w:val="5"/>
  </w:num>
  <w:num w:numId="17">
    <w:abstractNumId w:val="6"/>
  </w:num>
  <w:num w:numId="18">
    <w:abstractNumId w:val="27"/>
  </w:num>
  <w:num w:numId="19">
    <w:abstractNumId w:val="12"/>
  </w:num>
  <w:num w:numId="20">
    <w:abstractNumId w:val="4"/>
  </w:num>
  <w:num w:numId="21">
    <w:abstractNumId w:val="9"/>
  </w:num>
  <w:num w:numId="22">
    <w:abstractNumId w:val="0"/>
  </w:num>
  <w:num w:numId="23">
    <w:abstractNumId w:val="20"/>
  </w:num>
  <w:num w:numId="24">
    <w:abstractNumId w:val="15"/>
  </w:num>
  <w:num w:numId="25">
    <w:abstractNumId w:val="21"/>
  </w:num>
  <w:num w:numId="26">
    <w:abstractNumId w:val="2"/>
  </w:num>
  <w:num w:numId="27">
    <w:abstractNumId w:val="1"/>
  </w:num>
  <w:num w:numId="28">
    <w:abstractNumId w:val="22"/>
  </w:num>
  <w:num w:numId="29">
    <w:abstractNumId w:val="25"/>
  </w:num>
  <w:num w:numId="30">
    <w:abstractNumId w:val="24"/>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4044"/>
    <w:rsid w:val="00040AD6"/>
    <w:rsid w:val="000420E2"/>
    <w:rsid w:val="00063A6F"/>
    <w:rsid w:val="00082D04"/>
    <w:rsid w:val="000B3CEE"/>
    <w:rsid w:val="000F2688"/>
    <w:rsid w:val="000F733B"/>
    <w:rsid w:val="00102009"/>
    <w:rsid w:val="001328C6"/>
    <w:rsid w:val="00137CE9"/>
    <w:rsid w:val="00155379"/>
    <w:rsid w:val="00156010"/>
    <w:rsid w:val="00156D8D"/>
    <w:rsid w:val="00162ADD"/>
    <w:rsid w:val="001658F3"/>
    <w:rsid w:val="00172519"/>
    <w:rsid w:val="00185316"/>
    <w:rsid w:val="00187716"/>
    <w:rsid w:val="00192352"/>
    <w:rsid w:val="001A4178"/>
    <w:rsid w:val="001B234F"/>
    <w:rsid w:val="001C0C9C"/>
    <w:rsid w:val="001C10BF"/>
    <w:rsid w:val="001C4DC0"/>
    <w:rsid w:val="001D0DDA"/>
    <w:rsid w:val="001D3842"/>
    <w:rsid w:val="001D5BAB"/>
    <w:rsid w:val="001E6A94"/>
    <w:rsid w:val="001E6FC6"/>
    <w:rsid w:val="001F0B45"/>
    <w:rsid w:val="002136ED"/>
    <w:rsid w:val="00216F48"/>
    <w:rsid w:val="002279AC"/>
    <w:rsid w:val="002408AC"/>
    <w:rsid w:val="002575AF"/>
    <w:rsid w:val="00271110"/>
    <w:rsid w:val="00287652"/>
    <w:rsid w:val="0029053B"/>
    <w:rsid w:val="002A0212"/>
    <w:rsid w:val="002B7F69"/>
    <w:rsid w:val="002D33B7"/>
    <w:rsid w:val="002D3433"/>
    <w:rsid w:val="002D6927"/>
    <w:rsid w:val="002E4291"/>
    <w:rsid w:val="002E7279"/>
    <w:rsid w:val="003160DA"/>
    <w:rsid w:val="00321B34"/>
    <w:rsid w:val="0032627A"/>
    <w:rsid w:val="00334316"/>
    <w:rsid w:val="00337DC1"/>
    <w:rsid w:val="00377AEE"/>
    <w:rsid w:val="003A1A70"/>
    <w:rsid w:val="003B2F56"/>
    <w:rsid w:val="003C0DCB"/>
    <w:rsid w:val="003C4AE7"/>
    <w:rsid w:val="003E193F"/>
    <w:rsid w:val="00400AFD"/>
    <w:rsid w:val="00407C69"/>
    <w:rsid w:val="00425712"/>
    <w:rsid w:val="00425CE9"/>
    <w:rsid w:val="0043002A"/>
    <w:rsid w:val="00443DE9"/>
    <w:rsid w:val="004442B8"/>
    <w:rsid w:val="00444B4D"/>
    <w:rsid w:val="0045011A"/>
    <w:rsid w:val="00454249"/>
    <w:rsid w:val="00473766"/>
    <w:rsid w:val="00486F39"/>
    <w:rsid w:val="00491342"/>
    <w:rsid w:val="00492A4E"/>
    <w:rsid w:val="00495D64"/>
    <w:rsid w:val="004A13EA"/>
    <w:rsid w:val="004C3F65"/>
    <w:rsid w:val="004D5036"/>
    <w:rsid w:val="005061E7"/>
    <w:rsid w:val="00516CEF"/>
    <w:rsid w:val="0052778C"/>
    <w:rsid w:val="00533C65"/>
    <w:rsid w:val="00572A11"/>
    <w:rsid w:val="005741D5"/>
    <w:rsid w:val="00594AAE"/>
    <w:rsid w:val="005C5593"/>
    <w:rsid w:val="005E65B8"/>
    <w:rsid w:val="00600857"/>
    <w:rsid w:val="0061388C"/>
    <w:rsid w:val="00623D08"/>
    <w:rsid w:val="0063602D"/>
    <w:rsid w:val="00636B13"/>
    <w:rsid w:val="00637122"/>
    <w:rsid w:val="0064000E"/>
    <w:rsid w:val="00640B31"/>
    <w:rsid w:val="00643035"/>
    <w:rsid w:val="00650A6C"/>
    <w:rsid w:val="0065330F"/>
    <w:rsid w:val="00671CE3"/>
    <w:rsid w:val="006760E8"/>
    <w:rsid w:val="006A36EC"/>
    <w:rsid w:val="006B2695"/>
    <w:rsid w:val="006B7C1C"/>
    <w:rsid w:val="006F2F4E"/>
    <w:rsid w:val="006F7735"/>
    <w:rsid w:val="00705FAB"/>
    <w:rsid w:val="0071591E"/>
    <w:rsid w:val="0071657D"/>
    <w:rsid w:val="0072018C"/>
    <w:rsid w:val="00731AB2"/>
    <w:rsid w:val="00737582"/>
    <w:rsid w:val="00745984"/>
    <w:rsid w:val="007464C3"/>
    <w:rsid w:val="0076194A"/>
    <w:rsid w:val="007A354B"/>
    <w:rsid w:val="007A7C5B"/>
    <w:rsid w:val="007D311A"/>
    <w:rsid w:val="007D37F1"/>
    <w:rsid w:val="007D6A88"/>
    <w:rsid w:val="007D7092"/>
    <w:rsid w:val="007D7671"/>
    <w:rsid w:val="007E0200"/>
    <w:rsid w:val="007E4681"/>
    <w:rsid w:val="008333AD"/>
    <w:rsid w:val="0083596C"/>
    <w:rsid w:val="00841F89"/>
    <w:rsid w:val="00845CE2"/>
    <w:rsid w:val="00860F8B"/>
    <w:rsid w:val="00861EEE"/>
    <w:rsid w:val="00862FE4"/>
    <w:rsid w:val="00874FD2"/>
    <w:rsid w:val="008848DE"/>
    <w:rsid w:val="00890981"/>
    <w:rsid w:val="008952C9"/>
    <w:rsid w:val="008976FA"/>
    <w:rsid w:val="00897C1E"/>
    <w:rsid w:val="008A14A5"/>
    <w:rsid w:val="008A36A3"/>
    <w:rsid w:val="008A692E"/>
    <w:rsid w:val="008B0049"/>
    <w:rsid w:val="008B295C"/>
    <w:rsid w:val="008B5702"/>
    <w:rsid w:val="008C50A9"/>
    <w:rsid w:val="008D06B6"/>
    <w:rsid w:val="008D6969"/>
    <w:rsid w:val="008E1116"/>
    <w:rsid w:val="008E6A78"/>
    <w:rsid w:val="008F0CE7"/>
    <w:rsid w:val="008F1E3F"/>
    <w:rsid w:val="00906675"/>
    <w:rsid w:val="00914493"/>
    <w:rsid w:val="0093102E"/>
    <w:rsid w:val="00933520"/>
    <w:rsid w:val="0093433B"/>
    <w:rsid w:val="0095321F"/>
    <w:rsid w:val="009857A7"/>
    <w:rsid w:val="009910D7"/>
    <w:rsid w:val="009C289E"/>
    <w:rsid w:val="009C3986"/>
    <w:rsid w:val="009D11A6"/>
    <w:rsid w:val="009D4F54"/>
    <w:rsid w:val="009F2287"/>
    <w:rsid w:val="00A03512"/>
    <w:rsid w:val="00A0357A"/>
    <w:rsid w:val="00A05443"/>
    <w:rsid w:val="00A1083B"/>
    <w:rsid w:val="00A1285F"/>
    <w:rsid w:val="00A132DD"/>
    <w:rsid w:val="00A24066"/>
    <w:rsid w:val="00A26A9E"/>
    <w:rsid w:val="00A45BA5"/>
    <w:rsid w:val="00A47450"/>
    <w:rsid w:val="00A47799"/>
    <w:rsid w:val="00A53BE2"/>
    <w:rsid w:val="00A60070"/>
    <w:rsid w:val="00A9179A"/>
    <w:rsid w:val="00AB2DE6"/>
    <w:rsid w:val="00AC619F"/>
    <w:rsid w:val="00AD3067"/>
    <w:rsid w:val="00AE2550"/>
    <w:rsid w:val="00B101D9"/>
    <w:rsid w:val="00B13F00"/>
    <w:rsid w:val="00B16BED"/>
    <w:rsid w:val="00B434B3"/>
    <w:rsid w:val="00B45012"/>
    <w:rsid w:val="00B51A93"/>
    <w:rsid w:val="00B6657D"/>
    <w:rsid w:val="00B665F7"/>
    <w:rsid w:val="00B67051"/>
    <w:rsid w:val="00B82650"/>
    <w:rsid w:val="00B854DA"/>
    <w:rsid w:val="00B86D86"/>
    <w:rsid w:val="00BA1C3B"/>
    <w:rsid w:val="00BC4BB9"/>
    <w:rsid w:val="00BD521E"/>
    <w:rsid w:val="00C72CA6"/>
    <w:rsid w:val="00C74E12"/>
    <w:rsid w:val="00C83B7D"/>
    <w:rsid w:val="00C96253"/>
    <w:rsid w:val="00C9675F"/>
    <w:rsid w:val="00CD2613"/>
    <w:rsid w:val="00CE62C4"/>
    <w:rsid w:val="00CF384D"/>
    <w:rsid w:val="00CF5D1F"/>
    <w:rsid w:val="00D04628"/>
    <w:rsid w:val="00D0484B"/>
    <w:rsid w:val="00D055A4"/>
    <w:rsid w:val="00D14C53"/>
    <w:rsid w:val="00D35E3B"/>
    <w:rsid w:val="00D432AC"/>
    <w:rsid w:val="00D60479"/>
    <w:rsid w:val="00D63CF1"/>
    <w:rsid w:val="00D84EBC"/>
    <w:rsid w:val="00D97E57"/>
    <w:rsid w:val="00DC2DE6"/>
    <w:rsid w:val="00DE19B5"/>
    <w:rsid w:val="00DE1C5D"/>
    <w:rsid w:val="00DE2F4A"/>
    <w:rsid w:val="00E040F6"/>
    <w:rsid w:val="00E046D8"/>
    <w:rsid w:val="00E27250"/>
    <w:rsid w:val="00E33770"/>
    <w:rsid w:val="00E551A2"/>
    <w:rsid w:val="00E62BA2"/>
    <w:rsid w:val="00EC4227"/>
    <w:rsid w:val="00EC60B8"/>
    <w:rsid w:val="00EC7993"/>
    <w:rsid w:val="00ED17AA"/>
    <w:rsid w:val="00ED6EE6"/>
    <w:rsid w:val="00EF6868"/>
    <w:rsid w:val="00F01BA3"/>
    <w:rsid w:val="00F07ACA"/>
    <w:rsid w:val="00F23297"/>
    <w:rsid w:val="00F30F1F"/>
    <w:rsid w:val="00F3353B"/>
    <w:rsid w:val="00F45CD6"/>
    <w:rsid w:val="00F51FDC"/>
    <w:rsid w:val="00F569F2"/>
    <w:rsid w:val="00F877B3"/>
    <w:rsid w:val="00F94A0F"/>
    <w:rsid w:val="00FA6FB9"/>
    <w:rsid w:val="00FB0F7B"/>
    <w:rsid w:val="00FC6AAE"/>
    <w:rsid w:val="00FC6FB4"/>
    <w:rsid w:val="00FD2BC6"/>
    <w:rsid w:val="00FE4B84"/>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F96694-D7B9-42F5-8FF3-FF998579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AD3067"/>
  </w:style>
  <w:style w:type="paragraph" w:customStyle="1" w:styleId="odstzkl">
    <w:name w:val="odst.zákl."/>
    <w:basedOn w:val="Normln"/>
    <w:rsid w:val="00E33770"/>
    <w:pPr>
      <w:spacing w:before="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7654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B338-4BA1-433F-B2CF-83C8C4E3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12814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2019-11-25T09:06:00Z</cp:lastPrinted>
  <dcterms:created xsi:type="dcterms:W3CDTF">2019-12-20T05:43:00Z</dcterms:created>
  <dcterms:modified xsi:type="dcterms:W3CDTF">2019-12-20T05:43:00Z</dcterms:modified>
</cp:coreProperties>
</file>