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33" w:rsidRDefault="00F0650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Dodatek č. 1 ke Smlouvě o dílo a smlouvě licenční ze dne 6.5.2019</w:t>
      </w:r>
    </w:p>
    <w:p w:rsidR="00F76A33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uzavřený mezi smluvními stranami:</w:t>
      </w:r>
    </w:p>
    <w:tbl>
      <w:tblPr>
        <w:tblStyle w:val="a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342"/>
        <w:gridCol w:w="4477"/>
      </w:tblGrid>
      <w:tr w:rsidR="00F76A33">
        <w:tc>
          <w:tcPr>
            <w:tcW w:w="4395" w:type="dxa"/>
          </w:tcPr>
          <w:p w:rsidR="00F76A33" w:rsidRDefault="00F06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Jiří Brhel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zapsaný v ŽR Úřadu městské části Praha 13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Radouňova 2682/26, 155 00 Praha 5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br/>
              <w:t>IČ: 75173336, DIČ: CZ8603286307</w:t>
            </w:r>
          </w:p>
          <w:p w:rsidR="00F76A33" w:rsidRDefault="007A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xxxxxxxxxxxxxxx</w:t>
            </w:r>
            <w:proofErr w:type="spellEnd"/>
          </w:p>
          <w:p w:rsidR="00F76A33" w:rsidRDefault="00F06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dále také jen „poskytovatel“</w:t>
            </w:r>
          </w:p>
        </w:tc>
        <w:tc>
          <w:tcPr>
            <w:tcW w:w="342" w:type="dxa"/>
          </w:tcPr>
          <w:p w:rsidR="00F76A33" w:rsidRDefault="00F76A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:rsidR="00F76A33" w:rsidRDefault="00F06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77" w:type="dxa"/>
          </w:tcPr>
          <w:p w:rsidR="00F76A33" w:rsidRDefault="00F06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Česká centra</w:t>
            </w:r>
          </w:p>
          <w:p w:rsidR="00F76A33" w:rsidRDefault="00F06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Václavské náměstí 816/49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br/>
              <w:t>IČ: 48546038, DIČ: CZ48546038</w:t>
            </w:r>
          </w:p>
          <w:p w:rsidR="00F76A33" w:rsidRPr="003C502F" w:rsidRDefault="00F06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Zastoupená PhDr. Ondřejem Černým, </w:t>
            </w:r>
            <w:r w:rsidRPr="003C502F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g</w:t>
            </w:r>
            <w:r w:rsidRPr="003C502F">
              <w:rPr>
                <w:rFonts w:ascii="Palatino Linotype" w:eastAsia="Palatino Linotype" w:hAnsi="Palatino Linotype" w:cs="Palatino Linotype"/>
              </w:rPr>
              <w:t>enerálním ředitelem</w:t>
            </w:r>
          </w:p>
          <w:p w:rsidR="00F76A33" w:rsidRDefault="007A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xxxxxxxxxxxxxxx</w:t>
            </w:r>
            <w:bookmarkStart w:id="0" w:name="_GoBack"/>
            <w:bookmarkEnd w:id="0"/>
          </w:p>
          <w:p w:rsidR="00F76A33" w:rsidRDefault="00F065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dále také jen „objednatel“</w:t>
            </w:r>
          </w:p>
        </w:tc>
      </w:tr>
    </w:tbl>
    <w:p w:rsidR="00F76A33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F76A33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I.</w:t>
      </w:r>
    </w:p>
    <w:p w:rsidR="00F76A33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Dne 1. 3. 2019 smluvní strany mezi sebou uzavřely Smlouvu o dílo a smlouvu licenční, zachycenou v písemné formě dne </w:t>
      </w:r>
      <w:r>
        <w:rPr>
          <w:rFonts w:ascii="Palatino Linotype" w:eastAsia="Palatino Linotype" w:hAnsi="Palatino Linotype" w:cs="Palatino Linotype"/>
        </w:rPr>
        <w:t>7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. 5. 2019 (dále jen „smlouva“), na základě které poskytovatel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vytvořil  a předal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objednateli webovou aplikaci pro účely výměny, správy a analýzy dat v rámci plánování akcí objednatele v zahraničí (dále jen „aplikace“). Smluvní strany potvrzují,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že  objednatel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aplikaci převzal a uhradil sjednanou odměnu.</w:t>
      </w:r>
    </w:p>
    <w:p w:rsidR="00F76A33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Strany mají zájem tímto dodatkem rozšířit předmět smlouvy, kdy poskytovatel vytvoří další funkcionalitu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aplikace,  a stanovit</w:t>
      </w:r>
      <w:proofErr w:type="gram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podmínky, za nichž dojde k plnění na základě tohoto dodatku v souladu s ustanovením článku 9.5 smlouvy. </w:t>
      </w:r>
    </w:p>
    <w:p w:rsidR="00F76A33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II.</w:t>
      </w:r>
    </w:p>
    <w:p w:rsidR="00F76A33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Tímto dodatkem se mění smlouva tak, že se rozšiřuje předmět plnění o úpravy systému s následující specifikací s vyjádřením časové náročnosti víceprací:</w:t>
      </w:r>
    </w:p>
    <w:p w:rsidR="00F76A33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0" w:hanging="2"/>
        <w:rPr>
          <w:rFonts w:ascii="Palatino Linotype" w:eastAsia="Palatino Linotype" w:hAnsi="Palatino Linotype" w:cs="Palatino Linotype"/>
        </w:rPr>
      </w:pPr>
    </w:p>
    <w:p w:rsidR="00F76A33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0" w:hanging="2"/>
        <w:rPr>
          <w:rFonts w:ascii="Palatino Linotype" w:eastAsia="Palatino Linotype" w:hAnsi="Palatino Linotype" w:cs="Palatino Linotype"/>
        </w:rPr>
      </w:pPr>
    </w:p>
    <w:tbl>
      <w:tblPr>
        <w:tblStyle w:val="a0"/>
        <w:tblW w:w="9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75"/>
        <w:gridCol w:w="1800"/>
      </w:tblGrid>
      <w:tr w:rsidR="00F76A33" w:rsidRPr="005E289D">
        <w:trPr>
          <w:trHeight w:val="520"/>
        </w:trPr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Úpravy v systému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Více-práce</w:t>
            </w:r>
          </w:p>
        </w:tc>
      </w:tr>
      <w:tr w:rsidR="00F76A33" w:rsidRPr="005E289D" w:rsidTr="005E289D">
        <w:trPr>
          <w:trHeight w:val="1436"/>
        </w:trPr>
        <w:tc>
          <w:tcPr>
            <w:tcW w:w="7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Zadávání více míst konání </w:t>
            </w:r>
          </w:p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V případech, kdy se akce koná mimo místo centra, je možné uvést více než jednu adresu místa konání. Všechny tyto adresy se pak zobrazují dále v systému a v exportech.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6A33" w:rsidRPr="005E289D" w:rsidRDefault="00F06507">
            <w:pPr>
              <w:widowControl w:val="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3 – 5 hod.</w:t>
            </w:r>
          </w:p>
        </w:tc>
      </w:tr>
      <w:tr w:rsidR="00F76A33" w:rsidRPr="005E289D">
        <w:trPr>
          <w:trHeight w:val="500"/>
        </w:trPr>
        <w:tc>
          <w:tcPr>
            <w:tcW w:w="7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Zobrazení čísla akce podle intranetu</w:t>
            </w: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br/>
            </w: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Změnit formát zadávání na NNNN/YYYY na YYYY/NNNN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6A33" w:rsidRPr="005E289D" w:rsidRDefault="00F06507">
            <w:pPr>
              <w:widowControl w:val="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0,5 hod.</w:t>
            </w:r>
          </w:p>
        </w:tc>
      </w:tr>
      <w:tr w:rsidR="00F76A33">
        <w:trPr>
          <w:trHeight w:val="1100"/>
        </w:trPr>
        <w:tc>
          <w:tcPr>
            <w:tcW w:w="7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76A33" w:rsidRPr="005E289D" w:rsidRDefault="00F06507" w:rsidP="005E289D">
            <w:pPr>
              <w:widowControl w:val="0"/>
              <w:spacing w:after="0" w:line="240" w:lineRule="auto"/>
              <w:ind w:right="480" w:firstLine="0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Záložka „Rozpočet a podíl partnerů“</w:t>
            </w: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br/>
              <w:t>Nastavit "Rozpočet akce celkem" jako automaticky dopočítávané pole</w:t>
            </w: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br/>
              <w:t>viz Příloha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6A33" w:rsidRPr="005E289D" w:rsidRDefault="005E289D" w:rsidP="005E289D">
            <w:pPr>
              <w:widowControl w:val="0"/>
              <w:spacing w:after="0" w:line="240" w:lineRule="auto"/>
              <w:ind w:right="480"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       </w:t>
            </w:r>
            <w:r w:rsidR="00F06507"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1,5 hod.</w:t>
            </w:r>
          </w:p>
        </w:tc>
      </w:tr>
      <w:tr w:rsidR="00F76A33">
        <w:trPr>
          <w:trHeight w:val="500"/>
        </w:trPr>
        <w:tc>
          <w:tcPr>
            <w:tcW w:w="7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lastRenderedPageBreak/>
              <w:t>Vymazat z filtru „nezáleží“</w:t>
            </w:r>
          </w:p>
          <w:p w:rsidR="00F76A33" w:rsidRPr="005E289D" w:rsidRDefault="00F06507" w:rsidP="005E289D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Pole funguje, ale je pro uživatele matoucí, že po zvolení např. pouze draftu, musí zrušit „nezáleží“, aby jim skutečně filtrovalo)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6A33" w:rsidRPr="005E289D" w:rsidRDefault="00F06507">
            <w:pPr>
              <w:widowControl w:val="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1,5 hod.</w:t>
            </w:r>
          </w:p>
        </w:tc>
      </w:tr>
      <w:tr w:rsidR="00F76A33">
        <w:trPr>
          <w:trHeight w:val="500"/>
        </w:trPr>
        <w:tc>
          <w:tcPr>
            <w:tcW w:w="7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Filtrace podle PROPED atributu</w:t>
            </w:r>
          </w:p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Atribut funguje podobně jako atribut top akce. </w:t>
            </w:r>
            <w:r w:rsidR="003C502F"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Příloha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6A33" w:rsidRPr="005E289D" w:rsidRDefault="00F06507">
            <w:pPr>
              <w:widowControl w:val="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1 hod.</w:t>
            </w:r>
          </w:p>
        </w:tc>
      </w:tr>
      <w:tr w:rsidR="00F76A33">
        <w:trPr>
          <w:trHeight w:val="500"/>
        </w:trPr>
        <w:tc>
          <w:tcPr>
            <w:tcW w:w="7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Pole poznámka</w:t>
            </w:r>
          </w:p>
          <w:p w:rsidR="00F76A33" w:rsidRPr="005E289D" w:rsidRDefault="00F06507">
            <w:pPr>
              <w:widowControl w:val="0"/>
              <w:ind w:hanging="2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Přidání pole Poznámka do záložky „Organizace a partneři“ (kontakty apod.)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6A33" w:rsidRPr="005E289D" w:rsidRDefault="00F06507">
            <w:pPr>
              <w:widowControl w:val="0"/>
              <w:ind w:hanging="2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5E289D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0,5 hod.</w:t>
            </w:r>
          </w:p>
        </w:tc>
      </w:tr>
    </w:tbl>
    <w:p w:rsidR="00F76A33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0" w:hanging="2"/>
        <w:rPr>
          <w:rFonts w:ascii="Palatino Linotype" w:eastAsia="Palatino Linotype" w:hAnsi="Palatino Linotype" w:cs="Palatino Linotype"/>
        </w:rPr>
      </w:pPr>
    </w:p>
    <w:p w:rsidR="00F76A33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ind w:hanging="2"/>
        <w:rPr>
          <w:rFonts w:ascii="Palatino Linotype" w:eastAsia="Palatino Linotype" w:hAnsi="Palatino Linotype" w:cs="Palatino Linotype"/>
        </w:rPr>
      </w:pP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proofErr w:type="gramStart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Odměna  za</w:t>
      </w:r>
      <w:proofErr w:type="gramEnd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rozšíření díla dle výše uvedené tabulky, včetně licence v stejném rozsahu dle čl. 4 smlouvy, činí 6 400 Kč bez DPH. K odměně bude připočtena DPH v souladu s platnými právními předpisy. </w:t>
      </w:r>
    </w:p>
    <w:p w:rsidR="00F76A33" w:rsidRPr="005E289D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Termín </w:t>
      </w:r>
      <w:proofErr w:type="gramStart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provedení  požadovaných</w:t>
      </w:r>
      <w:proofErr w:type="gramEnd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úprav a jejich předání je dohodnut  na 16. 12. 2019, přičemž jednotlivé funkcionality mohou být doručovány před tímto datem. </w:t>
      </w:r>
    </w:p>
    <w:p w:rsidR="00F76A33" w:rsidRPr="005E289D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Odměna je splatná po řádném předání a převzetí víceprací, včetně zdrojových kódů, a to na základě daňového dokladu (faktury). </w:t>
      </w: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III.</w:t>
      </w: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Ustanovení nedotčená tímto dodatkem si zachovávají svou dosavadní platnost.</w:t>
      </w:r>
    </w:p>
    <w:p w:rsidR="00F76A33" w:rsidRPr="005E289D" w:rsidRDefault="00F76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IV.</w:t>
      </w: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Dodatek nabývá platnosti i dnem podpisu oběma smluvními stranami a účinnosti dnem zveřejnění v registru smluv dle </w:t>
      </w:r>
      <w:proofErr w:type="spellStart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z.č</w:t>
      </w:r>
      <w:proofErr w:type="spellEnd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340/2015 Sb., v platném znění.</w:t>
      </w: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655"/>
        </w:tabs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V Praze dne [__________]</w:t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>V </w:t>
      </w:r>
      <w:proofErr w:type="gramStart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Praze  dne</w:t>
      </w:r>
      <w:proofErr w:type="gramEnd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[__________]</w:t>
      </w: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655"/>
        </w:tabs>
        <w:spacing w:before="840" w:after="0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>………………………..</w:t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>……………………..</w:t>
      </w:r>
    </w:p>
    <w:p w:rsidR="00F76A33" w:rsidRPr="005E289D" w:rsidRDefault="00F065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655"/>
        </w:tabs>
        <w:spacing w:after="0"/>
        <w:ind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>Jiří Brhel,</w:t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 w:rsidR="005E289D"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      </w:t>
      </w:r>
      <w:r w:rsidR="005E289D"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Za Česká centra</w:t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 xml:space="preserve">                                                                                                        </w:t>
      </w:r>
      <w:r w:rsid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</w:t>
      </w:r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PhDr. Ondřej </w:t>
      </w:r>
      <w:proofErr w:type="spellStart"/>
      <w:proofErr w:type="gramStart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>Černý,generální</w:t>
      </w:r>
      <w:proofErr w:type="spellEnd"/>
      <w:proofErr w:type="gramEnd"/>
      <w:r w:rsidRPr="005E289D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ředitel                        </w:t>
      </w:r>
    </w:p>
    <w:p w:rsidR="00F76A33" w:rsidRPr="003C448A" w:rsidRDefault="003C5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b/>
        </w:rPr>
      </w:pPr>
      <w:r w:rsidRPr="003C448A">
        <w:rPr>
          <w:rFonts w:ascii="Palatino Linotype" w:eastAsia="Palatino Linotype" w:hAnsi="Palatino Linotype" w:cs="Palatino Linotype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075AA1" wp14:editId="162CB938">
            <wp:simplePos x="0" y="0"/>
            <wp:positionH relativeFrom="column">
              <wp:posOffset>-347345</wp:posOffset>
            </wp:positionH>
            <wp:positionV relativeFrom="paragraph">
              <wp:posOffset>236220</wp:posOffset>
            </wp:positionV>
            <wp:extent cx="6758940" cy="4967605"/>
            <wp:effectExtent l="0" t="0" r="3810" b="4445"/>
            <wp:wrapSquare wrapText="bothSides"/>
            <wp:docPr id="1" name="Obrázek 1" descr="rozpocet_akce_podil_partneru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pocet_akce_podil_partneru –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8A">
        <w:rPr>
          <w:rFonts w:ascii="Palatino Linotype" w:eastAsia="Palatino Linotype" w:hAnsi="Palatino Linotype" w:cs="Palatino Linotype"/>
          <w:b/>
        </w:rPr>
        <w:t>Příloha A</w:t>
      </w:r>
    </w:p>
    <w:bookmarkStart w:id="1" w:name="_gjdgxs" w:colFirst="0" w:colLast="0"/>
    <w:bookmarkEnd w:id="1"/>
    <w:p w:rsidR="003C502F" w:rsidRDefault="003C5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A4DF1" wp14:editId="081D0406">
                <wp:simplePos x="0" y="0"/>
                <wp:positionH relativeFrom="column">
                  <wp:posOffset>233680</wp:posOffset>
                </wp:positionH>
                <wp:positionV relativeFrom="paragraph">
                  <wp:posOffset>4845685</wp:posOffset>
                </wp:positionV>
                <wp:extent cx="152400" cy="228600"/>
                <wp:effectExtent l="57150" t="38100" r="19050" b="95250"/>
                <wp:wrapNone/>
                <wp:docPr id="4" name="Šipka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2B32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4" o:spid="_x0000_s1026" type="#_x0000_t68" style="position:absolute;margin-left:18.4pt;margin-top:381.55pt;width:1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nvgwIAAI8FAAAOAAAAZHJzL2Uyb0RvYy54bWysVM1u2zAMvg/YOwi6r068tOuCOkXQosOA&#10;oi3WDj0rspQIk0WNUuJkT7OX2XuNkh2n6woUGHaRSfNH5KePPDvfNpZtFAYDruLjoxFnykmojVtW&#10;/OvD1btTzkIUrhYWnKr4TgV+Pnv75qz1U1XCCmytkFESF6atr/gqRj8tiiBXqhHhCLxyZNSAjYik&#10;4rKoUbSUvbFFORqdFC1g7RGkCoH+XnZGPsv5tVYy3modVGS24lRbzCfmc5HOYnYmpksUfmVkX4b4&#10;hyoaYRxdOqS6FFGwNZq/UjVGIgTQ8UhCU4DWRqrcA3UzHj3r5n4lvMq9EDjBDzCF/5dW3mzukJm6&#10;4hPOnGjoiX79NP6bIGUFuGaTBFHrw5Q87/0d9logMfW71dikL3XCthnW3QCr2kYm6ef4uJyMCHxJ&#10;prI8PSGZshSHYI8hflLQsCRUfO3niNBmPMXmOsTOe++VrgtgTX1lrM1KIou6sMg2gp55sRz3+f/w&#10;su61wLh9IZDKTJFFgqBrOktxZ1XKZ90XpQm/1GYuODP3UIyQUrm4z5u9U5im0ofA968H9v4pVGVW&#10;D8Hl68FDRL4ZXByCG+MAX0pgh5J1579HoOs7QbCAekfUQehmKnh5Zej5rkWIdwJpiOjFaTHEWzq0&#10;hbbi0EucEbN+vPQ/+RO3ycpZS0NZ8fB9LVBxZj87Yv3H8WSSpjgrk+MPJSn41LJ4anHr5gKIEGNa&#10;QV5mMflHuxc1QvNI+2OebiWTcJLurriMuFcuYrcsaANJNZ9nN5pcL+K1u/dy/+qJmw/bR4G+53Ak&#10;8t/AfoDF9BmPO9/0Hg7m6wjaZJIfcO3xpqnPk9JvqLRWnurZ67BHZ78BAAD//wMAUEsDBBQABgAI&#10;AAAAIQBn+4233gAAAAkBAAAPAAAAZHJzL2Rvd25yZXYueG1sTI89T8MwEIZ3JP6DdUgsiNpppdCG&#10;OBVCYqnE0LRidmITR7XPke226b/nmGB8P/Tec/V29o5dTExjQAnFQgAz2Ac94iDhePh4XgNLWaFW&#10;LqCRcDMJts39Xa0qHa64N5c2D4xGMFVKgs15qjhPvTVepUWYDFL2HaJXmWQcuI7qSuPe8aUQJfdq&#10;RLpg1WTerelP7dlLmNuIt/br6HaiW57i7mn/Oa2tlI8P89srsGzm/FeGX3xCh4aYunBGnZiTsCqJ&#10;PEt4KVcFMCqUgoyOjM2mAN7U/P8HzQ8AAAD//wMAUEsBAi0AFAAGAAgAAAAhALaDOJL+AAAA4QEA&#10;ABMAAAAAAAAAAAAAAAAAAAAAAFtDb250ZW50X1R5cGVzXS54bWxQSwECLQAUAAYACAAAACEAOP0h&#10;/9YAAACUAQAACwAAAAAAAAAAAAAAAAAvAQAAX3JlbHMvLnJlbHNQSwECLQAUAAYACAAAACEAeXXJ&#10;74MCAACPBQAADgAAAAAAAAAAAAAAAAAuAgAAZHJzL2Uyb0RvYy54bWxQSwECLQAUAAYACAAAACEA&#10;Z/uNt94AAAAJAQAADwAAAAAAAAAAAAAAAADdBAAAZHJzL2Rvd25yZXYueG1sUEsFBgAAAAAEAAQA&#10;8wAAAOgFAAAAAA==&#10;" adj="72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96FF" wp14:editId="6E547D51">
                <wp:simplePos x="0" y="0"/>
                <wp:positionH relativeFrom="column">
                  <wp:posOffset>-118745</wp:posOffset>
                </wp:positionH>
                <wp:positionV relativeFrom="paragraph">
                  <wp:posOffset>5017135</wp:posOffset>
                </wp:positionV>
                <wp:extent cx="3524250" cy="65722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2F" w:rsidRPr="003C502F" w:rsidRDefault="003C502F" w:rsidP="00432B6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C502F">
                              <w:rPr>
                                <w:sz w:val="20"/>
                              </w:rPr>
                              <w:t>Pozn. Přidání pole, které není součástí automatického dopočítávání rozpočtu akce celk</w:t>
                            </w:r>
                            <w:r w:rsidR="00DB5EC0">
                              <w:rPr>
                                <w:sz w:val="20"/>
                              </w:rPr>
                              <w:t>em (přidat do exportu interního</w:t>
                            </w:r>
                            <w:r w:rsidRPr="003C502F">
                              <w:rPr>
                                <w:sz w:val="20"/>
                              </w:rPr>
                              <w:t xml:space="preserve">) + zobrazení na základní kartě pouze daného ČCZ </w:t>
                            </w:r>
                          </w:p>
                          <w:p w:rsidR="003C502F" w:rsidRDefault="003C5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396F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35pt;margin-top:395.05pt;width:27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ZMMAIAAFUEAAAOAAAAZHJzL2Uyb0RvYy54bWysVF1u2zAMfh+wOwh6X5x4SdcacYouXYYB&#10;3Q/Q7gCyLNvCJFGTlNjZjXaOXWyU7GbZD/YwzA8CKVIfyY+k19eDVuQgnJdgSrqYzSkRhkMtTVvS&#10;jw+7Z5eU+MBMzRQYUdKj8PR68/TJureFyKEDVQtHEMT4orcl7UKwRZZ53gnN/AysMGhswGkWUHVt&#10;VjvWI7pWWT6fX2Q9uNo64MJ7vL0djXST8JtG8PC+abwIRJUUcwvpdOms4plt1qxoHbOd5FMa7B+y&#10;0EwaDHqCumWBkb2Tv0FpyR14aMKMg86gaSQXqQasZjH/pZr7jlmRakFyvD3R5P8fLH93+OCIrEua&#10;U2KYxhY9iCHA4dtXYkEJkkeKeusL9Ly36BuGlzBgq1O53t4B/+SJgW3HTCtunIO+E6zGFBfxZXb2&#10;dMTxEaTq30KNsdg+QAIaGqcjf8gIQXRs1fHUHsyHcLx8vsqX+QpNHG0Xqxd5vkohWPH42jofXgvQ&#10;JAolddj+hM4Odz7EbFjx6BKDeVCy3kmlkuLaaqscOTAclV36JvSf3JQhfUmvVhj77xDz9P0JQsuA&#10;M6+kLunlyYkVkbZXpk4TGZhUo4wpKzPxGKkbSQxDNUx9qaA+IqMOxtnGXUShA/eFkh7nuqT+8545&#10;QYl6Y7ArV4vlMi5CUpZIIiru3FKdW5jhCFXSQMkobsO4PHvrZNthpHEODNxgJxuZSI4tH7Oa8sbZ&#10;TdxPexaX41xPXj/+BpvvAAAA//8DAFBLAwQUAAYACAAAACEAz91Rt+AAAAALAQAADwAAAGRycy9k&#10;b3ducmV2LnhtbEyPy07DMBAA70j8g7VIXFDrhEBexKkQEghuUBBc3XibRPgRbDcNf89yguNqR7Oz&#10;zWYxms3ow+isgHSdAEPbOTXaXsDb6/2qBBaitEpqZ1HANwbYtKcnjayVO9oXnLexZySxoZYChhin&#10;mvPQDWhkWLsJLe32zhsZafQ9V14eSW40v0ySnBs5WrowyAnvBuw+twcjoLx6nD/CU/b83uV7XcWL&#10;Yn748kKcny23N8AiLvEPht98SoeWmnbuYFVgWsAqLQtCBRRVkgIj4jrLM2A70ldZDrxt+P8f2h8A&#10;AAD//wMAUEsBAi0AFAAGAAgAAAAhALaDOJL+AAAA4QEAABMAAAAAAAAAAAAAAAAAAAAAAFtDb250&#10;ZW50X1R5cGVzXS54bWxQSwECLQAUAAYACAAAACEAOP0h/9YAAACUAQAACwAAAAAAAAAAAAAAAAAv&#10;AQAAX3JlbHMvLnJlbHNQSwECLQAUAAYACAAAACEAkVCWTDACAABVBAAADgAAAAAAAAAAAAAAAAAu&#10;AgAAZHJzL2Uyb0RvYy54bWxQSwECLQAUAAYACAAAACEAz91Rt+AAAAALAQAADwAAAAAAAAAAAAAA&#10;AACKBAAAZHJzL2Rvd25yZXYueG1sUEsFBgAAAAAEAAQA8wAAAJcFAAAAAA==&#10;">
                <v:textbox>
                  <w:txbxContent>
                    <w:p w:rsidR="003C502F" w:rsidRPr="003C502F" w:rsidRDefault="003C502F" w:rsidP="00432B67">
                      <w:pPr>
                        <w:jc w:val="both"/>
                        <w:rPr>
                          <w:sz w:val="20"/>
                        </w:rPr>
                      </w:pPr>
                      <w:r w:rsidRPr="003C502F">
                        <w:rPr>
                          <w:sz w:val="20"/>
                        </w:rPr>
                        <w:t>Pozn. Přidání pole, které není součástí automatického dopočítávání rozpočtu akce celk</w:t>
                      </w:r>
                      <w:r w:rsidR="00DB5EC0">
                        <w:rPr>
                          <w:sz w:val="20"/>
                        </w:rPr>
                        <w:t>em (přidat do exportu interního</w:t>
                      </w:r>
                      <w:r w:rsidRPr="003C502F">
                        <w:rPr>
                          <w:sz w:val="20"/>
                        </w:rPr>
                        <w:t xml:space="preserve">) + zobrazení na základní kartě pouze daného ČCZ </w:t>
                      </w:r>
                    </w:p>
                    <w:p w:rsidR="003C502F" w:rsidRDefault="003C502F"/>
                  </w:txbxContent>
                </v:textbox>
              </v:shape>
            </w:pict>
          </mc:Fallback>
        </mc:AlternateContent>
      </w:r>
    </w:p>
    <w:p w:rsidR="003C502F" w:rsidRDefault="003C5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</w:rPr>
      </w:pPr>
    </w:p>
    <w:p w:rsidR="003C502F" w:rsidRDefault="003C5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</w:rPr>
      </w:pPr>
    </w:p>
    <w:p w:rsidR="00F76A33" w:rsidRDefault="00F76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</w:rPr>
      </w:pPr>
    </w:p>
    <w:p w:rsidR="00DB5EC0" w:rsidRDefault="00DB5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b/>
        </w:rPr>
      </w:pPr>
    </w:p>
    <w:p w:rsidR="00DB5EC0" w:rsidRDefault="00DB5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b/>
        </w:rPr>
      </w:pPr>
    </w:p>
    <w:p w:rsidR="003C502F" w:rsidRDefault="003C5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Příloha B</w:t>
      </w:r>
    </w:p>
    <w:p w:rsidR="003C502F" w:rsidRPr="00DB5EC0" w:rsidRDefault="003C502F" w:rsidP="00DB5EC0">
      <w:pPr>
        <w:spacing w:after="0"/>
        <w:rPr>
          <w:rFonts w:ascii="Palatino" w:hAnsi="Palatino"/>
          <w:sz w:val="20"/>
        </w:rPr>
      </w:pPr>
      <w:r w:rsidRPr="00DB5EC0">
        <w:rPr>
          <w:rFonts w:ascii="Palatino" w:hAnsi="Palatino"/>
          <w:sz w:val="20"/>
        </w:rPr>
        <w:t>P</w:t>
      </w:r>
      <w:r w:rsidRPr="00DB5EC0">
        <w:rPr>
          <w:rFonts w:ascii="Times New Roman" w:hAnsi="Times New Roman" w:cs="Times New Roman"/>
          <w:sz w:val="20"/>
        </w:rPr>
        <w:t>Ř</w:t>
      </w:r>
      <w:r w:rsidRPr="00DB5EC0">
        <w:rPr>
          <w:rFonts w:ascii="Palatino" w:hAnsi="Palatino"/>
          <w:sz w:val="20"/>
        </w:rPr>
        <w:t>ID</w:t>
      </w:r>
      <w:r w:rsidRPr="00DB5EC0">
        <w:rPr>
          <w:rFonts w:ascii="Palatino" w:hAnsi="Palatino" w:cs="Palatino"/>
          <w:sz w:val="20"/>
        </w:rPr>
        <w:t>Á</w:t>
      </w:r>
      <w:r w:rsidRPr="00DB5EC0">
        <w:rPr>
          <w:rFonts w:ascii="Palatino" w:hAnsi="Palatino"/>
          <w:sz w:val="20"/>
        </w:rPr>
        <w:t>N</w:t>
      </w:r>
      <w:r w:rsidRPr="00DB5EC0">
        <w:rPr>
          <w:rFonts w:ascii="Palatino" w:hAnsi="Palatino" w:cs="Palatino"/>
          <w:sz w:val="20"/>
        </w:rPr>
        <w:t>Í</w:t>
      </w:r>
      <w:r w:rsidRPr="00DB5EC0">
        <w:rPr>
          <w:rFonts w:ascii="Palatino" w:hAnsi="Palatino"/>
          <w:sz w:val="20"/>
        </w:rPr>
        <w:t xml:space="preserve"> POLE PROPED + informace v interním exportu, zobrazení na základní kart</w:t>
      </w:r>
      <w:r w:rsidRPr="00DB5EC0">
        <w:rPr>
          <w:rFonts w:ascii="Times New Roman" w:hAnsi="Times New Roman" w:cs="Times New Roman"/>
          <w:sz w:val="20"/>
        </w:rPr>
        <w:t>ě</w:t>
      </w:r>
      <w:r w:rsidRPr="00DB5EC0">
        <w:rPr>
          <w:rFonts w:ascii="Palatino" w:hAnsi="Palatino"/>
          <w:sz w:val="20"/>
        </w:rPr>
        <w:t xml:space="preserve"> pro v</w:t>
      </w:r>
      <w:r w:rsidRPr="00DB5EC0">
        <w:rPr>
          <w:rFonts w:ascii="Palatino" w:hAnsi="Palatino" w:cs="Palatino"/>
          <w:sz w:val="20"/>
        </w:rPr>
        <w:t>š</w:t>
      </w:r>
      <w:r w:rsidR="00DB5EC0">
        <w:rPr>
          <w:rFonts w:ascii="Palatino" w:hAnsi="Palatino"/>
          <w:sz w:val="20"/>
        </w:rPr>
        <w:t>echny (+ filtr podoba jako u „TOP akce“)</w:t>
      </w:r>
    </w:p>
    <w:p w:rsidR="003C502F" w:rsidRDefault="003C5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noProof/>
        </w:rPr>
        <w:drawing>
          <wp:anchor distT="0" distB="0" distL="114300" distR="114300" simplePos="0" relativeHeight="251661312" behindDoc="1" locked="0" layoutInCell="1" allowOverlap="1" wp14:anchorId="36E06B77" wp14:editId="5A877B56">
            <wp:simplePos x="0" y="0"/>
            <wp:positionH relativeFrom="column">
              <wp:posOffset>-436880</wp:posOffset>
            </wp:positionH>
            <wp:positionV relativeFrom="paragraph">
              <wp:posOffset>90170</wp:posOffset>
            </wp:positionV>
            <wp:extent cx="6875780" cy="1166495"/>
            <wp:effectExtent l="0" t="0" r="1270" b="0"/>
            <wp:wrapTight wrapText="bothSides">
              <wp:wrapPolygon edited="0">
                <wp:start x="0" y="0"/>
                <wp:lineTo x="0" y="21165"/>
                <wp:lineTo x="21544" y="21165"/>
                <wp:lineTo x="21544" y="0"/>
                <wp:lineTo x="0" y="0"/>
              </wp:wrapPolygon>
            </wp:wrapTight>
            <wp:docPr id="5" name="Obrázek 5" descr="C:\Users\Martina\Desktop\Nová akce - pr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artina\Desktop\Nová akce - pro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 b="69275"/>
                    <a:stretch/>
                  </pic:blipFill>
                  <pic:spPr bwMode="auto">
                    <a:xfrm>
                      <a:off x="0" y="0"/>
                      <a:ext cx="687578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02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76" w:rsidRDefault="00766476" w:rsidP="003C502F">
      <w:pPr>
        <w:spacing w:after="0" w:line="240" w:lineRule="auto"/>
      </w:pPr>
      <w:r>
        <w:separator/>
      </w:r>
    </w:p>
  </w:endnote>
  <w:endnote w:type="continuationSeparator" w:id="0">
    <w:p w:rsidR="00766476" w:rsidRDefault="00766476" w:rsidP="003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76" w:rsidRDefault="00766476" w:rsidP="003C502F">
      <w:pPr>
        <w:spacing w:after="0" w:line="240" w:lineRule="auto"/>
      </w:pPr>
      <w:r>
        <w:separator/>
      </w:r>
    </w:p>
  </w:footnote>
  <w:footnote w:type="continuationSeparator" w:id="0">
    <w:p w:rsidR="00766476" w:rsidRDefault="00766476" w:rsidP="003C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33"/>
    <w:rsid w:val="002F3CB3"/>
    <w:rsid w:val="003C448A"/>
    <w:rsid w:val="003C502F"/>
    <w:rsid w:val="005E289D"/>
    <w:rsid w:val="00766476"/>
    <w:rsid w:val="007A4CAD"/>
    <w:rsid w:val="00DB5EC0"/>
    <w:rsid w:val="00DE5A0B"/>
    <w:rsid w:val="00F06507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Zhlav">
    <w:name w:val="header"/>
    <w:basedOn w:val="Normln"/>
    <w:link w:val="ZhlavChar"/>
    <w:uiPriority w:val="99"/>
    <w:unhideWhenUsed/>
    <w:rsid w:val="003C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02F"/>
  </w:style>
  <w:style w:type="paragraph" w:styleId="Zpat">
    <w:name w:val="footer"/>
    <w:basedOn w:val="Normln"/>
    <w:link w:val="ZpatChar"/>
    <w:uiPriority w:val="99"/>
    <w:unhideWhenUsed/>
    <w:rsid w:val="003C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Zhlav">
    <w:name w:val="header"/>
    <w:basedOn w:val="Normln"/>
    <w:link w:val="ZhlavChar"/>
    <w:uiPriority w:val="99"/>
    <w:unhideWhenUsed/>
    <w:rsid w:val="003C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02F"/>
  </w:style>
  <w:style w:type="paragraph" w:styleId="Zpat">
    <w:name w:val="footer"/>
    <w:basedOn w:val="Normln"/>
    <w:link w:val="ZpatChar"/>
    <w:uiPriority w:val="99"/>
    <w:unhideWhenUsed/>
    <w:rsid w:val="003C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Sosnová Helena</dc:creator>
  <cp:lastModifiedBy>admin</cp:lastModifiedBy>
  <cp:revision>7</cp:revision>
  <cp:lastPrinted>2019-11-28T14:19:00Z</cp:lastPrinted>
  <dcterms:created xsi:type="dcterms:W3CDTF">2019-11-26T17:38:00Z</dcterms:created>
  <dcterms:modified xsi:type="dcterms:W3CDTF">2020-01-03T13:13:00Z</dcterms:modified>
</cp:coreProperties>
</file>