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D70" w14:textId="0FB6C413" w:rsidR="00A7167F" w:rsidRDefault="00F00A5A" w:rsidP="00A7167F">
      <w:pPr>
        <w:spacing w:line="276" w:lineRule="auto"/>
        <w:jc w:val="right"/>
        <w:rPr>
          <w:rFonts w:ascii="Arial" w:eastAsia="Calibri" w:hAnsi="Arial" w:cs="Arial"/>
          <w:b/>
          <w:sz w:val="28"/>
          <w:szCs w:val="28"/>
          <w:lang w:eastAsia="en-US"/>
        </w:rPr>
      </w:pPr>
      <w:r>
        <w:rPr>
          <w:noProof/>
          <w:sz w:val="28"/>
        </w:rPr>
        <w:drawing>
          <wp:anchor distT="0" distB="0" distL="114300" distR="114300" simplePos="0" relativeHeight="251659264" behindDoc="1" locked="0" layoutInCell="1" allowOverlap="1" wp14:anchorId="718CBE34" wp14:editId="3F69BEA9">
            <wp:simplePos x="0" y="0"/>
            <wp:positionH relativeFrom="column">
              <wp:posOffset>5819775</wp:posOffset>
            </wp:positionH>
            <wp:positionV relativeFrom="paragraph">
              <wp:posOffset>-408940</wp:posOffset>
            </wp:positionV>
            <wp:extent cx="1181100" cy="659130"/>
            <wp:effectExtent l="0" t="0" r="0" b="7620"/>
            <wp:wrapTight wrapText="bothSides">
              <wp:wrapPolygon edited="0">
                <wp:start x="3135" y="0"/>
                <wp:lineTo x="2439" y="1873"/>
                <wp:lineTo x="1045" y="8740"/>
                <wp:lineTo x="0" y="18104"/>
                <wp:lineTo x="0" y="21225"/>
                <wp:lineTo x="18465" y="21225"/>
                <wp:lineTo x="18465" y="20601"/>
                <wp:lineTo x="20555" y="10613"/>
                <wp:lineTo x="21252" y="1873"/>
                <wp:lineTo x="21252" y="0"/>
                <wp:lineTo x="313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2014_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59130"/>
                    </a:xfrm>
                    <a:prstGeom prst="rect">
                      <a:avLst/>
                    </a:prstGeom>
                  </pic:spPr>
                </pic:pic>
              </a:graphicData>
            </a:graphic>
            <wp14:sizeRelH relativeFrom="margin">
              <wp14:pctWidth>0</wp14:pctWidth>
            </wp14:sizeRelH>
            <wp14:sizeRelV relativeFrom="margin">
              <wp14:pctHeight>0</wp14:pctHeight>
            </wp14:sizeRelV>
          </wp:anchor>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68DBBC11" w14:textId="77777777" w:rsidR="00C5763D"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p>
    <w:p w14:paraId="7B75FD72" w14:textId="4BE418CE" w:rsidR="00A7167F" w:rsidRDefault="00CC3B6D" w:rsidP="00A7167F">
      <w:pPr>
        <w:spacing w:line="276" w:lineRule="auto"/>
        <w:jc w:val="center"/>
        <w:rPr>
          <w:rFonts w:ascii="Arial" w:hAnsi="Arial" w:cs="Arial"/>
          <w:b/>
          <w:bCs/>
          <w:sz w:val="32"/>
          <w:szCs w:val="32"/>
        </w:rPr>
      </w:pPr>
      <w:r>
        <w:rPr>
          <w:rFonts w:ascii="Arial" w:eastAsia="Calibri" w:hAnsi="Arial" w:cs="Arial"/>
          <w:b/>
          <w:sz w:val="32"/>
          <w:szCs w:val="32"/>
          <w:lang w:eastAsia="en-US"/>
        </w:rPr>
        <w:t xml:space="preserve"> číslo</w:t>
      </w:r>
      <w:r w:rsidR="005B61A8" w:rsidRPr="005B61A8">
        <w:rPr>
          <w:rFonts w:ascii="Arial" w:hAnsi="Arial" w:cs="Arial"/>
          <w:b/>
          <w:bCs/>
          <w:sz w:val="32"/>
          <w:szCs w:val="32"/>
        </w:rPr>
        <w:t xml:space="preserve"> </w:t>
      </w:r>
      <w:r w:rsidR="002572E4">
        <w:rPr>
          <w:rFonts w:ascii="Arial" w:hAnsi="Arial" w:cs="Arial"/>
          <w:b/>
          <w:bCs/>
          <w:sz w:val="32"/>
          <w:szCs w:val="32"/>
        </w:rPr>
        <w:t>800000240/6</w:t>
      </w:r>
    </w:p>
    <w:p w14:paraId="08B0272E" w14:textId="77777777" w:rsidR="00C5763D" w:rsidRPr="00E65B25" w:rsidRDefault="00C5763D" w:rsidP="00A7167F">
      <w:pPr>
        <w:spacing w:line="276" w:lineRule="auto"/>
        <w:jc w:val="center"/>
        <w:rPr>
          <w:rFonts w:ascii="Arial" w:eastAsia="Calibri" w:hAnsi="Arial" w:cs="Arial"/>
          <w:b/>
          <w:sz w:val="32"/>
          <w:szCs w:val="32"/>
          <w:lang w:eastAsia="en-US"/>
        </w:rPr>
      </w:pPr>
    </w:p>
    <w:p w14:paraId="7B75FD73" w14:textId="77777777" w:rsidR="00A7167F" w:rsidRPr="00E65B25" w:rsidRDefault="00A7167F" w:rsidP="00A7167F">
      <w:pPr>
        <w:spacing w:line="276" w:lineRule="auto"/>
        <w:jc w:val="center"/>
        <w:rPr>
          <w:rFonts w:ascii="Arial" w:eastAsia="Calibri" w:hAnsi="Arial" w:cs="Arial"/>
          <w:b/>
          <w:sz w:val="28"/>
          <w:szCs w:val="28"/>
          <w:lang w:eastAsia="en-US"/>
        </w:rPr>
      </w:pPr>
    </w:p>
    <w:p w14:paraId="7B75FD74" w14:textId="2DB1DD13"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6801C6">
        <w:rPr>
          <w:rFonts w:ascii="Arial" w:eastAsia="Calibri" w:hAnsi="Arial" w:cs="Arial"/>
          <w:sz w:val="22"/>
          <w:szCs w:val="22"/>
          <w:lang w:eastAsia="en-US"/>
        </w:rPr>
        <w:t>ho</w:t>
      </w:r>
      <w:r w:rsidRPr="00E65B25">
        <w:rPr>
          <w:rFonts w:ascii="Arial" w:eastAsia="Calibri" w:hAnsi="Arial" w:cs="Arial"/>
          <w:sz w:val="22"/>
          <w:szCs w:val="22"/>
          <w:lang w:eastAsia="en-US"/>
        </w:rPr>
        <w:t xml:space="preserve">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DD3D78A"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4300CEBB"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S</w:t>
      </w:r>
      <w:r w:rsidRPr="00E65B25">
        <w:rPr>
          <w:rFonts w:ascii="Arial" w:eastAsia="Calibri" w:hAnsi="Arial" w:cs="Arial"/>
          <w:sz w:val="22"/>
          <w:szCs w:val="22"/>
          <w:lang w:eastAsia="en-US"/>
        </w:rPr>
        <w:t>e sídlem Praha 10, Pražská 1321/38a, PSČ 102 00</w:t>
      </w:r>
    </w:p>
    <w:p w14:paraId="1107B0AE"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 xml:space="preserve">493 56 089   </w:t>
      </w:r>
      <w:proofErr w:type="gramStart"/>
      <w:r>
        <w:rPr>
          <w:rFonts w:ascii="Arial" w:eastAsia="Calibri" w:hAnsi="Arial" w:cs="Arial"/>
          <w:sz w:val="22"/>
          <w:szCs w:val="22"/>
          <w:lang w:eastAsia="en-US"/>
        </w:rPr>
        <w:t>DIČ : CZ49356089</w:t>
      </w:r>
      <w:proofErr w:type="gramEnd"/>
    </w:p>
    <w:p w14:paraId="6F11C765"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 xml:space="preserve">apsaná v obchodním rejstříku vedeného Městským soudem v Praze </w:t>
      </w:r>
      <w:r>
        <w:rPr>
          <w:rFonts w:ascii="Arial" w:eastAsia="Calibri" w:hAnsi="Arial" w:cs="Arial"/>
          <w:sz w:val="22"/>
          <w:szCs w:val="22"/>
          <w:lang w:eastAsia="en-US"/>
        </w:rPr>
        <w:t xml:space="preserve">, </w:t>
      </w:r>
      <w:proofErr w:type="gramStart"/>
      <w:r w:rsidRPr="00E65B25">
        <w:rPr>
          <w:rFonts w:ascii="Arial" w:eastAsia="Calibri" w:hAnsi="Arial" w:cs="Arial"/>
          <w:sz w:val="22"/>
          <w:szCs w:val="22"/>
          <w:lang w:eastAsia="en-US"/>
        </w:rPr>
        <w:t>oddíl</w:t>
      </w:r>
      <w:r>
        <w:rPr>
          <w:rFonts w:ascii="Arial" w:eastAsia="Calibri" w:hAnsi="Arial" w:cs="Arial"/>
          <w:sz w:val="22"/>
          <w:szCs w:val="22"/>
          <w:lang w:eastAsia="en-US"/>
        </w:rPr>
        <w:t xml:space="preserve"> </w:t>
      </w:r>
      <w:r w:rsidRPr="00E65B25">
        <w:rPr>
          <w:rFonts w:ascii="Arial" w:eastAsia="Calibri" w:hAnsi="Arial" w:cs="Arial"/>
          <w:sz w:val="22"/>
          <w:szCs w:val="22"/>
          <w:lang w:eastAsia="en-US"/>
        </w:rPr>
        <w:t xml:space="preserve"> C</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vlož</w:t>
      </w:r>
      <w:r>
        <w:rPr>
          <w:rFonts w:ascii="Arial" w:eastAsia="Calibri" w:hAnsi="Arial" w:cs="Arial"/>
          <w:sz w:val="22"/>
          <w:szCs w:val="22"/>
          <w:lang w:eastAsia="en-US"/>
        </w:rPr>
        <w:t>ka</w:t>
      </w:r>
      <w:proofErr w:type="gramEnd"/>
      <w:r w:rsidRPr="00E65B25">
        <w:rPr>
          <w:rFonts w:ascii="Arial" w:eastAsia="Calibri" w:hAnsi="Arial" w:cs="Arial"/>
          <w:sz w:val="22"/>
          <w:szCs w:val="22"/>
          <w:lang w:eastAsia="en-US"/>
        </w:rPr>
        <w:t xml:space="preserve"> 19775</w:t>
      </w:r>
    </w:p>
    <w:p w14:paraId="181B52C6" w14:textId="0C843C6E"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Zastoupení: Mgr. Roman Mužík a </w:t>
      </w:r>
      <w:bookmarkStart w:id="0" w:name="_GoBack"/>
      <w:bookmarkEnd w:id="0"/>
      <w:r>
        <w:rPr>
          <w:rFonts w:ascii="Arial" w:eastAsia="Calibri" w:hAnsi="Arial" w:cs="Arial"/>
          <w:sz w:val="22"/>
          <w:szCs w:val="22"/>
          <w:lang w:eastAsia="en-US"/>
        </w:rPr>
        <w:t>Mgr. Ing. Jiř</w:t>
      </w:r>
      <w:r w:rsidR="00897F00">
        <w:rPr>
          <w:rFonts w:ascii="Arial" w:eastAsia="Calibri" w:hAnsi="Arial" w:cs="Arial"/>
          <w:sz w:val="22"/>
          <w:szCs w:val="22"/>
          <w:lang w:eastAsia="en-US"/>
        </w:rPr>
        <w:t>í</w:t>
      </w:r>
      <w:r>
        <w:rPr>
          <w:rFonts w:ascii="Arial" w:eastAsia="Calibri" w:hAnsi="Arial" w:cs="Arial"/>
          <w:sz w:val="22"/>
          <w:szCs w:val="22"/>
          <w:lang w:eastAsia="en-US"/>
        </w:rPr>
        <w:t xml:space="preserve"> Nováček, LL</w:t>
      </w:r>
      <w:r w:rsidR="00897F00">
        <w:rPr>
          <w:rFonts w:ascii="Arial" w:eastAsia="Calibri" w:hAnsi="Arial" w:cs="Arial"/>
          <w:sz w:val="22"/>
          <w:szCs w:val="22"/>
          <w:lang w:eastAsia="en-US"/>
        </w:rPr>
        <w:t xml:space="preserve"> </w:t>
      </w:r>
      <w:proofErr w:type="spellStart"/>
      <w:proofErr w:type="gramStart"/>
      <w:r>
        <w:rPr>
          <w:rFonts w:ascii="Arial" w:eastAsia="Calibri" w:hAnsi="Arial" w:cs="Arial"/>
          <w:sz w:val="22"/>
          <w:szCs w:val="22"/>
          <w:lang w:eastAsia="en-US"/>
        </w:rPr>
        <w:t>M.a</w:t>
      </w:r>
      <w:proofErr w:type="spellEnd"/>
      <w:r>
        <w:rPr>
          <w:rFonts w:ascii="Arial" w:eastAsia="Calibri" w:hAnsi="Arial" w:cs="Arial"/>
          <w:sz w:val="22"/>
          <w:szCs w:val="22"/>
          <w:lang w:eastAsia="en-US"/>
        </w:rPr>
        <w:t xml:space="preserve"> Ing.</w:t>
      </w:r>
      <w:proofErr w:type="gramEnd"/>
      <w:r>
        <w:rPr>
          <w:rFonts w:ascii="Arial" w:eastAsia="Calibri" w:hAnsi="Arial" w:cs="Arial"/>
          <w:sz w:val="22"/>
          <w:szCs w:val="22"/>
          <w:lang w:eastAsia="en-US"/>
        </w:rPr>
        <w:t xml:space="preserve"> Dušan Svoboda - jednatelé</w:t>
      </w:r>
    </w:p>
    <w:p w14:paraId="6B432AC0" w14:textId="5C51032F"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astoupen</w:t>
      </w:r>
      <w:r>
        <w:rPr>
          <w:rFonts w:ascii="Arial" w:eastAsia="Calibri" w:hAnsi="Arial" w:cs="Arial"/>
          <w:sz w:val="22"/>
          <w:szCs w:val="22"/>
          <w:lang w:eastAsia="en-US"/>
        </w:rPr>
        <w:t>í</w:t>
      </w:r>
      <w:r w:rsidRPr="00E65B25">
        <w:rPr>
          <w:rFonts w:ascii="Arial" w:eastAsia="Calibri" w:hAnsi="Arial" w:cs="Arial"/>
          <w:sz w:val="22"/>
          <w:szCs w:val="22"/>
          <w:lang w:eastAsia="en-US"/>
        </w:rPr>
        <w:t xml:space="preserve"> na základě plné moci</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w:t>
      </w:r>
    </w:p>
    <w:p w14:paraId="0ACC0A21" w14:textId="57EBE4C6"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r w:rsidR="005C773B">
        <w:rPr>
          <w:rFonts w:ascii="Arial" w:eastAsia="Calibri" w:hAnsi="Arial" w:cs="Arial"/>
          <w:sz w:val="22"/>
          <w:szCs w:val="22"/>
          <w:lang w:eastAsia="en-US"/>
        </w:rPr>
        <w:t xml:space="preserve">                         </w:t>
      </w:r>
    </w:p>
    <w:p w14:paraId="50AD4990" w14:textId="4507D11B"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Č</w:t>
      </w:r>
      <w:r w:rsidRPr="00E65B25">
        <w:rPr>
          <w:rFonts w:ascii="Arial" w:eastAsia="Calibri" w:hAnsi="Arial" w:cs="Arial"/>
          <w:sz w:val="22"/>
          <w:szCs w:val="22"/>
          <w:lang w:eastAsia="en-US"/>
        </w:rPr>
        <w:t xml:space="preserve">íslo bankovní účtu: </w:t>
      </w:r>
    </w:p>
    <w:p w14:paraId="22EBEE49" w14:textId="77777777" w:rsidR="00336A8B" w:rsidRPr="0003421D" w:rsidRDefault="00336A8B" w:rsidP="00336A8B">
      <w:pPr>
        <w:spacing w:line="276" w:lineRule="auto"/>
        <w:rPr>
          <w:rFonts w:ascii="Arial" w:eastAsia="Calibri" w:hAnsi="Arial" w:cs="Arial"/>
          <w:color w:val="0000FF"/>
          <w:sz w:val="22"/>
          <w:szCs w:val="22"/>
          <w:u w:val="single"/>
          <w:lang w:eastAsia="en-US"/>
        </w:rPr>
      </w:pPr>
      <w:r>
        <w:rPr>
          <w:rFonts w:ascii="Arial" w:eastAsia="Calibri" w:hAnsi="Arial" w:cs="Arial"/>
          <w:sz w:val="22"/>
          <w:szCs w:val="22"/>
          <w:lang w:eastAsia="en-US"/>
        </w:rPr>
        <w:t xml:space="preserve">Emailová </w:t>
      </w:r>
      <w:proofErr w:type="gramStart"/>
      <w:r>
        <w:rPr>
          <w:rFonts w:ascii="Arial" w:eastAsia="Calibri" w:hAnsi="Arial" w:cs="Arial"/>
          <w:sz w:val="22"/>
          <w:szCs w:val="22"/>
          <w:lang w:eastAsia="en-US"/>
        </w:rPr>
        <w:t xml:space="preserve">adresa : </w:t>
      </w:r>
      <w:r>
        <w:rPr>
          <w:rFonts w:ascii="Arial" w:eastAsia="Calibri" w:hAnsi="Arial" w:cs="Arial"/>
          <w:color w:val="0000FF"/>
          <w:sz w:val="22"/>
          <w:szCs w:val="22"/>
          <w:u w:val="single"/>
          <w:lang w:eastAsia="en-US"/>
        </w:rPr>
        <w:t>ceskalipa@ave</w:t>
      </w:r>
      <w:proofErr w:type="gramEnd"/>
      <w:r>
        <w:rPr>
          <w:rFonts w:ascii="Arial" w:eastAsia="Calibri" w:hAnsi="Arial" w:cs="Arial"/>
          <w:color w:val="0000FF"/>
          <w:sz w:val="22"/>
          <w:szCs w:val="22"/>
          <w:u w:val="single"/>
          <w:lang w:eastAsia="en-US"/>
        </w:rPr>
        <w:t>.cz</w:t>
      </w:r>
    </w:p>
    <w:p w14:paraId="17C4D39C" w14:textId="05508A3C" w:rsidR="00FE6B50" w:rsidRPr="00E65B25" w:rsidRDefault="00FE6B50" w:rsidP="00FE6B50">
      <w:pPr>
        <w:spacing w:line="276" w:lineRule="auto"/>
        <w:rPr>
          <w:rFonts w:ascii="Arial" w:eastAsia="Calibri" w:hAnsi="Arial" w:cs="Arial"/>
          <w:sz w:val="22"/>
          <w:szCs w:val="22"/>
          <w:lang w:eastAsia="en-US"/>
        </w:rPr>
      </w:pPr>
    </w:p>
    <w:p w14:paraId="74F6B3E0" w14:textId="77777777" w:rsidR="00FE6B50" w:rsidRPr="00E65B25" w:rsidRDefault="00FE6B50" w:rsidP="00FE6B50">
      <w:pPr>
        <w:spacing w:line="276" w:lineRule="auto"/>
        <w:jc w:val="center"/>
        <w:rPr>
          <w:rFonts w:ascii="Arial" w:eastAsia="Calibri" w:hAnsi="Arial" w:cs="Arial"/>
          <w:sz w:val="22"/>
          <w:szCs w:val="22"/>
          <w:lang w:eastAsia="en-US"/>
        </w:rPr>
      </w:pPr>
    </w:p>
    <w:p w14:paraId="375F9F06"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6A646C63" w14:textId="77777777" w:rsidR="00FE6B50" w:rsidRPr="00E65B25" w:rsidRDefault="00FE6B50" w:rsidP="00FE6B50">
      <w:pPr>
        <w:spacing w:line="276" w:lineRule="auto"/>
        <w:rPr>
          <w:rFonts w:ascii="Arial" w:eastAsia="Calibri" w:hAnsi="Arial" w:cs="Arial"/>
          <w:sz w:val="22"/>
          <w:szCs w:val="22"/>
          <w:lang w:eastAsia="en-US"/>
        </w:rPr>
      </w:pPr>
    </w:p>
    <w:p w14:paraId="299F0F8C"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562431D1" w14:textId="77777777" w:rsidR="00FE6B50" w:rsidRPr="00E65B25" w:rsidRDefault="00FE6B50" w:rsidP="00FE6B50">
      <w:pPr>
        <w:spacing w:line="276" w:lineRule="auto"/>
        <w:jc w:val="center"/>
        <w:rPr>
          <w:rFonts w:ascii="Arial" w:eastAsia="Calibri" w:hAnsi="Arial" w:cs="Arial"/>
          <w:sz w:val="22"/>
          <w:szCs w:val="22"/>
          <w:lang w:eastAsia="en-US"/>
        </w:rPr>
      </w:pPr>
    </w:p>
    <w:p w14:paraId="2438DAF1" w14:textId="7B0F1C94" w:rsidR="00CA0FC0" w:rsidRDefault="00CA0FC0" w:rsidP="00CA0FC0">
      <w:pPr>
        <w:rPr>
          <w:rFonts w:ascii="Arial" w:hAnsi="Arial" w:cs="Arial"/>
          <w:b/>
          <w:sz w:val="22"/>
        </w:rPr>
      </w:pPr>
      <w:r>
        <w:rPr>
          <w:rFonts w:ascii="Arial" w:hAnsi="Arial" w:cs="Arial"/>
          <w:b/>
          <w:sz w:val="22"/>
        </w:rPr>
        <w:t>Domov Brtníky, příspěvková organizace</w:t>
      </w:r>
    </w:p>
    <w:p w14:paraId="767C3757" w14:textId="0A65B140" w:rsidR="00FE6B50" w:rsidRPr="00E65B25" w:rsidRDefault="00B44AC0" w:rsidP="00CA0FC0">
      <w:pPr>
        <w:rPr>
          <w:rFonts w:ascii="Arial" w:eastAsia="Calibri" w:hAnsi="Arial" w:cs="Arial"/>
          <w:sz w:val="22"/>
          <w:szCs w:val="22"/>
          <w:lang w:eastAsia="en-US"/>
        </w:rPr>
      </w:pPr>
      <w:r>
        <w:rPr>
          <w:rFonts w:ascii="Arial" w:eastAsia="Calibri" w:hAnsi="Arial" w:cs="Arial"/>
          <w:sz w:val="22"/>
          <w:szCs w:val="22"/>
          <w:lang w:eastAsia="en-US"/>
        </w:rPr>
        <w:t>S</w:t>
      </w:r>
      <w:r w:rsidR="00C5763D">
        <w:rPr>
          <w:rFonts w:ascii="Arial" w:eastAsia="Calibri" w:hAnsi="Arial" w:cs="Arial"/>
          <w:sz w:val="22"/>
          <w:szCs w:val="22"/>
          <w:lang w:eastAsia="en-US"/>
        </w:rPr>
        <w:t>e sídlem</w:t>
      </w:r>
      <w:r w:rsidR="00551EAC">
        <w:rPr>
          <w:rFonts w:ascii="Arial" w:eastAsia="Calibri" w:hAnsi="Arial" w:cs="Arial"/>
          <w:sz w:val="22"/>
          <w:szCs w:val="22"/>
          <w:lang w:eastAsia="en-US"/>
        </w:rPr>
        <w:t xml:space="preserve">: </w:t>
      </w:r>
      <w:r w:rsidR="00CA0FC0">
        <w:rPr>
          <w:rFonts w:ascii="Arial" w:eastAsia="Calibri" w:hAnsi="Arial" w:cs="Arial"/>
          <w:sz w:val="22"/>
          <w:szCs w:val="22"/>
          <w:lang w:eastAsia="en-US"/>
        </w:rPr>
        <w:t>407 60 Brtníky čp. 119</w:t>
      </w:r>
      <w:r w:rsidR="002572E4">
        <w:rPr>
          <w:rFonts w:ascii="Arial" w:eastAsia="Calibri" w:hAnsi="Arial" w:cs="Arial"/>
          <w:sz w:val="22"/>
          <w:szCs w:val="22"/>
          <w:lang w:eastAsia="en-US"/>
        </w:rPr>
        <w:t>, 407 60 Staré Křečany</w:t>
      </w:r>
    </w:p>
    <w:p w14:paraId="02692889" w14:textId="314AC383" w:rsidR="00C5763D" w:rsidRDefault="00CA0FC0" w:rsidP="00C5763D">
      <w:pPr>
        <w:rPr>
          <w:rFonts w:ascii="Arial" w:hAnsi="Arial" w:cs="Arial"/>
          <w:sz w:val="22"/>
        </w:rPr>
      </w:pPr>
      <w:r>
        <w:rPr>
          <w:rFonts w:ascii="Arial" w:hAnsi="Arial" w:cs="Arial"/>
          <w:sz w:val="22"/>
        </w:rPr>
        <w:t>IČ: 472 74 484</w:t>
      </w:r>
    </w:p>
    <w:p w14:paraId="481D919F" w14:textId="77777777" w:rsidR="00C5763D" w:rsidRDefault="00C5763D" w:rsidP="00FE6B50">
      <w:pPr>
        <w:spacing w:line="276" w:lineRule="auto"/>
        <w:rPr>
          <w:rFonts w:ascii="Arial" w:hAnsi="Arial" w:cs="Arial"/>
          <w:sz w:val="22"/>
        </w:rPr>
      </w:pPr>
    </w:p>
    <w:p w14:paraId="5B9F790A" w14:textId="2A860944" w:rsidR="00FE6B50" w:rsidRPr="00E65B25" w:rsidRDefault="00A94B19" w:rsidP="00FE6B50">
      <w:pPr>
        <w:spacing w:line="276" w:lineRule="auto"/>
        <w:rPr>
          <w:rFonts w:ascii="Arial" w:eastAsia="Calibri" w:hAnsi="Arial" w:cs="Arial"/>
          <w:sz w:val="22"/>
          <w:szCs w:val="22"/>
          <w:lang w:eastAsia="en-US"/>
        </w:rPr>
      </w:pPr>
      <w:proofErr w:type="gramStart"/>
      <w:r>
        <w:rPr>
          <w:rFonts w:ascii="Arial" w:hAnsi="Arial" w:cs="Arial"/>
          <w:sz w:val="22"/>
        </w:rPr>
        <w:t>Zastoupení :</w:t>
      </w:r>
      <w:r w:rsidR="00551EAC">
        <w:rPr>
          <w:rFonts w:ascii="Arial" w:hAnsi="Arial" w:cs="Arial"/>
          <w:sz w:val="22"/>
        </w:rPr>
        <w:t xml:space="preserve"> </w:t>
      </w:r>
      <w:r w:rsidR="00CA0FC0">
        <w:rPr>
          <w:rFonts w:ascii="Arial" w:hAnsi="Arial" w:cs="Arial"/>
          <w:sz w:val="22"/>
        </w:rPr>
        <w:t xml:space="preserve"> Mgr.</w:t>
      </w:r>
      <w:proofErr w:type="gramEnd"/>
      <w:r w:rsidR="00CA0FC0">
        <w:rPr>
          <w:rFonts w:ascii="Arial" w:hAnsi="Arial" w:cs="Arial"/>
          <w:sz w:val="22"/>
        </w:rPr>
        <w:t xml:space="preserve"> Ilona Trojanová</w:t>
      </w:r>
      <w:r w:rsidR="00FE6B50">
        <w:rPr>
          <w:rFonts w:ascii="Arial" w:eastAsia="Calibri" w:hAnsi="Arial" w:cs="Arial"/>
          <w:sz w:val="22"/>
          <w:szCs w:val="22"/>
          <w:lang w:eastAsia="en-US"/>
        </w:rPr>
        <w:br/>
      </w:r>
      <w:r w:rsidR="00B44AC0">
        <w:rPr>
          <w:rFonts w:ascii="Arial" w:eastAsia="Calibri" w:hAnsi="Arial" w:cs="Arial"/>
          <w:sz w:val="22"/>
          <w:szCs w:val="22"/>
          <w:lang w:eastAsia="en-US"/>
        </w:rPr>
        <w:t>E</w:t>
      </w:r>
      <w:r w:rsidR="00551EAC">
        <w:rPr>
          <w:rFonts w:ascii="Arial" w:eastAsia="Calibri" w:hAnsi="Arial" w:cs="Arial"/>
          <w:sz w:val="22"/>
          <w:szCs w:val="22"/>
          <w:lang w:eastAsia="en-US"/>
        </w:rPr>
        <w:t>mailová adresa:</w:t>
      </w:r>
      <w:r w:rsidR="00CA0FC0">
        <w:rPr>
          <w:rFonts w:ascii="Arial" w:eastAsia="Calibri" w:hAnsi="Arial" w:cs="Arial"/>
          <w:sz w:val="22"/>
          <w:szCs w:val="22"/>
          <w:lang w:eastAsia="en-US"/>
        </w:rPr>
        <w:t xml:space="preserve"> charvat@dozpbrtniky.cz</w:t>
      </w:r>
    </w:p>
    <w:p w14:paraId="7B75FD8B" w14:textId="77777777" w:rsidR="00A7167F" w:rsidRPr="00E65B25" w:rsidRDefault="00A7167F" w:rsidP="00A7167F">
      <w:pPr>
        <w:spacing w:line="276" w:lineRule="auto"/>
        <w:rPr>
          <w:rFonts w:ascii="Arial" w:eastAsia="Calibri" w:hAnsi="Arial" w:cs="Arial"/>
          <w:sz w:val="22"/>
          <w:szCs w:val="22"/>
          <w:lang w:eastAsia="en-US"/>
        </w:rPr>
      </w:pP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D" w14:textId="77777777" w:rsidR="00A7167F" w:rsidRPr="00E65B25" w:rsidRDefault="00A7167F" w:rsidP="00A7167F">
      <w:pPr>
        <w:spacing w:line="276" w:lineRule="auto"/>
        <w:rPr>
          <w:rFonts w:ascii="Arial" w:eastAsia="Calibri" w:hAnsi="Arial" w:cs="Arial"/>
          <w:sz w:val="22"/>
          <w:szCs w:val="22"/>
          <w:lang w:eastAsia="en-US"/>
        </w:rPr>
      </w:pPr>
    </w:p>
    <w:p w14:paraId="7B75FD8E" w14:textId="77777777" w:rsidR="00A7167F" w:rsidRPr="00E65B25" w:rsidRDefault="00A7167F" w:rsidP="00A7167F">
      <w:pPr>
        <w:spacing w:line="276" w:lineRule="auto"/>
        <w:rPr>
          <w:rFonts w:ascii="Arial" w:eastAsia="Calibri" w:hAnsi="Arial" w:cs="Arial"/>
          <w:sz w:val="22"/>
          <w:szCs w:val="22"/>
          <w:lang w:eastAsia="en-US"/>
        </w:rPr>
      </w:pPr>
    </w:p>
    <w:p w14:paraId="3D10C929" w14:textId="3ECC72DF" w:rsidR="00591166" w:rsidRDefault="00591166" w:rsidP="00591166">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p>
    <w:p w14:paraId="7B75FD8F" w14:textId="77777777" w:rsidR="00A7167F" w:rsidRPr="00E65B25" w:rsidRDefault="00A7167F" w:rsidP="00A7167F">
      <w:pPr>
        <w:spacing w:after="200" w:line="276" w:lineRule="auto"/>
        <w:rPr>
          <w:rFonts w:ascii="Arial" w:eastAsia="Calibri" w:hAnsi="Arial" w:cs="Arial"/>
          <w:sz w:val="22"/>
          <w:szCs w:val="22"/>
          <w:lang w:eastAsia="en-US"/>
        </w:rPr>
      </w:pPr>
    </w:p>
    <w:p w14:paraId="7B75FD93" w14:textId="7B2671E3" w:rsidR="00A7167F" w:rsidRPr="00B44AC0" w:rsidRDefault="00A7167F" w:rsidP="00B44AC0">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trany</w:t>
      </w:r>
      <w:r w:rsidRPr="00E65B25">
        <w:rPr>
          <w:rFonts w:ascii="Arial" w:eastAsia="Calibri" w:hAnsi="Arial" w:cs="Arial"/>
          <w:sz w:val="22"/>
          <w:szCs w:val="22"/>
          <w:lang w:eastAsia="en-US"/>
        </w:rPr>
        <w:t>“ a každá z nich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trana</w:t>
      </w:r>
      <w:r w:rsidRPr="00E65B25">
        <w:rPr>
          <w:rFonts w:ascii="Arial" w:eastAsia="Calibri" w:hAnsi="Arial" w:cs="Arial"/>
          <w:sz w:val="22"/>
          <w:szCs w:val="22"/>
          <w:lang w:eastAsia="en-US"/>
        </w:rPr>
        <w:t>“.</w:t>
      </w: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7B75FD97" w14:textId="442884B1" w:rsidR="00A7167F" w:rsidRPr="000D66B7" w:rsidRDefault="00A7167F" w:rsidP="00A7167F">
      <w:pPr>
        <w:pStyle w:val="Odstavecseseznamem"/>
        <w:numPr>
          <w:ilvl w:val="0"/>
          <w:numId w:val="1"/>
        </w:numPr>
        <w:rPr>
          <w:rFonts w:ascii="Arial" w:hAnsi="Arial" w:cs="Arial"/>
          <w:sz w:val="22"/>
          <w:szCs w:val="22"/>
        </w:rPr>
      </w:pPr>
      <w:r w:rsidRPr="000D66B7">
        <w:rPr>
          <w:rFonts w:ascii="Arial" w:hAnsi="Arial" w:cs="Arial"/>
          <w:sz w:val="22"/>
          <w:szCs w:val="22"/>
        </w:rPr>
        <w:t>Specifikační a výpočtový list</w:t>
      </w:r>
      <w:r w:rsidR="00F87F10">
        <w:rPr>
          <w:rFonts w:ascii="Arial" w:hAnsi="Arial" w:cs="Arial"/>
          <w:sz w:val="22"/>
          <w:szCs w:val="22"/>
        </w:rPr>
        <w:t xml:space="preserve"> (ceník)</w:t>
      </w:r>
    </w:p>
    <w:p w14:paraId="7B75FD98" w14:textId="77777777" w:rsidR="00667F72" w:rsidRPr="00E65B25" w:rsidRDefault="00667F72" w:rsidP="00667F72">
      <w:pPr>
        <w:pStyle w:val="Odstavecseseznamem"/>
        <w:rPr>
          <w:rFonts w:ascii="Arial" w:hAnsi="Arial" w:cs="Arial"/>
          <w:b/>
          <w:sz w:val="22"/>
          <w:szCs w:val="22"/>
        </w:rPr>
      </w:pPr>
    </w:p>
    <w:p w14:paraId="7B75FD99" w14:textId="77777777" w:rsidR="00887D50" w:rsidRPr="00A7167F" w:rsidRDefault="00887D50" w:rsidP="00887D50">
      <w:pPr>
        <w:jc w:val="center"/>
        <w:rPr>
          <w:rFonts w:ascii="Arial" w:hAnsi="Arial" w:cs="Arial"/>
          <w:b/>
          <w:sz w:val="22"/>
          <w:szCs w:val="22"/>
        </w:rPr>
      </w:pPr>
    </w:p>
    <w:p w14:paraId="7B75FD9A" w14:textId="77777777" w:rsidR="00887D50" w:rsidRPr="00A7167F" w:rsidRDefault="00887D50" w:rsidP="00887D50">
      <w:pPr>
        <w:jc w:val="center"/>
        <w:rPr>
          <w:rFonts w:ascii="Arial" w:hAnsi="Arial" w:cs="Arial"/>
          <w:b/>
          <w:sz w:val="22"/>
          <w:szCs w:val="22"/>
        </w:rPr>
        <w:sectPr w:rsidR="00887D50" w:rsidRPr="00A7167F" w:rsidSect="00400742">
          <w:headerReference w:type="default" r:id="rId13"/>
          <w:footerReference w:type="default" r:id="rId14"/>
          <w:pgSz w:w="11906" w:h="16838"/>
          <w:pgMar w:top="720" w:right="720" w:bottom="720" w:left="720" w:header="708" w:footer="708" w:gutter="0"/>
          <w:cols w:space="708"/>
          <w:docGrid w:linePitch="360"/>
        </w:sectPr>
      </w:pPr>
    </w:p>
    <w:p w14:paraId="12942B57" w14:textId="77777777" w:rsidR="00B26258" w:rsidRDefault="00B26258" w:rsidP="00887D50">
      <w:pPr>
        <w:jc w:val="center"/>
        <w:rPr>
          <w:rFonts w:ascii="Arial" w:hAnsi="Arial" w:cs="Arial"/>
          <w:b/>
          <w:sz w:val="22"/>
          <w:szCs w:val="22"/>
        </w:r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43920DE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9F" w14:textId="48E846F4"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14:paraId="7B75FDA0" w14:textId="4893590F"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2" w14:textId="2A562CF9"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původce shromažďuje odpad. Velikost a počet sběrných nádob, jejich umístění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B75FDA3" w14:textId="77777777" w:rsidR="00887D50" w:rsidRPr="00A7167F" w:rsidRDefault="00887D50" w:rsidP="00FE71D6">
      <w:pPr>
        <w:pStyle w:val="Odstavecseseznamem"/>
        <w:ind w:left="709" w:hanging="425"/>
        <w:jc w:val="both"/>
        <w:rPr>
          <w:rFonts w:ascii="Arial" w:hAnsi="Arial" w:cs="Arial"/>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C84A0C1"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88A7FD9" w:rsidR="00400742" w:rsidRPr="007C501F" w:rsidRDefault="00400742" w:rsidP="000D66B7">
      <w:pPr>
        <w:numPr>
          <w:ilvl w:val="0"/>
          <w:numId w:val="3"/>
        </w:numPr>
        <w:tabs>
          <w:tab w:val="num" w:pos="709"/>
        </w:tabs>
        <w:ind w:left="567" w:hanging="283"/>
        <w:jc w:val="both"/>
        <w:rPr>
          <w:rFonts w:ascii="Arial" w:hAnsi="Arial" w:cs="Arial"/>
          <w:sz w:val="22"/>
          <w:szCs w:val="22"/>
          <w:u w:val="single"/>
        </w:rPr>
      </w:pPr>
      <w:r w:rsidRPr="00BF5A62">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BF5A62">
        <w:rPr>
          <w:rFonts w:ascii="Arial" w:hAnsi="Arial" w:cs="Arial"/>
          <w:sz w:val="22"/>
          <w:szCs w:val="22"/>
        </w:rPr>
        <w:t>ich nakládky je adresa provozov</w:t>
      </w:r>
      <w:r w:rsidRPr="00BF5A62">
        <w:rPr>
          <w:rFonts w:ascii="Arial" w:hAnsi="Arial" w:cs="Arial"/>
          <w:sz w:val="22"/>
          <w:szCs w:val="22"/>
        </w:rPr>
        <w:t>n</w:t>
      </w:r>
      <w:r w:rsidR="00E507D0" w:rsidRPr="00BF5A62">
        <w:rPr>
          <w:rFonts w:ascii="Arial" w:hAnsi="Arial" w:cs="Arial"/>
          <w:sz w:val="22"/>
          <w:szCs w:val="22"/>
        </w:rPr>
        <w:t>y</w:t>
      </w:r>
      <w:r w:rsidRPr="00BF5A62">
        <w:rPr>
          <w:rFonts w:ascii="Arial" w:hAnsi="Arial" w:cs="Arial"/>
          <w:sz w:val="22"/>
          <w:szCs w:val="22"/>
        </w:rPr>
        <w:t xml:space="preserve"> objednatele, nedohodnou-li se smluvní strany v konkrétním případě prokazatelně jinak. </w:t>
      </w:r>
      <w:r w:rsidRPr="007C501F">
        <w:rPr>
          <w:rFonts w:ascii="Arial" w:hAnsi="Arial" w:cs="Arial"/>
          <w:sz w:val="22"/>
          <w:szCs w:val="22"/>
        </w:rPr>
        <w:t xml:space="preserve">Objednatel se zavazuje předat zhotoviteli i veškerou právními předpisy stanovenou dokumentaci týkající se odpadů, jejíž předání právní předpisy </w:t>
      </w:r>
      <w:r w:rsidR="00992B89" w:rsidRPr="007C501F">
        <w:rPr>
          <w:rFonts w:ascii="Arial" w:hAnsi="Arial" w:cs="Arial"/>
          <w:sz w:val="22"/>
          <w:szCs w:val="22"/>
        </w:rPr>
        <w:t xml:space="preserve">pro daný druh odpadu </w:t>
      </w:r>
      <w:r w:rsidRPr="007C501F">
        <w:rPr>
          <w:rFonts w:ascii="Arial" w:hAnsi="Arial" w:cs="Arial"/>
          <w:sz w:val="22"/>
          <w:szCs w:val="22"/>
        </w:rPr>
        <w:t>vyžadují</w:t>
      </w:r>
      <w:r w:rsidR="00992B89" w:rsidRPr="007C501F">
        <w:rPr>
          <w:rFonts w:ascii="Arial" w:hAnsi="Arial" w:cs="Arial"/>
          <w:sz w:val="22"/>
          <w:szCs w:val="22"/>
        </w:rPr>
        <w:t xml:space="preserve">.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961BF54" w14:textId="60631583"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B75FDAC" w14:textId="77777777" w:rsidR="00887D50" w:rsidRPr="00A7167F" w:rsidRDefault="00887D50" w:rsidP="00887D50">
      <w:pPr>
        <w:pStyle w:val="Odstavecseseznamem"/>
        <w:ind w:left="0"/>
        <w:jc w:val="both"/>
        <w:rPr>
          <w:rFonts w:ascii="Arial" w:hAnsi="Arial" w:cs="Arial"/>
          <w:b/>
          <w:sz w:val="22"/>
          <w:szCs w:val="22"/>
        </w:rPr>
      </w:pPr>
    </w:p>
    <w:p w14:paraId="5116B16A" w14:textId="77777777" w:rsidR="00F9596D" w:rsidRDefault="00F9596D" w:rsidP="001F25CA">
      <w:pPr>
        <w:jc w:val="center"/>
        <w:rPr>
          <w:rFonts w:ascii="Arial" w:hAnsi="Arial" w:cs="Arial"/>
          <w:b/>
          <w:sz w:val="22"/>
          <w:szCs w:val="22"/>
        </w:rPr>
      </w:pPr>
    </w:p>
    <w:p w14:paraId="6EA10479" w14:textId="77777777" w:rsidR="00F9596D" w:rsidRDefault="00F9596D" w:rsidP="001F25CA">
      <w:pPr>
        <w:jc w:val="center"/>
        <w:rPr>
          <w:rFonts w:ascii="Arial" w:hAnsi="Arial" w:cs="Arial"/>
          <w:b/>
          <w:sz w:val="22"/>
          <w:szCs w:val="22"/>
        </w:rPr>
      </w:pPr>
    </w:p>
    <w:p w14:paraId="4F98399C" w14:textId="77777777" w:rsidR="00EB2296" w:rsidRDefault="00EB2296" w:rsidP="001F25CA">
      <w:pPr>
        <w:jc w:val="center"/>
        <w:rPr>
          <w:rFonts w:ascii="Arial" w:hAnsi="Arial" w:cs="Arial"/>
          <w:b/>
          <w:sz w:val="22"/>
          <w:szCs w:val="22"/>
        </w:rPr>
      </w:pPr>
    </w:p>
    <w:p w14:paraId="32359569" w14:textId="77777777" w:rsidR="00F9596D" w:rsidRDefault="00F9596D" w:rsidP="001F25CA">
      <w:pPr>
        <w:jc w:val="center"/>
        <w:rPr>
          <w:rFonts w:ascii="Arial" w:hAnsi="Arial" w:cs="Arial"/>
          <w:b/>
          <w:sz w:val="22"/>
          <w:szCs w:val="22"/>
        </w:rPr>
      </w:pPr>
    </w:p>
    <w:p w14:paraId="4CB1B5EF" w14:textId="77777777" w:rsidR="00F9596D" w:rsidRDefault="00F9596D"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7DB0C0EC"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7B75FDB1" w14:textId="690306D7"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w:t>
      </w:r>
      <w:proofErr w:type="gramStart"/>
      <w:r w:rsidR="00887D50" w:rsidRPr="00A7167F">
        <w:rPr>
          <w:rFonts w:ascii="Arial" w:hAnsi="Arial" w:cs="Arial"/>
          <w:sz w:val="22"/>
          <w:szCs w:val="22"/>
        </w:rPr>
        <w:t>splatn</w:t>
      </w:r>
      <w:r w:rsidR="00670C21">
        <w:rPr>
          <w:rFonts w:ascii="Arial" w:hAnsi="Arial" w:cs="Arial"/>
          <w:sz w:val="22"/>
          <w:szCs w:val="22"/>
        </w:rPr>
        <w:t>á</w:t>
      </w:r>
      <w:proofErr w:type="gramEnd"/>
      <w:r w:rsidR="00887D50" w:rsidRPr="00A7167F">
        <w:rPr>
          <w:rFonts w:ascii="Arial" w:hAnsi="Arial" w:cs="Arial"/>
          <w:sz w:val="22"/>
          <w:szCs w:val="22"/>
        </w:rPr>
        <w:t xml:space="preserve"> </w:t>
      </w:r>
      <w:r w:rsidR="00B44AC0">
        <w:rPr>
          <w:rFonts w:ascii="Arial" w:hAnsi="Arial" w:cs="Arial"/>
          <w:sz w:val="22"/>
          <w:szCs w:val="22"/>
        </w:rPr>
        <w:t>třicá</w:t>
      </w:r>
      <w:r w:rsidR="00887D50" w:rsidRPr="00A7167F">
        <w:rPr>
          <w:rFonts w:ascii="Arial" w:hAnsi="Arial" w:cs="Arial"/>
          <w:sz w:val="22"/>
          <w:szCs w:val="22"/>
        </w:rPr>
        <w:t>tý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7B75FDB8" w14:textId="18123825"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D042F9E" w14:textId="63309D4A"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lastRenderedPageBreak/>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7B75FDBA" w14:textId="77777777" w:rsidR="00887D50" w:rsidRPr="00A7167F" w:rsidRDefault="00887D50" w:rsidP="00887D50">
      <w:pPr>
        <w:pStyle w:val="Odstavecseseznamem"/>
        <w:ind w:left="0"/>
        <w:jc w:val="both"/>
        <w:rPr>
          <w:rFonts w:ascii="Arial" w:hAnsi="Arial" w:cs="Arial"/>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7B75FDD0" w14:textId="77777777" w:rsidR="00887D50" w:rsidRPr="00A7167F" w:rsidRDefault="00887D50" w:rsidP="00FE71D6">
      <w:pPr>
        <w:pStyle w:val="Odstavecseseznamem"/>
        <w:spacing w:before="240"/>
        <w:ind w:left="567" w:hanging="283"/>
        <w:jc w:val="both"/>
        <w:rPr>
          <w:rFonts w:ascii="Arial" w:hAnsi="Arial" w:cs="Arial"/>
          <w:sz w:val="22"/>
          <w:szCs w:val="22"/>
        </w:rPr>
      </w:pPr>
    </w:p>
    <w:p w14:paraId="4EBAC47C" w14:textId="77777777" w:rsidR="00E1720A" w:rsidRDefault="00E1720A" w:rsidP="00E1720A">
      <w:pPr>
        <w:jc w:val="center"/>
        <w:rPr>
          <w:rFonts w:ascii="Arial" w:hAnsi="Arial" w:cs="Arial"/>
          <w:b/>
          <w:sz w:val="22"/>
          <w:szCs w:val="22"/>
        </w:rPr>
      </w:pPr>
      <w:r w:rsidRPr="00A7167F">
        <w:rPr>
          <w:rFonts w:ascii="Arial" w:hAnsi="Arial" w:cs="Arial"/>
          <w:b/>
          <w:sz w:val="22"/>
          <w:szCs w:val="22"/>
        </w:rPr>
        <w:t>VII.</w:t>
      </w:r>
    </w:p>
    <w:p w14:paraId="6E10B64A" w14:textId="77777777" w:rsidR="00E1720A" w:rsidRDefault="00E1720A" w:rsidP="00E1720A">
      <w:pPr>
        <w:jc w:val="center"/>
        <w:rPr>
          <w:rFonts w:ascii="Arial" w:hAnsi="Arial" w:cs="Arial"/>
          <w:b/>
          <w:sz w:val="22"/>
          <w:szCs w:val="22"/>
        </w:rPr>
      </w:pPr>
      <w:r>
        <w:rPr>
          <w:rFonts w:ascii="Arial" w:hAnsi="Arial" w:cs="Arial"/>
          <w:b/>
          <w:sz w:val="22"/>
          <w:szCs w:val="22"/>
        </w:rPr>
        <w:t>Nájem sběrných nádob</w:t>
      </w:r>
    </w:p>
    <w:p w14:paraId="122E2EA5" w14:textId="472F2493" w:rsidR="00E1720A" w:rsidRPr="00E65B25" w:rsidRDefault="00E1720A"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Zhotovitel</w:t>
      </w:r>
      <w:r w:rsidRPr="00E65B25">
        <w:rPr>
          <w:rFonts w:ascii="Arial" w:eastAsia="Times New Roman" w:hAnsi="Arial" w:cs="Arial"/>
          <w:sz w:val="22"/>
          <w:szCs w:val="22"/>
        </w:rPr>
        <w:t xml:space="preserve"> se zavazuje přenechat do užívání za úplatu objednateli sběrné nádoby specifikované v </w:t>
      </w:r>
      <w:r w:rsidR="00747B0D">
        <w:rPr>
          <w:rFonts w:ascii="Arial" w:eastAsia="Times New Roman" w:hAnsi="Arial" w:cs="Arial"/>
          <w:sz w:val="22"/>
          <w:szCs w:val="22"/>
        </w:rPr>
        <w:t>p</w:t>
      </w:r>
      <w:r w:rsidRPr="00E65B25">
        <w:rPr>
          <w:rFonts w:ascii="Arial" w:eastAsia="Times New Roman" w:hAnsi="Arial" w:cs="Arial"/>
          <w:sz w:val="22"/>
          <w:szCs w:val="22"/>
        </w:rPr>
        <w:t xml:space="preserve">říloze č. 1 této smlouvy, (dále jen „předmět nájmu“ nebo „sběrné nádoby“). </w:t>
      </w:r>
    </w:p>
    <w:p w14:paraId="10C029DD" w14:textId="77777777"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3712C66C" w14:textId="769AE9B3"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 ceníku, a to bez daně z přidané hodnoty.</w:t>
      </w:r>
    </w:p>
    <w:p w14:paraId="6652ED7B" w14:textId="77777777"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14:paraId="166D7621"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lastRenderedPageBreak/>
        <w:t>5. Objednatel je povinen předmět nájmu:</w:t>
      </w:r>
    </w:p>
    <w:p w14:paraId="00599FC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14:paraId="0953CD05"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14:paraId="6EECFAFA"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14:paraId="14653FF3"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14:paraId="0B5310A4" w14:textId="77777777"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14:paraId="0CB2225F"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14:paraId="28DD523B" w14:textId="77777777"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14:paraId="4DA8725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14:paraId="469ECBD9" w14:textId="4A79C8C2"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14:paraId="54FF0BD6"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14:paraId="5775FFEF" w14:textId="77777777" w:rsidR="00E1720A" w:rsidRDefault="00E1720A" w:rsidP="00E1720A">
      <w:pPr>
        <w:jc w:val="center"/>
        <w:rPr>
          <w:rFonts w:ascii="Arial" w:hAnsi="Arial" w:cs="Arial"/>
          <w:b/>
          <w:sz w:val="22"/>
          <w:szCs w:val="22"/>
        </w:rPr>
      </w:pPr>
    </w:p>
    <w:p w14:paraId="5F515871" w14:textId="77777777" w:rsidR="00E1720A" w:rsidRPr="00A7167F" w:rsidRDefault="00E1720A" w:rsidP="00887D50">
      <w:pPr>
        <w:jc w:val="both"/>
        <w:rPr>
          <w:rFonts w:ascii="Arial" w:eastAsia="Times New Roman" w:hAnsi="Arial" w:cs="Arial"/>
          <w:sz w:val="22"/>
          <w:szCs w:val="22"/>
        </w:rPr>
      </w:pPr>
    </w:p>
    <w:p w14:paraId="7B75FDD2" w14:textId="64E862F1"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0CA5D7BE" w:rsidR="00887D50" w:rsidRPr="00A7167F" w:rsidRDefault="00887D50" w:rsidP="00FE71D6">
      <w:pPr>
        <w:pStyle w:val="Odstavecseseznamem"/>
        <w:numPr>
          <w:ilvl w:val="0"/>
          <w:numId w:val="9"/>
        </w:numPr>
        <w:ind w:left="567" w:hanging="283"/>
        <w:jc w:val="both"/>
        <w:rPr>
          <w:rFonts w:ascii="Arial" w:hAnsi="Arial" w:cs="Arial"/>
          <w:sz w:val="22"/>
          <w:szCs w:val="22"/>
        </w:rPr>
      </w:pPr>
      <w:r w:rsidRPr="00A7167F">
        <w:rPr>
          <w:rFonts w:ascii="Arial" w:hAnsi="Arial" w:cs="Arial"/>
          <w:sz w:val="22"/>
          <w:szCs w:val="22"/>
        </w:rPr>
        <w:t xml:space="preserve">Smlouva se uzavírá na </w:t>
      </w:r>
      <w:r w:rsidR="00B44AC0">
        <w:rPr>
          <w:rFonts w:ascii="Arial" w:hAnsi="Arial" w:cs="Arial"/>
          <w:sz w:val="22"/>
          <w:szCs w:val="22"/>
        </w:rPr>
        <w:t>dobu určitou</w:t>
      </w:r>
      <w:r w:rsidR="002572E4">
        <w:rPr>
          <w:rFonts w:ascii="Arial" w:hAnsi="Arial" w:cs="Arial"/>
          <w:sz w:val="22"/>
          <w:szCs w:val="22"/>
        </w:rPr>
        <w:t xml:space="preserve"> od </w:t>
      </w:r>
      <w:proofErr w:type="gramStart"/>
      <w:r w:rsidR="002572E4">
        <w:rPr>
          <w:rFonts w:ascii="Arial" w:hAnsi="Arial" w:cs="Arial"/>
          <w:sz w:val="22"/>
          <w:szCs w:val="22"/>
        </w:rPr>
        <w:t>1.1.2020</w:t>
      </w:r>
      <w:proofErr w:type="gramEnd"/>
      <w:r w:rsidR="003A134B">
        <w:rPr>
          <w:rFonts w:ascii="Arial" w:hAnsi="Arial" w:cs="Arial"/>
          <w:sz w:val="22"/>
          <w:szCs w:val="22"/>
        </w:rPr>
        <w:t xml:space="preserve"> do 31.12.</w:t>
      </w:r>
      <w:r w:rsidR="00AD62D9">
        <w:rPr>
          <w:rFonts w:ascii="Arial" w:hAnsi="Arial" w:cs="Arial"/>
          <w:sz w:val="22"/>
          <w:szCs w:val="22"/>
        </w:rPr>
        <w:t>2020</w:t>
      </w:r>
      <w:r w:rsidR="00B44AC0">
        <w:rPr>
          <w:rFonts w:ascii="Arial" w:hAnsi="Arial" w:cs="Arial"/>
          <w:sz w:val="22"/>
          <w:szCs w:val="22"/>
        </w:rPr>
        <w:t>.</w:t>
      </w:r>
      <w:r w:rsidRPr="00A7167F">
        <w:rPr>
          <w:rFonts w:ascii="Arial" w:hAnsi="Arial" w:cs="Arial"/>
          <w:sz w:val="22"/>
          <w:szCs w:val="22"/>
        </w:rPr>
        <w:t xml:space="preserve"> Smlouva nabývá platnosti dnem podpisu smlouvy oběma smluvními stranami</w:t>
      </w:r>
      <w:r w:rsidR="00AA1AFD">
        <w:rPr>
          <w:rFonts w:ascii="Arial" w:hAnsi="Arial" w:cs="Arial"/>
          <w:sz w:val="22"/>
          <w:szCs w:val="22"/>
        </w:rPr>
        <w:t xml:space="preserve"> a účinnosti </w:t>
      </w:r>
      <w:r w:rsidR="00B44AC0">
        <w:rPr>
          <w:rFonts w:ascii="Arial" w:hAnsi="Arial" w:cs="Arial"/>
          <w:sz w:val="22"/>
          <w:szCs w:val="22"/>
        </w:rPr>
        <w:t xml:space="preserve">dnem </w:t>
      </w:r>
      <w:r w:rsidR="00551EAC" w:rsidRPr="00551EAC">
        <w:rPr>
          <w:rFonts w:ascii="Arial" w:hAnsi="Arial" w:cs="Arial"/>
          <w:b/>
          <w:sz w:val="22"/>
          <w:szCs w:val="22"/>
        </w:rPr>
        <w:t>1</w:t>
      </w:r>
      <w:r w:rsidR="00B44AC0" w:rsidRPr="00C5763D">
        <w:rPr>
          <w:rFonts w:ascii="Arial" w:hAnsi="Arial" w:cs="Arial"/>
          <w:b/>
          <w:sz w:val="22"/>
          <w:szCs w:val="22"/>
        </w:rPr>
        <w:t xml:space="preserve">. </w:t>
      </w:r>
      <w:r w:rsidR="00386332">
        <w:rPr>
          <w:rFonts w:ascii="Arial" w:hAnsi="Arial" w:cs="Arial"/>
          <w:b/>
          <w:sz w:val="22"/>
          <w:szCs w:val="22"/>
        </w:rPr>
        <w:t>1</w:t>
      </w:r>
      <w:r w:rsidR="00D61C51">
        <w:rPr>
          <w:rFonts w:ascii="Arial" w:hAnsi="Arial" w:cs="Arial"/>
          <w:b/>
          <w:sz w:val="22"/>
          <w:szCs w:val="22"/>
        </w:rPr>
        <w:t>. 2020</w:t>
      </w:r>
    </w:p>
    <w:p w14:paraId="7B75FDD5" w14:textId="4AAF98E0"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 xml:space="preserve">Obě smluvní strany jsou oprávněny smlouvu vypovědět s výpovědní </w:t>
      </w:r>
      <w:r w:rsidR="00A91454">
        <w:rPr>
          <w:rFonts w:ascii="Arial" w:hAnsi="Arial" w:cs="Arial"/>
          <w:sz w:val="22"/>
          <w:szCs w:val="22"/>
        </w:rPr>
        <w:t>dobou</w:t>
      </w:r>
      <w:r w:rsidRPr="00A7167F">
        <w:rPr>
          <w:rFonts w:ascii="Arial" w:hAnsi="Arial" w:cs="Arial"/>
          <w:sz w:val="22"/>
          <w:szCs w:val="22"/>
        </w:rPr>
        <w:t xml:space="preserve"> </w:t>
      </w:r>
      <w:r w:rsidR="008316A8">
        <w:rPr>
          <w:rFonts w:ascii="Arial" w:hAnsi="Arial" w:cs="Arial"/>
          <w:sz w:val="22"/>
          <w:szCs w:val="22"/>
        </w:rPr>
        <w:t>šest</w:t>
      </w:r>
      <w:r w:rsidRPr="00A7167F">
        <w:rPr>
          <w:rFonts w:ascii="Arial" w:hAnsi="Arial" w:cs="Arial"/>
          <w:sz w:val="22"/>
          <w:szCs w:val="22"/>
        </w:rPr>
        <w:t xml:space="preserve"> měsíc</w:t>
      </w:r>
      <w:r w:rsidR="008316A8">
        <w:rPr>
          <w:rFonts w:ascii="Arial" w:hAnsi="Arial" w:cs="Arial"/>
          <w:sz w:val="22"/>
          <w:szCs w:val="22"/>
        </w:rPr>
        <w:t>ů</w:t>
      </w:r>
      <w:r w:rsidRPr="00A7167F">
        <w:rPr>
          <w:rFonts w:ascii="Arial" w:hAnsi="Arial" w:cs="Arial"/>
          <w:sz w:val="22"/>
          <w:szCs w:val="22"/>
        </w:rPr>
        <w:t xml:space="preserve">. Výpovědní </w:t>
      </w:r>
      <w:r w:rsidR="00A91454">
        <w:rPr>
          <w:rFonts w:ascii="Arial" w:hAnsi="Arial" w:cs="Arial"/>
          <w:sz w:val="22"/>
          <w:szCs w:val="22"/>
        </w:rPr>
        <w:t>doba</w:t>
      </w:r>
      <w:r w:rsidRPr="00A7167F">
        <w:rPr>
          <w:rFonts w:ascii="Arial" w:hAnsi="Arial" w:cs="Arial"/>
          <w:sz w:val="22"/>
          <w:szCs w:val="22"/>
        </w:rPr>
        <w:t xml:space="preserve">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471AD2B7"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w:t>
      </w:r>
      <w:r w:rsidR="008554F5">
        <w:rPr>
          <w:rFonts w:ascii="Arial" w:hAnsi="Arial" w:cs="Arial"/>
          <w:sz w:val="22"/>
          <w:szCs w:val="22"/>
        </w:rPr>
        <w:t xml:space="preserve">smlouvy </w:t>
      </w:r>
      <w:r w:rsidRPr="008E60F7">
        <w:rPr>
          <w:rFonts w:ascii="Arial" w:hAnsi="Arial" w:cs="Arial"/>
          <w:sz w:val="22"/>
          <w:szCs w:val="22"/>
        </w:rPr>
        <w:t xml:space="preserve">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7B75FDD7" w14:textId="77777777" w:rsidR="00887D50" w:rsidRPr="00A7167F" w:rsidRDefault="00887D50" w:rsidP="00887D50">
      <w:pPr>
        <w:pStyle w:val="Odstavecseseznamem"/>
        <w:spacing w:before="240"/>
        <w:ind w:left="0"/>
        <w:jc w:val="both"/>
        <w:rPr>
          <w:rFonts w:ascii="Arial" w:hAnsi="Arial" w:cs="Arial"/>
          <w:sz w:val="22"/>
          <w:szCs w:val="22"/>
        </w:rPr>
      </w:pPr>
    </w:p>
    <w:p w14:paraId="7B75FDD8" w14:textId="6CF1774A"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067A442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371219E3"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sidR="00CA0FC0">
        <w:rPr>
          <w:rFonts w:ascii="Arial" w:hAnsi="Arial" w:cs="Arial"/>
          <w:sz w:val="22"/>
          <w:szCs w:val="22"/>
        </w:rPr>
        <w:t>p. Charvát 736 765 247</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11BABDA7"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A0FC0">
        <w:rPr>
          <w:rFonts w:ascii="Arial" w:hAnsi="Arial" w:cs="Arial"/>
          <w:sz w:val="22"/>
          <w:szCs w:val="22"/>
        </w:rPr>
        <w:t xml:space="preserve">Farkaš </w:t>
      </w:r>
      <w:proofErr w:type="gramStart"/>
      <w:r w:rsidR="00CA0FC0">
        <w:rPr>
          <w:rFonts w:ascii="Arial" w:hAnsi="Arial" w:cs="Arial"/>
          <w:sz w:val="22"/>
          <w:szCs w:val="22"/>
        </w:rPr>
        <w:t xml:space="preserve">Vlastimil </w:t>
      </w:r>
      <w:r w:rsidR="00C5763D">
        <w:rPr>
          <w:rFonts w:ascii="Arial" w:hAnsi="Arial" w:cs="Arial"/>
          <w:sz w:val="22"/>
          <w:szCs w:val="22"/>
        </w:rPr>
        <w:t xml:space="preserve"> </w:t>
      </w:r>
      <w:r w:rsidR="00CA0FC0">
        <w:rPr>
          <w:rFonts w:ascii="Arial" w:hAnsi="Arial" w:cs="Arial"/>
          <w:sz w:val="22"/>
          <w:szCs w:val="22"/>
        </w:rPr>
        <w:t>728 777 190</w:t>
      </w:r>
      <w:proofErr w:type="gramEnd"/>
    </w:p>
    <w:p w14:paraId="7B75FDDF" w14:textId="77777777" w:rsidR="00887D50" w:rsidRPr="00A7167F" w:rsidRDefault="00887D50" w:rsidP="00887D50">
      <w:pPr>
        <w:jc w:val="both"/>
        <w:rPr>
          <w:rFonts w:ascii="Arial" w:hAnsi="Arial" w:cs="Arial"/>
          <w:sz w:val="22"/>
          <w:szCs w:val="22"/>
        </w:rPr>
      </w:pPr>
    </w:p>
    <w:p w14:paraId="7B75FDE0" w14:textId="0CF31B54"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71FE9EA9"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smlouvou neupravená se řídí zákonem č. 185/2001 Sb., o odpadech, ve znění pozdějších předpisů</w:t>
      </w:r>
      <w:r w:rsidR="008316A8">
        <w:rPr>
          <w:rFonts w:ascii="Arial" w:hAnsi="Arial" w:cs="Arial"/>
          <w:sz w:val="22"/>
          <w:szCs w:val="22"/>
        </w:rPr>
        <w:t>, a</w:t>
      </w:r>
      <w:r w:rsidRPr="00A7167F">
        <w:rPr>
          <w:rFonts w:ascii="Arial" w:hAnsi="Arial" w:cs="Arial"/>
          <w:sz w:val="22"/>
          <w:szCs w:val="22"/>
        </w:rPr>
        <w:t xml:space="preserve">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77777777"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 xml:space="preserve">Veškeré změny této smlouvy je možné činit jen po vzájemné dohodě smluvních stran a v písemné formě, chronologicky číslovanými dodatky, které budou tvořit nedílnou součást této smlouvy. Dodatky </w:t>
      </w:r>
      <w:r w:rsidRPr="00A7167F">
        <w:rPr>
          <w:rFonts w:ascii="Arial" w:hAnsi="Arial" w:cs="Arial"/>
          <w:sz w:val="22"/>
          <w:szCs w:val="22"/>
        </w:rPr>
        <w:lastRenderedPageBreak/>
        <w:t>musí být podepsány oběma smluvními stranami.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14:paraId="5C0DB881" w14:textId="77777777" w:rsidR="000617CD" w:rsidRPr="00A7167F" w:rsidRDefault="000617CD" w:rsidP="000D66B7">
      <w:pPr>
        <w:ind w:left="567"/>
        <w:jc w:val="both"/>
        <w:rPr>
          <w:rFonts w:ascii="Arial" w:hAnsi="Arial" w:cs="Arial"/>
          <w:sz w:val="22"/>
          <w:szCs w:val="22"/>
        </w:rPr>
      </w:pPr>
    </w:p>
    <w:p w14:paraId="7B75FDE7" w14:textId="77777777" w:rsidR="00887D50" w:rsidRDefault="00887D50" w:rsidP="00FE71D6">
      <w:pPr>
        <w:tabs>
          <w:tab w:val="num" w:pos="567"/>
        </w:tabs>
        <w:ind w:left="567" w:hanging="283"/>
        <w:jc w:val="both"/>
        <w:rPr>
          <w:rFonts w:ascii="Arial" w:hAnsi="Arial" w:cs="Arial"/>
          <w:sz w:val="22"/>
          <w:szCs w:val="22"/>
        </w:rPr>
      </w:pPr>
    </w:p>
    <w:p w14:paraId="7B75FDE8" w14:textId="7777777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7B75FDF2" w14:textId="069BA293" w:rsidR="00887D50" w:rsidRPr="00A7167F" w:rsidRDefault="00887D50" w:rsidP="00FE71D6">
      <w:pPr>
        <w:ind w:left="567"/>
        <w:jc w:val="both"/>
        <w:rPr>
          <w:rFonts w:ascii="Arial" w:hAnsi="Arial" w:cs="Arial"/>
          <w:sz w:val="22"/>
          <w:szCs w:val="22"/>
        </w:rPr>
      </w:pPr>
      <w:r w:rsidRPr="00A7167F">
        <w:rPr>
          <w:rFonts w:ascii="Arial" w:hAnsi="Arial" w:cs="Arial"/>
          <w:sz w:val="22"/>
          <w:szCs w:val="22"/>
        </w:rPr>
        <w:t>V</w:t>
      </w:r>
      <w:r w:rsidR="00F401C4">
        <w:rPr>
          <w:rFonts w:ascii="Arial" w:hAnsi="Arial" w:cs="Arial"/>
          <w:sz w:val="22"/>
          <w:szCs w:val="22"/>
        </w:rPr>
        <w:t> </w:t>
      </w:r>
      <w:r w:rsidR="00C5763D">
        <w:rPr>
          <w:rFonts w:ascii="Arial" w:hAnsi="Arial" w:cs="Arial"/>
          <w:sz w:val="22"/>
          <w:szCs w:val="22"/>
        </w:rPr>
        <w:t>Rumburku</w:t>
      </w:r>
      <w:r w:rsidRPr="00A7167F">
        <w:rPr>
          <w:rFonts w:ascii="Arial" w:hAnsi="Arial" w:cs="Arial"/>
          <w:sz w:val="22"/>
          <w:szCs w:val="22"/>
        </w:rPr>
        <w:t xml:space="preserve"> dne</w:t>
      </w:r>
      <w:r w:rsidR="00F401C4">
        <w:rPr>
          <w:rFonts w:ascii="Arial" w:hAnsi="Arial" w:cs="Arial"/>
          <w:sz w:val="22"/>
          <w:szCs w:val="22"/>
        </w:rPr>
        <w:t xml:space="preserve"> </w:t>
      </w:r>
      <w:proofErr w:type="gramStart"/>
      <w:r w:rsidR="003A134B">
        <w:rPr>
          <w:rFonts w:ascii="Arial" w:hAnsi="Arial" w:cs="Arial"/>
          <w:sz w:val="22"/>
          <w:szCs w:val="22"/>
        </w:rPr>
        <w:t>20</w:t>
      </w:r>
      <w:r w:rsidR="00A94B19">
        <w:rPr>
          <w:rFonts w:ascii="Arial" w:hAnsi="Arial" w:cs="Arial"/>
          <w:sz w:val="22"/>
          <w:szCs w:val="22"/>
        </w:rPr>
        <w:t>.</w:t>
      </w:r>
      <w:r w:rsidR="00386332">
        <w:rPr>
          <w:rFonts w:ascii="Arial" w:hAnsi="Arial" w:cs="Arial"/>
          <w:sz w:val="22"/>
          <w:szCs w:val="22"/>
        </w:rPr>
        <w:t>1</w:t>
      </w:r>
      <w:r w:rsidR="00551EAC">
        <w:rPr>
          <w:rFonts w:ascii="Arial" w:hAnsi="Arial" w:cs="Arial"/>
          <w:sz w:val="22"/>
          <w:szCs w:val="22"/>
        </w:rPr>
        <w:t>2</w:t>
      </w:r>
      <w:r w:rsidR="00A94B19">
        <w:rPr>
          <w:rFonts w:ascii="Arial" w:hAnsi="Arial" w:cs="Arial"/>
          <w:sz w:val="22"/>
          <w:szCs w:val="22"/>
        </w:rPr>
        <w:t>.201</w:t>
      </w:r>
      <w:r w:rsidR="00162067">
        <w:rPr>
          <w:rFonts w:ascii="Arial" w:hAnsi="Arial" w:cs="Arial"/>
          <w:sz w:val="22"/>
          <w:szCs w:val="22"/>
        </w:rPr>
        <w:t>9</w:t>
      </w:r>
      <w:proofErr w:type="gramEnd"/>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EB2296">
        <w:rPr>
          <w:rFonts w:ascii="Arial" w:hAnsi="Arial" w:cs="Arial"/>
          <w:sz w:val="22"/>
          <w:szCs w:val="22"/>
        </w:rPr>
        <w:t xml:space="preserve">    </w:t>
      </w:r>
      <w:r w:rsidR="00A94B19">
        <w:rPr>
          <w:rFonts w:ascii="Arial" w:hAnsi="Arial" w:cs="Arial"/>
          <w:sz w:val="22"/>
          <w:szCs w:val="22"/>
        </w:rPr>
        <w:t xml:space="preserve">        </w:t>
      </w:r>
      <w:r w:rsidR="003A134B">
        <w:rPr>
          <w:rFonts w:ascii="Arial" w:hAnsi="Arial" w:cs="Arial"/>
          <w:sz w:val="22"/>
          <w:szCs w:val="22"/>
        </w:rPr>
        <w:t xml:space="preserve">   </w:t>
      </w:r>
      <w:r w:rsidR="00A94B19">
        <w:rPr>
          <w:rFonts w:ascii="Arial" w:hAnsi="Arial" w:cs="Arial"/>
          <w:sz w:val="22"/>
          <w:szCs w:val="22"/>
        </w:rPr>
        <w:t xml:space="preserve">    </w:t>
      </w:r>
      <w:r w:rsidR="00EB2296">
        <w:rPr>
          <w:rFonts w:ascii="Arial" w:hAnsi="Arial" w:cs="Arial"/>
          <w:sz w:val="22"/>
          <w:szCs w:val="22"/>
        </w:rPr>
        <w:t xml:space="preserve"> </w:t>
      </w:r>
      <w:r w:rsidR="00162067">
        <w:rPr>
          <w:rFonts w:ascii="Arial" w:hAnsi="Arial" w:cs="Arial"/>
          <w:sz w:val="22"/>
          <w:szCs w:val="22"/>
        </w:rPr>
        <w:t>V Rumburku dne 20.12.2019</w:t>
      </w:r>
    </w:p>
    <w:p w14:paraId="7B75FDF3" w14:textId="77777777" w:rsidR="00887D50" w:rsidRPr="00A7167F" w:rsidRDefault="00887D50" w:rsidP="00FE71D6">
      <w:pPr>
        <w:ind w:left="567"/>
        <w:jc w:val="both"/>
        <w:rPr>
          <w:rFonts w:ascii="Arial" w:hAnsi="Arial" w:cs="Arial"/>
          <w:sz w:val="22"/>
          <w:szCs w:val="22"/>
        </w:rPr>
      </w:pPr>
    </w:p>
    <w:p w14:paraId="7B75FDF4" w14:textId="77777777" w:rsidR="00887D50" w:rsidRPr="00A7167F" w:rsidRDefault="00887D50" w:rsidP="00FE71D6">
      <w:pPr>
        <w:ind w:left="567"/>
        <w:jc w:val="both"/>
        <w:rPr>
          <w:rFonts w:ascii="Arial" w:hAnsi="Arial" w:cs="Arial"/>
          <w:sz w:val="22"/>
          <w:szCs w:val="22"/>
        </w:rPr>
      </w:pPr>
    </w:p>
    <w:p w14:paraId="092D1B10" w14:textId="6EFAA331" w:rsidR="000617CD" w:rsidRDefault="00B44AC0" w:rsidP="00FE71D6">
      <w:pPr>
        <w:spacing w:before="240"/>
        <w:ind w:left="567"/>
        <w:rPr>
          <w:rFonts w:ascii="Arial" w:hAnsi="Arial" w:cs="Arial"/>
          <w:b/>
          <w:sz w:val="22"/>
          <w:szCs w:val="22"/>
        </w:rPr>
      </w:pPr>
      <w:r>
        <w:rPr>
          <w:rFonts w:ascii="Arial" w:hAnsi="Arial" w:cs="Arial"/>
          <w:b/>
          <w:sz w:val="22"/>
          <w:szCs w:val="22"/>
        </w:rPr>
        <w:t>…………………………………………..                                 ……………………………………………..</w:t>
      </w:r>
    </w:p>
    <w:p w14:paraId="76187D9E" w14:textId="77777777" w:rsidR="00C5763D" w:rsidRDefault="00B44AC0" w:rsidP="00C5763D">
      <w:pPr>
        <w:ind w:left="567"/>
        <w:rPr>
          <w:rFonts w:ascii="Arial" w:hAnsi="Arial" w:cs="Arial"/>
          <w:b/>
          <w:sz w:val="22"/>
          <w:szCs w:val="22"/>
        </w:rPr>
      </w:pPr>
      <w:r>
        <w:rPr>
          <w:rFonts w:ascii="Arial" w:hAnsi="Arial" w:cs="Arial"/>
          <w:b/>
          <w:sz w:val="22"/>
          <w:szCs w:val="22"/>
        </w:rPr>
        <w:t xml:space="preserve">AVE CZ odpadové hospodářství s.r.o.                        </w:t>
      </w:r>
    </w:p>
    <w:p w14:paraId="7B75FDFC" w14:textId="2497FF3A" w:rsidR="00DA1D87" w:rsidRPr="00B44AC0" w:rsidRDefault="00B44AC0" w:rsidP="00C5763D">
      <w:pPr>
        <w:ind w:left="1275" w:firstLine="141"/>
        <w:rPr>
          <w:rFonts w:ascii="Arial" w:hAnsi="Arial" w:cs="Arial"/>
          <w:b/>
          <w:sz w:val="22"/>
          <w:szCs w:val="22"/>
        </w:rPr>
      </w:pPr>
      <w:r>
        <w:rPr>
          <w:rFonts w:ascii="Arial" w:hAnsi="Arial" w:cs="Arial"/>
          <w:b/>
          <w:sz w:val="22"/>
          <w:szCs w:val="22"/>
        </w:rPr>
        <w:t xml:space="preserve">   </w:t>
      </w:r>
      <w:proofErr w:type="gramStart"/>
      <w:r w:rsidR="00AA5602">
        <w:rPr>
          <w:rFonts w:ascii="Arial" w:hAnsi="Arial" w:cs="Arial"/>
          <w:b/>
          <w:sz w:val="22"/>
          <w:szCs w:val="22"/>
        </w:rPr>
        <w:t>z</w:t>
      </w:r>
      <w:r w:rsidRPr="00B44AC0">
        <w:rPr>
          <w:rFonts w:ascii="Arial" w:hAnsi="Arial" w:cs="Arial"/>
          <w:b/>
          <w:sz w:val="22"/>
          <w:szCs w:val="22"/>
        </w:rPr>
        <w:t>hotovitel</w:t>
      </w:r>
      <w:r>
        <w:rPr>
          <w:rFonts w:ascii="Arial" w:hAnsi="Arial" w:cs="Arial"/>
          <w:b/>
          <w:sz w:val="22"/>
          <w:szCs w:val="22"/>
        </w:rPr>
        <w:t xml:space="preserve">                                                                            objednatel</w:t>
      </w:r>
      <w:proofErr w:type="gramEnd"/>
    </w:p>
    <w:p w14:paraId="7B75FDFD" w14:textId="77777777" w:rsidR="00DA1D87" w:rsidRDefault="00DA1D87" w:rsidP="00FE71D6">
      <w:pPr>
        <w:ind w:left="567"/>
        <w:rPr>
          <w:rFonts w:ascii="Arial" w:hAnsi="Arial" w:cs="Arial"/>
          <w:sz w:val="22"/>
          <w:szCs w:val="22"/>
        </w:rPr>
      </w:pPr>
    </w:p>
    <w:p w14:paraId="7B75FDFE" w14:textId="77777777" w:rsidR="00DA1D87" w:rsidRDefault="00DA1D87" w:rsidP="00FE71D6">
      <w:pPr>
        <w:ind w:left="567"/>
        <w:rPr>
          <w:rFonts w:ascii="Arial" w:hAnsi="Arial" w:cs="Arial"/>
          <w:sz w:val="22"/>
          <w:szCs w:val="22"/>
        </w:rPr>
      </w:pPr>
    </w:p>
    <w:p w14:paraId="7B75FDFF" w14:textId="77777777" w:rsidR="00DA1D87" w:rsidRDefault="00DA1D87" w:rsidP="00FE71D6">
      <w:pPr>
        <w:ind w:left="567"/>
        <w:rPr>
          <w:rFonts w:ascii="Arial" w:hAnsi="Arial" w:cs="Arial"/>
          <w:sz w:val="22"/>
          <w:szCs w:val="22"/>
        </w:rPr>
      </w:pPr>
    </w:p>
    <w:p w14:paraId="7B75FE42" w14:textId="77777777" w:rsidR="00DA1D87" w:rsidRDefault="00DA1D87" w:rsidP="00DA1D87">
      <w:pPr>
        <w:rPr>
          <w:rFonts w:ascii="Calibri" w:hAnsi="Calibri" w:cs="Calibri"/>
          <w:sz w:val="20"/>
          <w:szCs w:val="20"/>
        </w:rPr>
        <w:sectPr w:rsidR="00DA1D87" w:rsidSect="00FE71D6">
          <w:type w:val="continuous"/>
          <w:pgSz w:w="11906" w:h="16838"/>
          <w:pgMar w:top="720" w:right="720" w:bottom="720" w:left="720" w:header="708" w:footer="708" w:gutter="0"/>
          <w:cols w:space="136"/>
          <w:docGrid w:linePitch="360"/>
        </w:sectPr>
      </w:pPr>
    </w:p>
    <w:p w14:paraId="7B75FEB4" w14:textId="4AE8026B" w:rsidR="00DA1D87" w:rsidRDefault="00DA1D87" w:rsidP="000D66B7">
      <w:pPr>
        <w:pStyle w:val="Zkladntext"/>
        <w:rPr>
          <w:rFonts w:ascii="Calibri" w:hAnsi="Calibri" w:cs="Calibri"/>
          <w:sz w:val="20"/>
        </w:rPr>
      </w:pPr>
    </w:p>
    <w:p w14:paraId="773D3823" w14:textId="77777777" w:rsidR="00767C71" w:rsidRPr="006A2592" w:rsidRDefault="00767C71" w:rsidP="00767C71">
      <w:pPr>
        <w:pStyle w:val="Zpat"/>
        <w:rPr>
          <w:rFonts w:ascii="Arial" w:hAnsi="Arial" w:cs="Arial"/>
          <w:sz w:val="20"/>
          <w:szCs w:val="20"/>
        </w:rPr>
      </w:pPr>
      <w:r w:rsidRPr="006A2592">
        <w:rPr>
          <w:rFonts w:ascii="Arial" w:hAnsi="Arial" w:cs="Arial"/>
          <w:sz w:val="20"/>
          <w:szCs w:val="20"/>
        </w:rPr>
        <w:t xml:space="preserve">Příloha č. 1 Smlouvy o sběru, </w:t>
      </w:r>
      <w:r>
        <w:rPr>
          <w:rFonts w:ascii="Arial" w:hAnsi="Arial" w:cs="Arial"/>
          <w:sz w:val="20"/>
          <w:szCs w:val="20"/>
        </w:rPr>
        <w:t>přepravě a odstranění odpadu (včetně pronájmu</w:t>
      </w:r>
      <w:r w:rsidRPr="006A2592">
        <w:rPr>
          <w:rFonts w:ascii="Arial" w:hAnsi="Arial" w:cs="Arial"/>
          <w:sz w:val="20"/>
          <w:szCs w:val="20"/>
        </w:rPr>
        <w:t xml:space="preserve"> nádob) - </w:t>
      </w:r>
      <w:r w:rsidRPr="000D66B7">
        <w:rPr>
          <w:rFonts w:ascii="Arial" w:hAnsi="Arial" w:cs="Arial"/>
          <w:b/>
          <w:sz w:val="22"/>
          <w:szCs w:val="28"/>
        </w:rPr>
        <w:t>specifikační  a výpočtový list</w:t>
      </w:r>
      <w:r>
        <w:rPr>
          <w:rFonts w:ascii="Arial" w:hAnsi="Arial" w:cs="Arial"/>
          <w:b/>
          <w:sz w:val="22"/>
          <w:szCs w:val="28"/>
        </w:rPr>
        <w:t xml:space="preserve"> (ceník)</w:t>
      </w:r>
    </w:p>
    <w:p w14:paraId="029F7B93" w14:textId="77777777" w:rsidR="00767C71" w:rsidRPr="006A2592" w:rsidRDefault="00767C71" w:rsidP="00767C71">
      <w:pPr>
        <w:rPr>
          <w:rFonts w:ascii="Arial" w:hAnsi="Arial" w:cs="Arial"/>
        </w:rPr>
      </w:pPr>
    </w:p>
    <w:tbl>
      <w:tblPr>
        <w:tblStyle w:val="Mkatabulky"/>
        <w:tblW w:w="0" w:type="auto"/>
        <w:tblInd w:w="108" w:type="dxa"/>
        <w:tblLook w:val="04A0" w:firstRow="1" w:lastRow="0" w:firstColumn="1" w:lastColumn="0" w:noHBand="0" w:noVBand="1"/>
      </w:tblPr>
      <w:tblGrid>
        <w:gridCol w:w="2962"/>
        <w:gridCol w:w="7386"/>
        <w:gridCol w:w="5103"/>
      </w:tblGrid>
      <w:tr w:rsidR="00767C71" w:rsidRPr="006A2592" w14:paraId="21A256F7" w14:textId="77777777" w:rsidTr="00960EBD">
        <w:trPr>
          <w:trHeight w:val="395"/>
        </w:trPr>
        <w:tc>
          <w:tcPr>
            <w:tcW w:w="2962" w:type="dxa"/>
            <w:vAlign w:val="center"/>
          </w:tcPr>
          <w:p w14:paraId="3B545666" w14:textId="77777777" w:rsidR="00767C71" w:rsidRPr="006A2592" w:rsidRDefault="00767C71" w:rsidP="00960EBD">
            <w:pPr>
              <w:rPr>
                <w:rFonts w:ascii="Arial" w:hAnsi="Arial" w:cs="Arial"/>
                <w:b/>
              </w:rPr>
            </w:pPr>
            <w:r w:rsidRPr="006A2592">
              <w:rPr>
                <w:rFonts w:ascii="Arial" w:hAnsi="Arial" w:cs="Arial"/>
                <w:b/>
              </w:rPr>
              <w:t>SLUŽBA</w:t>
            </w:r>
          </w:p>
        </w:tc>
        <w:tc>
          <w:tcPr>
            <w:tcW w:w="12489" w:type="dxa"/>
            <w:gridSpan w:val="2"/>
            <w:tcBorders>
              <w:top w:val="single" w:sz="4" w:space="0" w:color="auto"/>
            </w:tcBorders>
            <w:vAlign w:val="center"/>
          </w:tcPr>
          <w:p w14:paraId="2D83500A" w14:textId="07B52DB4" w:rsidR="00767C71" w:rsidRPr="006A2592" w:rsidRDefault="00767C71" w:rsidP="00960EBD">
            <w:pPr>
              <w:rPr>
                <w:rFonts w:ascii="Arial" w:hAnsi="Arial" w:cs="Arial"/>
              </w:rPr>
            </w:pPr>
            <w:r>
              <w:rPr>
                <w:rFonts w:ascii="Arial" w:hAnsi="Arial" w:cs="Arial"/>
              </w:rPr>
              <w:t>Svoz SKO</w:t>
            </w:r>
          </w:p>
        </w:tc>
      </w:tr>
      <w:tr w:rsidR="00767C71" w:rsidRPr="006A2592" w14:paraId="4CD97108" w14:textId="77777777" w:rsidTr="00960EBD">
        <w:trPr>
          <w:trHeight w:val="537"/>
        </w:trPr>
        <w:tc>
          <w:tcPr>
            <w:tcW w:w="2962" w:type="dxa"/>
            <w:vAlign w:val="center"/>
          </w:tcPr>
          <w:p w14:paraId="6BEF1892" w14:textId="77777777" w:rsidR="00767C71" w:rsidRPr="006A2592" w:rsidRDefault="00767C71" w:rsidP="00960EBD">
            <w:pPr>
              <w:rPr>
                <w:rFonts w:ascii="Arial" w:hAnsi="Arial" w:cs="Arial"/>
                <w:b/>
              </w:rPr>
            </w:pPr>
            <w:r w:rsidRPr="006A2592">
              <w:rPr>
                <w:rFonts w:ascii="Arial" w:hAnsi="Arial" w:cs="Arial"/>
                <w:b/>
              </w:rPr>
              <w:t xml:space="preserve">FAKTURAČNÍ </w:t>
            </w:r>
            <w:r>
              <w:rPr>
                <w:rFonts w:ascii="Arial" w:hAnsi="Arial" w:cs="Arial"/>
                <w:b/>
              </w:rPr>
              <w:t>ADRESA</w:t>
            </w:r>
          </w:p>
        </w:tc>
        <w:tc>
          <w:tcPr>
            <w:tcW w:w="12489" w:type="dxa"/>
            <w:gridSpan w:val="2"/>
            <w:vAlign w:val="center"/>
          </w:tcPr>
          <w:p w14:paraId="4E8E86E2" w14:textId="4C2817D1" w:rsidR="00767C71" w:rsidRPr="00C20A47" w:rsidRDefault="00CA0FC0" w:rsidP="00551EAC">
            <w:pPr>
              <w:rPr>
                <w:rFonts w:ascii="Arial" w:hAnsi="Arial" w:cs="Arial"/>
              </w:rPr>
            </w:pPr>
            <w:r>
              <w:rPr>
                <w:rFonts w:ascii="Arial" w:hAnsi="Arial" w:cs="Arial"/>
              </w:rPr>
              <w:t xml:space="preserve">Domov </w:t>
            </w:r>
            <w:r w:rsidR="00D61C51">
              <w:rPr>
                <w:rFonts w:ascii="Arial" w:hAnsi="Arial" w:cs="Arial"/>
              </w:rPr>
              <w:t>Brtníky</w:t>
            </w:r>
            <w:r>
              <w:rPr>
                <w:rFonts w:ascii="Arial" w:hAnsi="Arial" w:cs="Arial"/>
              </w:rPr>
              <w:t>, příspěvková organizace, 407 60 Brtníky čp. 119</w:t>
            </w:r>
          </w:p>
        </w:tc>
      </w:tr>
      <w:tr w:rsidR="00CA0FC0" w:rsidRPr="006A2592" w14:paraId="67D1DF51" w14:textId="77777777" w:rsidTr="00960EBD">
        <w:trPr>
          <w:trHeight w:val="537"/>
        </w:trPr>
        <w:tc>
          <w:tcPr>
            <w:tcW w:w="2962" w:type="dxa"/>
            <w:vAlign w:val="center"/>
          </w:tcPr>
          <w:p w14:paraId="4CD20D15" w14:textId="77777777" w:rsidR="00CA0FC0" w:rsidRPr="006A2592" w:rsidRDefault="00CA0FC0" w:rsidP="00960EBD">
            <w:pPr>
              <w:rPr>
                <w:rFonts w:ascii="Arial" w:hAnsi="Arial" w:cs="Arial"/>
                <w:b/>
              </w:rPr>
            </w:pPr>
            <w:r>
              <w:rPr>
                <w:rFonts w:ascii="Arial" w:hAnsi="Arial" w:cs="Arial"/>
                <w:b/>
              </w:rPr>
              <w:t>STANOVIŠTĚ NÁDOB</w:t>
            </w:r>
          </w:p>
        </w:tc>
        <w:tc>
          <w:tcPr>
            <w:tcW w:w="12489" w:type="dxa"/>
            <w:gridSpan w:val="2"/>
            <w:vAlign w:val="center"/>
          </w:tcPr>
          <w:p w14:paraId="314CBBEA" w14:textId="7471C86C" w:rsidR="00CA0FC0" w:rsidRPr="00C20A47" w:rsidRDefault="00CA0FC0" w:rsidP="00386332">
            <w:pPr>
              <w:jc w:val="both"/>
              <w:rPr>
                <w:rFonts w:ascii="Arial" w:hAnsi="Arial" w:cs="Arial"/>
              </w:rPr>
            </w:pPr>
            <w:r>
              <w:rPr>
                <w:rFonts w:ascii="Arial" w:hAnsi="Arial" w:cs="Arial"/>
              </w:rPr>
              <w:t xml:space="preserve">Domov </w:t>
            </w:r>
            <w:r w:rsidR="00D61C51">
              <w:rPr>
                <w:rFonts w:ascii="Arial" w:hAnsi="Arial" w:cs="Arial"/>
              </w:rPr>
              <w:t>Brtníky</w:t>
            </w:r>
            <w:r>
              <w:rPr>
                <w:rFonts w:ascii="Arial" w:hAnsi="Arial" w:cs="Arial"/>
              </w:rPr>
              <w:t>, příspěvková organizace, 407 60 Brtníky čp. 119</w:t>
            </w:r>
          </w:p>
        </w:tc>
      </w:tr>
      <w:tr w:rsidR="00CA0FC0" w:rsidRPr="006A2592" w14:paraId="34D0A19D" w14:textId="77777777" w:rsidTr="00960EBD">
        <w:trPr>
          <w:trHeight w:val="537"/>
        </w:trPr>
        <w:tc>
          <w:tcPr>
            <w:tcW w:w="2962" w:type="dxa"/>
            <w:vAlign w:val="center"/>
          </w:tcPr>
          <w:p w14:paraId="7971020F" w14:textId="77777777" w:rsidR="00CA0FC0" w:rsidRDefault="00CA0FC0" w:rsidP="00960EBD">
            <w:pPr>
              <w:rPr>
                <w:rFonts w:ascii="Arial" w:hAnsi="Arial" w:cs="Arial"/>
                <w:b/>
              </w:rPr>
            </w:pPr>
            <w:r>
              <w:rPr>
                <w:rFonts w:ascii="Arial" w:hAnsi="Arial" w:cs="Arial"/>
                <w:b/>
              </w:rPr>
              <w:t>Kontaktní osoba</w:t>
            </w:r>
          </w:p>
        </w:tc>
        <w:tc>
          <w:tcPr>
            <w:tcW w:w="7386" w:type="dxa"/>
            <w:vAlign w:val="center"/>
          </w:tcPr>
          <w:p w14:paraId="7F68FF45" w14:textId="43DE0E61" w:rsidR="00CA0FC0" w:rsidRPr="006A2592" w:rsidRDefault="00CA0FC0" w:rsidP="00960EBD">
            <w:pPr>
              <w:rPr>
                <w:rFonts w:ascii="Arial" w:hAnsi="Arial" w:cs="Arial"/>
              </w:rPr>
            </w:pPr>
            <w:proofErr w:type="gramStart"/>
            <w:r>
              <w:rPr>
                <w:rFonts w:ascii="Arial" w:hAnsi="Arial" w:cs="Arial"/>
              </w:rPr>
              <w:t xml:space="preserve">Objednatel:   </w:t>
            </w:r>
            <w:r w:rsidR="00090F02">
              <w:rPr>
                <w:rFonts w:ascii="Arial" w:hAnsi="Arial" w:cs="Arial"/>
              </w:rPr>
              <w:t>p.</w:t>
            </w:r>
            <w:proofErr w:type="gramEnd"/>
            <w:r w:rsidR="00090F02">
              <w:rPr>
                <w:rFonts w:ascii="Arial" w:hAnsi="Arial" w:cs="Arial"/>
              </w:rPr>
              <w:t xml:space="preserve"> Charvát  736 765 247</w:t>
            </w:r>
          </w:p>
        </w:tc>
        <w:tc>
          <w:tcPr>
            <w:tcW w:w="5103" w:type="dxa"/>
            <w:vAlign w:val="center"/>
          </w:tcPr>
          <w:p w14:paraId="7A15E3C9" w14:textId="0C0AF6E6" w:rsidR="00CA0FC0" w:rsidRPr="006A2592" w:rsidRDefault="00CA0FC0" w:rsidP="005C4345">
            <w:pPr>
              <w:rPr>
                <w:rFonts w:ascii="Arial" w:hAnsi="Arial" w:cs="Arial"/>
              </w:rPr>
            </w:pPr>
            <w:r>
              <w:rPr>
                <w:rFonts w:ascii="Arial" w:hAnsi="Arial" w:cs="Arial"/>
              </w:rPr>
              <w:t xml:space="preserve">Zhotovitel: </w:t>
            </w:r>
            <w:r w:rsidR="003A134B">
              <w:rPr>
                <w:rFonts w:ascii="Arial" w:hAnsi="Arial" w:cs="Arial"/>
              </w:rPr>
              <w:t xml:space="preserve">Vlastimil </w:t>
            </w:r>
            <w:proofErr w:type="gramStart"/>
            <w:r w:rsidR="005C4345">
              <w:rPr>
                <w:rFonts w:ascii="Arial" w:hAnsi="Arial" w:cs="Arial"/>
              </w:rPr>
              <w:t xml:space="preserve">Farkaš </w:t>
            </w:r>
            <w:r w:rsidRPr="0072541F">
              <w:rPr>
                <w:rFonts w:ascii="Arial" w:hAnsi="Arial" w:cs="Arial"/>
              </w:rPr>
              <w:t xml:space="preserve">   </w:t>
            </w:r>
            <w:r w:rsidR="005C4345">
              <w:rPr>
                <w:rFonts w:ascii="Arial" w:hAnsi="Arial" w:cs="Arial"/>
              </w:rPr>
              <w:t>728 777 190</w:t>
            </w:r>
            <w:proofErr w:type="gramEnd"/>
          </w:p>
        </w:tc>
      </w:tr>
    </w:tbl>
    <w:p w14:paraId="42D4C6CC" w14:textId="77777777" w:rsidR="00767C71" w:rsidRDefault="00767C71" w:rsidP="00767C71">
      <w:pPr>
        <w:rPr>
          <w:rFonts w:ascii="Arial" w:hAnsi="Arial" w:cs="Arial"/>
          <w:u w:val="single"/>
        </w:rPr>
      </w:pPr>
    </w:p>
    <w:p w14:paraId="77DB53E0" w14:textId="77777777" w:rsidR="00767C71" w:rsidRPr="007C501F" w:rsidRDefault="00767C71" w:rsidP="00767C71">
      <w:pPr>
        <w:rPr>
          <w:rFonts w:ascii="Arial" w:hAnsi="Arial" w:cs="Arial"/>
          <w:b/>
        </w:rPr>
      </w:pPr>
      <w:r w:rsidRPr="007C501F">
        <w:rPr>
          <w:rFonts w:ascii="Arial" w:hAnsi="Arial" w:cs="Arial"/>
          <w:b/>
        </w:rPr>
        <w:t>CENÍK</w:t>
      </w:r>
    </w:p>
    <w:tbl>
      <w:tblPr>
        <w:tblStyle w:val="Mkatabulky"/>
        <w:tblpPr w:leftFromText="141" w:rightFromText="141" w:vertAnchor="text" w:horzAnchor="margin" w:tblpXSpec="center" w:tblpY="180"/>
        <w:tblW w:w="15876" w:type="dxa"/>
        <w:tblLayout w:type="fixed"/>
        <w:tblLook w:val="04A0" w:firstRow="1" w:lastRow="0" w:firstColumn="1" w:lastColumn="0" w:noHBand="0" w:noVBand="1"/>
      </w:tblPr>
      <w:tblGrid>
        <w:gridCol w:w="4358"/>
        <w:gridCol w:w="2005"/>
        <w:gridCol w:w="1692"/>
        <w:gridCol w:w="2401"/>
        <w:gridCol w:w="1443"/>
        <w:gridCol w:w="1443"/>
        <w:gridCol w:w="2534"/>
      </w:tblGrid>
      <w:tr w:rsidR="00090F02" w:rsidRPr="006A2592" w14:paraId="5B0E68C7" w14:textId="77777777" w:rsidTr="00EA71B2">
        <w:trPr>
          <w:trHeight w:val="841"/>
        </w:trPr>
        <w:tc>
          <w:tcPr>
            <w:tcW w:w="4644" w:type="dxa"/>
            <w:vAlign w:val="center"/>
          </w:tcPr>
          <w:p w14:paraId="342DBB6D" w14:textId="77777777" w:rsidR="00090F02" w:rsidRPr="006A2592" w:rsidRDefault="00090F02" w:rsidP="00960EBD">
            <w:pPr>
              <w:jc w:val="center"/>
              <w:rPr>
                <w:rFonts w:ascii="Arial" w:hAnsi="Arial" w:cs="Arial"/>
                <w:b/>
              </w:rPr>
            </w:pPr>
            <w:r w:rsidRPr="006A2592">
              <w:rPr>
                <w:rFonts w:ascii="Arial" w:hAnsi="Arial" w:cs="Arial"/>
                <w:b/>
              </w:rPr>
              <w:t>Výkon</w:t>
            </w:r>
            <w:r>
              <w:rPr>
                <w:rFonts w:ascii="Arial" w:hAnsi="Arial" w:cs="Arial"/>
                <w:b/>
              </w:rPr>
              <w:t xml:space="preserve"> </w:t>
            </w:r>
            <w:r w:rsidRPr="006A2592">
              <w:rPr>
                <w:rFonts w:ascii="Arial" w:hAnsi="Arial" w:cs="Arial"/>
                <w:b/>
              </w:rPr>
              <w:t>/</w:t>
            </w:r>
            <w:r>
              <w:rPr>
                <w:rFonts w:ascii="Arial" w:hAnsi="Arial" w:cs="Arial"/>
                <w:b/>
              </w:rPr>
              <w:t xml:space="preserve"> druh odpadu</w:t>
            </w:r>
          </w:p>
        </w:tc>
        <w:tc>
          <w:tcPr>
            <w:tcW w:w="2127" w:type="dxa"/>
            <w:vAlign w:val="center"/>
          </w:tcPr>
          <w:p w14:paraId="5046D969" w14:textId="20F418ED" w:rsidR="00090F02" w:rsidRDefault="00090F02" w:rsidP="00960EBD">
            <w:pPr>
              <w:jc w:val="center"/>
              <w:rPr>
                <w:rFonts w:ascii="Arial" w:hAnsi="Arial" w:cs="Arial"/>
                <w:b/>
              </w:rPr>
            </w:pPr>
            <w:r>
              <w:rPr>
                <w:rFonts w:ascii="Arial" w:hAnsi="Arial" w:cs="Arial"/>
                <w:b/>
              </w:rPr>
              <w:t>Druh obalu/</w:t>
            </w:r>
          </w:p>
          <w:p w14:paraId="597C1299" w14:textId="137A276A" w:rsidR="00090F02" w:rsidRPr="006A2592" w:rsidRDefault="00090F02" w:rsidP="00960EBD">
            <w:pPr>
              <w:jc w:val="center"/>
              <w:rPr>
                <w:rFonts w:ascii="Arial" w:hAnsi="Arial" w:cs="Arial"/>
                <w:b/>
              </w:rPr>
            </w:pPr>
            <w:r>
              <w:rPr>
                <w:rFonts w:ascii="Arial" w:hAnsi="Arial" w:cs="Arial"/>
                <w:b/>
              </w:rPr>
              <w:t xml:space="preserve">nádoba </w:t>
            </w:r>
            <w:r w:rsidRPr="00F87FD8">
              <w:rPr>
                <w:rFonts w:ascii="Arial" w:hAnsi="Arial" w:cs="Arial"/>
                <w:b/>
                <w:sz w:val="18"/>
                <w:szCs w:val="18"/>
              </w:rPr>
              <w:t>ks/druh</w:t>
            </w:r>
          </w:p>
        </w:tc>
        <w:tc>
          <w:tcPr>
            <w:tcW w:w="1793" w:type="dxa"/>
            <w:vAlign w:val="center"/>
          </w:tcPr>
          <w:p w14:paraId="07E254CC" w14:textId="77777777" w:rsidR="00090F02" w:rsidRPr="006A2592" w:rsidRDefault="00090F02" w:rsidP="00960EBD">
            <w:pPr>
              <w:jc w:val="center"/>
              <w:rPr>
                <w:rFonts w:ascii="Arial" w:hAnsi="Arial" w:cs="Arial"/>
                <w:b/>
              </w:rPr>
            </w:pPr>
            <w:r>
              <w:rPr>
                <w:rFonts w:ascii="Arial" w:hAnsi="Arial" w:cs="Arial"/>
                <w:b/>
              </w:rPr>
              <w:t>Počet nádob</w:t>
            </w:r>
          </w:p>
        </w:tc>
        <w:tc>
          <w:tcPr>
            <w:tcW w:w="2551" w:type="dxa"/>
          </w:tcPr>
          <w:p w14:paraId="10DBC817" w14:textId="77777777" w:rsidR="00090F02" w:rsidRPr="006A2592" w:rsidRDefault="00090F02" w:rsidP="00960EBD">
            <w:pPr>
              <w:jc w:val="center"/>
              <w:rPr>
                <w:rFonts w:ascii="Arial" w:hAnsi="Arial" w:cs="Arial"/>
                <w:b/>
              </w:rPr>
            </w:pPr>
            <w:r w:rsidRPr="006A2592">
              <w:rPr>
                <w:rFonts w:ascii="Arial" w:hAnsi="Arial" w:cs="Arial"/>
                <w:b/>
              </w:rPr>
              <w:t>Svozový rytmus</w:t>
            </w:r>
          </w:p>
          <w:p w14:paraId="5A97D3C0" w14:textId="77777777" w:rsidR="00090F02" w:rsidRPr="006A2592" w:rsidRDefault="00090F02" w:rsidP="00960EBD">
            <w:pPr>
              <w:jc w:val="center"/>
              <w:rPr>
                <w:rFonts w:ascii="Arial" w:hAnsi="Arial" w:cs="Arial"/>
                <w:b/>
                <w:sz w:val="18"/>
                <w:szCs w:val="18"/>
              </w:rPr>
            </w:pPr>
            <w:r w:rsidRPr="006A2592">
              <w:rPr>
                <w:rFonts w:ascii="Arial" w:hAnsi="Arial" w:cs="Arial"/>
                <w:b/>
                <w:sz w:val="18"/>
                <w:szCs w:val="18"/>
              </w:rPr>
              <w:t>Rytmus, den svozu, den prvního svozu, sezona</w:t>
            </w:r>
          </w:p>
        </w:tc>
        <w:tc>
          <w:tcPr>
            <w:tcW w:w="1526" w:type="dxa"/>
          </w:tcPr>
          <w:p w14:paraId="6DBD7EFA" w14:textId="7FBF7A32" w:rsidR="00090F02" w:rsidRPr="006A2592" w:rsidRDefault="005C4345" w:rsidP="00960EBD">
            <w:pPr>
              <w:jc w:val="center"/>
              <w:rPr>
                <w:rFonts w:ascii="Arial" w:hAnsi="Arial" w:cs="Arial"/>
                <w:b/>
              </w:rPr>
            </w:pPr>
            <w:r>
              <w:rPr>
                <w:rFonts w:ascii="Arial" w:hAnsi="Arial" w:cs="Arial"/>
                <w:b/>
              </w:rPr>
              <w:t>Cena za pronájem nádob</w:t>
            </w:r>
          </w:p>
        </w:tc>
        <w:tc>
          <w:tcPr>
            <w:tcW w:w="1526" w:type="dxa"/>
            <w:vAlign w:val="center"/>
          </w:tcPr>
          <w:p w14:paraId="0DA34BD6" w14:textId="2BEE3D96" w:rsidR="00090F02" w:rsidRPr="006A2592" w:rsidRDefault="00090F02" w:rsidP="00960EBD">
            <w:pPr>
              <w:jc w:val="center"/>
              <w:rPr>
                <w:rFonts w:ascii="Arial" w:hAnsi="Arial" w:cs="Arial"/>
                <w:b/>
              </w:rPr>
            </w:pPr>
            <w:r w:rsidRPr="006A2592">
              <w:rPr>
                <w:rFonts w:ascii="Arial" w:hAnsi="Arial" w:cs="Arial"/>
                <w:b/>
              </w:rPr>
              <w:t>Fakturační jednotka</w:t>
            </w:r>
          </w:p>
        </w:tc>
        <w:tc>
          <w:tcPr>
            <w:tcW w:w="2693" w:type="dxa"/>
            <w:vAlign w:val="center"/>
          </w:tcPr>
          <w:p w14:paraId="4CA11779" w14:textId="77777777" w:rsidR="00090F02" w:rsidRPr="006A2592" w:rsidRDefault="00090F02" w:rsidP="00960EBD">
            <w:pPr>
              <w:jc w:val="center"/>
              <w:rPr>
                <w:rFonts w:ascii="Arial" w:hAnsi="Arial" w:cs="Arial"/>
                <w:b/>
              </w:rPr>
            </w:pPr>
            <w:r w:rsidRPr="006A2592">
              <w:rPr>
                <w:rFonts w:ascii="Arial" w:hAnsi="Arial" w:cs="Arial"/>
                <w:b/>
              </w:rPr>
              <w:t xml:space="preserve">Cena bez </w:t>
            </w:r>
            <w:r>
              <w:rPr>
                <w:rFonts w:ascii="Arial" w:hAnsi="Arial" w:cs="Arial"/>
                <w:b/>
              </w:rPr>
              <w:t>DPH</w:t>
            </w:r>
          </w:p>
        </w:tc>
      </w:tr>
      <w:tr w:rsidR="00090F02" w:rsidRPr="006A2592" w14:paraId="330AD5FC" w14:textId="77777777" w:rsidTr="00EA71B2">
        <w:trPr>
          <w:trHeight w:val="449"/>
        </w:trPr>
        <w:tc>
          <w:tcPr>
            <w:tcW w:w="4644" w:type="dxa"/>
            <w:vAlign w:val="center"/>
          </w:tcPr>
          <w:p w14:paraId="52D682BE" w14:textId="70A04668" w:rsidR="00090F02" w:rsidRPr="006A2592" w:rsidRDefault="00090F02" w:rsidP="00386332">
            <w:pPr>
              <w:rPr>
                <w:rFonts w:ascii="Arial" w:hAnsi="Arial" w:cs="Arial"/>
              </w:rPr>
            </w:pPr>
            <w:r w:rsidRPr="00386332">
              <w:rPr>
                <w:rFonts w:ascii="Arial" w:hAnsi="Arial" w:cs="Arial"/>
              </w:rPr>
              <w:t>20 03 01</w:t>
            </w:r>
            <w:r>
              <w:rPr>
                <w:rFonts w:ascii="Arial" w:hAnsi="Arial" w:cs="Arial"/>
              </w:rPr>
              <w:t xml:space="preserve"> -</w:t>
            </w:r>
            <w:r w:rsidRPr="00386332">
              <w:rPr>
                <w:rFonts w:ascii="Arial" w:hAnsi="Arial" w:cs="Arial"/>
              </w:rPr>
              <w:t xml:space="preserve"> </w:t>
            </w:r>
            <w:r>
              <w:rPr>
                <w:rFonts w:ascii="Arial" w:hAnsi="Arial" w:cs="Arial"/>
              </w:rPr>
              <w:t>Směsný komunální odpad - O</w:t>
            </w:r>
          </w:p>
        </w:tc>
        <w:tc>
          <w:tcPr>
            <w:tcW w:w="2127" w:type="dxa"/>
            <w:vAlign w:val="center"/>
          </w:tcPr>
          <w:p w14:paraId="0A6294CF" w14:textId="53C61DEB" w:rsidR="00090F02" w:rsidRPr="006A2592" w:rsidRDefault="00090F02" w:rsidP="00090F02">
            <w:pPr>
              <w:jc w:val="center"/>
              <w:rPr>
                <w:rFonts w:ascii="Arial" w:hAnsi="Arial" w:cs="Arial"/>
              </w:rPr>
            </w:pPr>
            <w:r>
              <w:rPr>
                <w:rFonts w:ascii="Arial" w:hAnsi="Arial" w:cs="Arial"/>
              </w:rPr>
              <w:t>1100 l</w:t>
            </w:r>
          </w:p>
        </w:tc>
        <w:tc>
          <w:tcPr>
            <w:tcW w:w="1793" w:type="dxa"/>
            <w:vAlign w:val="center"/>
          </w:tcPr>
          <w:p w14:paraId="02F37E41" w14:textId="49AB0AF0" w:rsidR="00090F02" w:rsidRPr="006A2592" w:rsidRDefault="00090F02" w:rsidP="00960EBD">
            <w:pPr>
              <w:jc w:val="center"/>
              <w:rPr>
                <w:rFonts w:ascii="Arial" w:hAnsi="Arial" w:cs="Arial"/>
              </w:rPr>
            </w:pPr>
            <w:r>
              <w:rPr>
                <w:rFonts w:ascii="Arial" w:hAnsi="Arial" w:cs="Arial"/>
              </w:rPr>
              <w:t>3</w:t>
            </w:r>
          </w:p>
        </w:tc>
        <w:tc>
          <w:tcPr>
            <w:tcW w:w="2551" w:type="dxa"/>
            <w:vAlign w:val="center"/>
          </w:tcPr>
          <w:p w14:paraId="523F27CE" w14:textId="09348D08" w:rsidR="00090F02" w:rsidRPr="006A2592" w:rsidRDefault="00090F02" w:rsidP="00B23633">
            <w:pPr>
              <w:jc w:val="center"/>
              <w:rPr>
                <w:rFonts w:ascii="Arial" w:hAnsi="Arial" w:cs="Arial"/>
              </w:rPr>
            </w:pPr>
            <w:r>
              <w:rPr>
                <w:rFonts w:ascii="Arial" w:hAnsi="Arial" w:cs="Arial"/>
              </w:rPr>
              <w:t>52/PO</w:t>
            </w:r>
          </w:p>
        </w:tc>
        <w:tc>
          <w:tcPr>
            <w:tcW w:w="1526" w:type="dxa"/>
          </w:tcPr>
          <w:p w14:paraId="0A9BCF36" w14:textId="77777777" w:rsidR="00090F02" w:rsidRDefault="00090F02" w:rsidP="00960EBD">
            <w:pPr>
              <w:jc w:val="center"/>
              <w:rPr>
                <w:rFonts w:ascii="Arial" w:hAnsi="Arial" w:cs="Arial"/>
              </w:rPr>
            </w:pPr>
          </w:p>
        </w:tc>
        <w:tc>
          <w:tcPr>
            <w:tcW w:w="1526" w:type="dxa"/>
            <w:vAlign w:val="center"/>
          </w:tcPr>
          <w:p w14:paraId="5BE6D969" w14:textId="19BD34B5" w:rsidR="00090F02" w:rsidRPr="006A2592" w:rsidRDefault="00090F02" w:rsidP="00960EBD">
            <w:pPr>
              <w:jc w:val="center"/>
              <w:rPr>
                <w:rFonts w:ascii="Arial" w:hAnsi="Arial" w:cs="Arial"/>
              </w:rPr>
            </w:pPr>
            <w:r>
              <w:rPr>
                <w:rFonts w:ascii="Arial" w:hAnsi="Arial" w:cs="Arial"/>
              </w:rPr>
              <w:t>pololetně</w:t>
            </w:r>
          </w:p>
        </w:tc>
        <w:tc>
          <w:tcPr>
            <w:tcW w:w="2693" w:type="dxa"/>
            <w:vAlign w:val="center"/>
          </w:tcPr>
          <w:p w14:paraId="422F7E3E" w14:textId="546D04AA" w:rsidR="004A33A5" w:rsidRPr="006A2592" w:rsidRDefault="004A33A5" w:rsidP="004A33A5">
            <w:pPr>
              <w:rPr>
                <w:rFonts w:ascii="Arial" w:hAnsi="Arial" w:cs="Arial"/>
              </w:rPr>
            </w:pPr>
            <w:r>
              <w:rPr>
                <w:rFonts w:ascii="Arial" w:hAnsi="Arial" w:cs="Arial"/>
              </w:rPr>
              <w:t xml:space="preserve">          ceník</w:t>
            </w:r>
          </w:p>
        </w:tc>
      </w:tr>
      <w:tr w:rsidR="00090F02" w:rsidRPr="006A2592" w14:paraId="7A45E6A6" w14:textId="77777777" w:rsidTr="00D61C51">
        <w:trPr>
          <w:trHeight w:val="70"/>
        </w:trPr>
        <w:tc>
          <w:tcPr>
            <w:tcW w:w="4644" w:type="dxa"/>
            <w:vAlign w:val="center"/>
          </w:tcPr>
          <w:p w14:paraId="6E0AF3E6" w14:textId="4FA6D4FF" w:rsidR="00090F02" w:rsidRPr="00386332" w:rsidRDefault="00090F02" w:rsidP="00090F02">
            <w:pPr>
              <w:rPr>
                <w:rFonts w:ascii="Arial" w:hAnsi="Arial" w:cs="Arial"/>
              </w:rPr>
            </w:pPr>
          </w:p>
        </w:tc>
        <w:tc>
          <w:tcPr>
            <w:tcW w:w="2127" w:type="dxa"/>
            <w:vAlign w:val="center"/>
          </w:tcPr>
          <w:p w14:paraId="353BBC83" w14:textId="6BE0F407" w:rsidR="00090F02" w:rsidRDefault="00090F02" w:rsidP="00090F02">
            <w:pPr>
              <w:jc w:val="center"/>
              <w:rPr>
                <w:rFonts w:ascii="Arial" w:hAnsi="Arial" w:cs="Arial"/>
              </w:rPr>
            </w:pPr>
          </w:p>
        </w:tc>
        <w:tc>
          <w:tcPr>
            <w:tcW w:w="1793" w:type="dxa"/>
            <w:vAlign w:val="center"/>
          </w:tcPr>
          <w:p w14:paraId="4FBBAE1A" w14:textId="4F903F80" w:rsidR="00090F02" w:rsidRDefault="00090F02" w:rsidP="00090F02">
            <w:pPr>
              <w:jc w:val="center"/>
              <w:rPr>
                <w:rFonts w:ascii="Arial" w:hAnsi="Arial" w:cs="Arial"/>
              </w:rPr>
            </w:pPr>
          </w:p>
        </w:tc>
        <w:tc>
          <w:tcPr>
            <w:tcW w:w="2551" w:type="dxa"/>
            <w:vAlign w:val="center"/>
          </w:tcPr>
          <w:p w14:paraId="6E130458" w14:textId="76950FE8" w:rsidR="00090F02" w:rsidRDefault="00090F02" w:rsidP="00090F02">
            <w:pPr>
              <w:jc w:val="center"/>
              <w:rPr>
                <w:rFonts w:ascii="Arial" w:hAnsi="Arial" w:cs="Arial"/>
              </w:rPr>
            </w:pPr>
          </w:p>
        </w:tc>
        <w:tc>
          <w:tcPr>
            <w:tcW w:w="1526" w:type="dxa"/>
          </w:tcPr>
          <w:p w14:paraId="54675636" w14:textId="77777777" w:rsidR="00090F02" w:rsidRDefault="00090F02" w:rsidP="00090F02">
            <w:pPr>
              <w:jc w:val="center"/>
              <w:rPr>
                <w:rFonts w:ascii="Arial" w:hAnsi="Arial" w:cs="Arial"/>
              </w:rPr>
            </w:pPr>
          </w:p>
        </w:tc>
        <w:tc>
          <w:tcPr>
            <w:tcW w:w="1526" w:type="dxa"/>
            <w:vAlign w:val="center"/>
          </w:tcPr>
          <w:p w14:paraId="6A9A8932" w14:textId="373E92DE" w:rsidR="00090F02" w:rsidRDefault="00090F02" w:rsidP="00090F02">
            <w:pPr>
              <w:jc w:val="center"/>
              <w:rPr>
                <w:rFonts w:ascii="Arial" w:hAnsi="Arial" w:cs="Arial"/>
              </w:rPr>
            </w:pPr>
          </w:p>
        </w:tc>
        <w:tc>
          <w:tcPr>
            <w:tcW w:w="2693" w:type="dxa"/>
            <w:vAlign w:val="center"/>
          </w:tcPr>
          <w:p w14:paraId="458E2C4A" w14:textId="37970243" w:rsidR="00090F02" w:rsidRDefault="00090F02" w:rsidP="00090F02">
            <w:pPr>
              <w:jc w:val="center"/>
              <w:rPr>
                <w:rFonts w:ascii="Arial" w:hAnsi="Arial" w:cs="Arial"/>
              </w:rPr>
            </w:pPr>
          </w:p>
        </w:tc>
      </w:tr>
      <w:tr w:rsidR="00090F02" w:rsidRPr="006A2592" w14:paraId="24149AD6" w14:textId="77777777" w:rsidTr="00EA71B2">
        <w:trPr>
          <w:trHeight w:val="449"/>
        </w:trPr>
        <w:tc>
          <w:tcPr>
            <w:tcW w:w="4644" w:type="dxa"/>
            <w:vAlign w:val="center"/>
          </w:tcPr>
          <w:p w14:paraId="7BAA3BB7" w14:textId="54193108" w:rsidR="00090F02" w:rsidRPr="00386332" w:rsidRDefault="005C4345" w:rsidP="00090F02">
            <w:pPr>
              <w:rPr>
                <w:rFonts w:ascii="Arial" w:hAnsi="Arial" w:cs="Arial"/>
              </w:rPr>
            </w:pPr>
            <w:r>
              <w:rPr>
                <w:rFonts w:ascii="Arial" w:hAnsi="Arial" w:cs="Arial"/>
              </w:rPr>
              <w:t>15 01 01 – Papírové a lepenkové obaly</w:t>
            </w:r>
          </w:p>
        </w:tc>
        <w:tc>
          <w:tcPr>
            <w:tcW w:w="2127" w:type="dxa"/>
            <w:vAlign w:val="center"/>
          </w:tcPr>
          <w:p w14:paraId="4CC1C74D" w14:textId="289764AA" w:rsidR="00090F02" w:rsidRDefault="003079AF" w:rsidP="00090F02">
            <w:pPr>
              <w:jc w:val="center"/>
              <w:rPr>
                <w:rFonts w:ascii="Arial" w:hAnsi="Arial" w:cs="Arial"/>
              </w:rPr>
            </w:pPr>
            <w:r>
              <w:rPr>
                <w:rFonts w:ascii="Arial" w:hAnsi="Arial" w:cs="Arial"/>
              </w:rPr>
              <w:t>3,2</w:t>
            </w:r>
            <w:r w:rsidR="005C4345">
              <w:rPr>
                <w:rFonts w:ascii="Arial" w:hAnsi="Arial" w:cs="Arial"/>
              </w:rPr>
              <w:t xml:space="preserve"> m3</w:t>
            </w:r>
          </w:p>
        </w:tc>
        <w:tc>
          <w:tcPr>
            <w:tcW w:w="1793" w:type="dxa"/>
            <w:vAlign w:val="center"/>
          </w:tcPr>
          <w:p w14:paraId="4107BD7F" w14:textId="36BAF225" w:rsidR="00090F02" w:rsidRDefault="005C4345" w:rsidP="00090F02">
            <w:pPr>
              <w:jc w:val="center"/>
              <w:rPr>
                <w:rFonts w:ascii="Arial" w:hAnsi="Arial" w:cs="Arial"/>
              </w:rPr>
            </w:pPr>
            <w:r>
              <w:rPr>
                <w:rFonts w:ascii="Arial" w:hAnsi="Arial" w:cs="Arial"/>
              </w:rPr>
              <w:t>1</w:t>
            </w:r>
          </w:p>
        </w:tc>
        <w:tc>
          <w:tcPr>
            <w:tcW w:w="2551" w:type="dxa"/>
            <w:vAlign w:val="center"/>
          </w:tcPr>
          <w:p w14:paraId="70121026" w14:textId="77777777" w:rsidR="00090F02" w:rsidRDefault="005C4345" w:rsidP="00090F02">
            <w:pPr>
              <w:jc w:val="center"/>
              <w:rPr>
                <w:rFonts w:ascii="Arial" w:hAnsi="Arial" w:cs="Arial"/>
              </w:rPr>
            </w:pPr>
            <w:r>
              <w:rPr>
                <w:rFonts w:ascii="Arial" w:hAnsi="Arial" w:cs="Arial"/>
              </w:rPr>
              <w:t>Na zavolání</w:t>
            </w:r>
          </w:p>
          <w:p w14:paraId="60FD99E3" w14:textId="3E85627B" w:rsidR="005C4345" w:rsidRDefault="005C4345" w:rsidP="00090F02">
            <w:pPr>
              <w:jc w:val="center"/>
              <w:rPr>
                <w:rFonts w:ascii="Arial" w:hAnsi="Arial" w:cs="Arial"/>
              </w:rPr>
            </w:pPr>
            <w:r>
              <w:rPr>
                <w:rFonts w:ascii="Arial" w:hAnsi="Arial" w:cs="Arial"/>
              </w:rPr>
              <w:t>Čtvrtek-pátek</w:t>
            </w:r>
          </w:p>
        </w:tc>
        <w:tc>
          <w:tcPr>
            <w:tcW w:w="1526" w:type="dxa"/>
          </w:tcPr>
          <w:p w14:paraId="461AD8F2" w14:textId="2FB1FB30" w:rsidR="00090F02" w:rsidRDefault="005C4345" w:rsidP="00090F02">
            <w:pPr>
              <w:jc w:val="center"/>
              <w:rPr>
                <w:rFonts w:ascii="Arial" w:hAnsi="Arial" w:cs="Arial"/>
              </w:rPr>
            </w:pPr>
            <w:r>
              <w:rPr>
                <w:rFonts w:ascii="Arial" w:hAnsi="Arial" w:cs="Arial"/>
              </w:rPr>
              <w:t>1</w:t>
            </w:r>
            <w:r w:rsidR="003A134B">
              <w:rPr>
                <w:rFonts w:ascii="Arial" w:hAnsi="Arial" w:cs="Arial"/>
              </w:rPr>
              <w:t>3</w:t>
            </w:r>
            <w:r w:rsidR="00D61C51">
              <w:rPr>
                <w:rFonts w:ascii="Arial" w:hAnsi="Arial" w:cs="Arial"/>
              </w:rPr>
              <w:t>80</w:t>
            </w:r>
            <w:r>
              <w:rPr>
                <w:rFonts w:ascii="Arial" w:hAnsi="Arial" w:cs="Arial"/>
              </w:rPr>
              <w:t>,- Kč/rok</w:t>
            </w:r>
          </w:p>
        </w:tc>
        <w:tc>
          <w:tcPr>
            <w:tcW w:w="1526" w:type="dxa"/>
            <w:vAlign w:val="center"/>
          </w:tcPr>
          <w:p w14:paraId="7C0570C1" w14:textId="0AF45D1B" w:rsidR="00090F02" w:rsidRDefault="005C4345" w:rsidP="00090F02">
            <w:pPr>
              <w:jc w:val="center"/>
              <w:rPr>
                <w:rFonts w:ascii="Arial" w:hAnsi="Arial" w:cs="Arial"/>
              </w:rPr>
            </w:pPr>
            <w:r>
              <w:rPr>
                <w:rFonts w:ascii="Arial" w:hAnsi="Arial" w:cs="Arial"/>
              </w:rPr>
              <w:t>měsíčně</w:t>
            </w:r>
          </w:p>
        </w:tc>
        <w:tc>
          <w:tcPr>
            <w:tcW w:w="2693" w:type="dxa"/>
            <w:vAlign w:val="center"/>
          </w:tcPr>
          <w:p w14:paraId="77C38D67" w14:textId="45717F4C" w:rsidR="00090F02" w:rsidRDefault="00D61C51" w:rsidP="00090F02">
            <w:pPr>
              <w:jc w:val="center"/>
              <w:rPr>
                <w:rFonts w:ascii="Arial" w:hAnsi="Arial" w:cs="Arial"/>
              </w:rPr>
            </w:pPr>
            <w:r>
              <w:rPr>
                <w:rFonts w:ascii="Arial" w:hAnsi="Arial" w:cs="Arial"/>
              </w:rPr>
              <w:t>350,-</w:t>
            </w:r>
          </w:p>
        </w:tc>
      </w:tr>
      <w:tr w:rsidR="005C4345" w:rsidRPr="006A2592" w14:paraId="6FC72CFF" w14:textId="77777777" w:rsidTr="00EA71B2">
        <w:trPr>
          <w:trHeight w:val="449"/>
        </w:trPr>
        <w:tc>
          <w:tcPr>
            <w:tcW w:w="4644" w:type="dxa"/>
            <w:vAlign w:val="center"/>
          </w:tcPr>
          <w:p w14:paraId="7DFE699F" w14:textId="16397CAA" w:rsidR="005C4345" w:rsidRPr="00386332" w:rsidRDefault="005C4345" w:rsidP="005C4345">
            <w:pPr>
              <w:rPr>
                <w:rFonts w:ascii="Arial" w:hAnsi="Arial" w:cs="Arial"/>
              </w:rPr>
            </w:pPr>
            <w:r>
              <w:rPr>
                <w:rFonts w:ascii="Arial" w:hAnsi="Arial" w:cs="Arial"/>
              </w:rPr>
              <w:t>15 01 02 – Plastové obaly</w:t>
            </w:r>
          </w:p>
        </w:tc>
        <w:tc>
          <w:tcPr>
            <w:tcW w:w="2127" w:type="dxa"/>
            <w:vAlign w:val="center"/>
          </w:tcPr>
          <w:p w14:paraId="2426E470" w14:textId="644E52D6" w:rsidR="005C4345" w:rsidRDefault="003079AF" w:rsidP="003079AF">
            <w:pPr>
              <w:jc w:val="center"/>
              <w:rPr>
                <w:rFonts w:ascii="Arial" w:hAnsi="Arial" w:cs="Arial"/>
              </w:rPr>
            </w:pPr>
            <w:r>
              <w:rPr>
                <w:rFonts w:ascii="Arial" w:hAnsi="Arial" w:cs="Arial"/>
              </w:rPr>
              <w:t>1,5</w:t>
            </w:r>
            <w:r w:rsidR="005C4345">
              <w:rPr>
                <w:rFonts w:ascii="Arial" w:hAnsi="Arial" w:cs="Arial"/>
              </w:rPr>
              <w:t xml:space="preserve"> m3</w:t>
            </w:r>
          </w:p>
        </w:tc>
        <w:tc>
          <w:tcPr>
            <w:tcW w:w="1793" w:type="dxa"/>
            <w:vAlign w:val="center"/>
          </w:tcPr>
          <w:p w14:paraId="031650EB" w14:textId="73555947" w:rsidR="005C4345" w:rsidRDefault="005C4345" w:rsidP="005C4345">
            <w:pPr>
              <w:jc w:val="center"/>
              <w:rPr>
                <w:rFonts w:ascii="Arial" w:hAnsi="Arial" w:cs="Arial"/>
              </w:rPr>
            </w:pPr>
            <w:r>
              <w:rPr>
                <w:rFonts w:ascii="Arial" w:hAnsi="Arial" w:cs="Arial"/>
              </w:rPr>
              <w:t>1</w:t>
            </w:r>
          </w:p>
        </w:tc>
        <w:tc>
          <w:tcPr>
            <w:tcW w:w="2551" w:type="dxa"/>
            <w:vAlign w:val="center"/>
          </w:tcPr>
          <w:p w14:paraId="2C4EFBC5" w14:textId="77777777" w:rsidR="005C4345" w:rsidRDefault="005C4345" w:rsidP="005C4345">
            <w:pPr>
              <w:jc w:val="center"/>
              <w:rPr>
                <w:rFonts w:ascii="Arial" w:hAnsi="Arial" w:cs="Arial"/>
              </w:rPr>
            </w:pPr>
            <w:r>
              <w:rPr>
                <w:rFonts w:ascii="Arial" w:hAnsi="Arial" w:cs="Arial"/>
              </w:rPr>
              <w:t>Na zavolání</w:t>
            </w:r>
          </w:p>
          <w:p w14:paraId="0A2AEBA4" w14:textId="6D1D7B85" w:rsidR="005C4345" w:rsidRDefault="005C4345" w:rsidP="005C4345">
            <w:pPr>
              <w:jc w:val="center"/>
              <w:rPr>
                <w:rFonts w:ascii="Arial" w:hAnsi="Arial" w:cs="Arial"/>
              </w:rPr>
            </w:pPr>
            <w:r>
              <w:rPr>
                <w:rFonts w:ascii="Arial" w:hAnsi="Arial" w:cs="Arial"/>
              </w:rPr>
              <w:t>Čtvrtek-pátek</w:t>
            </w:r>
          </w:p>
        </w:tc>
        <w:tc>
          <w:tcPr>
            <w:tcW w:w="1526" w:type="dxa"/>
          </w:tcPr>
          <w:p w14:paraId="497F0E6F" w14:textId="7B26BE8C" w:rsidR="005C4345" w:rsidRDefault="003A134B" w:rsidP="005C4345">
            <w:pPr>
              <w:jc w:val="center"/>
              <w:rPr>
                <w:rFonts w:ascii="Arial" w:hAnsi="Arial" w:cs="Arial"/>
              </w:rPr>
            </w:pPr>
            <w:r>
              <w:rPr>
                <w:rFonts w:ascii="Arial" w:hAnsi="Arial" w:cs="Arial"/>
              </w:rPr>
              <w:t>13</w:t>
            </w:r>
            <w:r w:rsidR="00D61C51">
              <w:rPr>
                <w:rFonts w:ascii="Arial" w:hAnsi="Arial" w:cs="Arial"/>
              </w:rPr>
              <w:t>80</w:t>
            </w:r>
            <w:r w:rsidR="005C4345">
              <w:rPr>
                <w:rFonts w:ascii="Arial" w:hAnsi="Arial" w:cs="Arial"/>
              </w:rPr>
              <w:t>,- Kč/rok</w:t>
            </w:r>
          </w:p>
        </w:tc>
        <w:tc>
          <w:tcPr>
            <w:tcW w:w="1526" w:type="dxa"/>
            <w:vAlign w:val="center"/>
          </w:tcPr>
          <w:p w14:paraId="2B9EA2C3" w14:textId="504CBE5E" w:rsidR="005C4345" w:rsidRDefault="005C4345" w:rsidP="005C4345">
            <w:pPr>
              <w:jc w:val="center"/>
              <w:rPr>
                <w:rFonts w:ascii="Arial" w:hAnsi="Arial" w:cs="Arial"/>
              </w:rPr>
            </w:pPr>
            <w:r>
              <w:rPr>
                <w:rFonts w:ascii="Arial" w:hAnsi="Arial" w:cs="Arial"/>
              </w:rPr>
              <w:t>měsíčně</w:t>
            </w:r>
          </w:p>
        </w:tc>
        <w:tc>
          <w:tcPr>
            <w:tcW w:w="2693" w:type="dxa"/>
            <w:vAlign w:val="center"/>
          </w:tcPr>
          <w:p w14:paraId="7FD6D570" w14:textId="06BDEE6C" w:rsidR="005C4345" w:rsidRDefault="00D61C51" w:rsidP="005C4345">
            <w:pPr>
              <w:jc w:val="center"/>
              <w:rPr>
                <w:rFonts w:ascii="Arial" w:hAnsi="Arial" w:cs="Arial"/>
              </w:rPr>
            </w:pPr>
            <w:r>
              <w:rPr>
                <w:rFonts w:ascii="Arial" w:hAnsi="Arial" w:cs="Arial"/>
              </w:rPr>
              <w:t>350,-</w:t>
            </w:r>
          </w:p>
        </w:tc>
      </w:tr>
      <w:tr w:rsidR="005C4345" w:rsidRPr="006A2592" w14:paraId="2642E066" w14:textId="77777777" w:rsidTr="00EA71B2">
        <w:trPr>
          <w:trHeight w:val="449"/>
        </w:trPr>
        <w:tc>
          <w:tcPr>
            <w:tcW w:w="4644" w:type="dxa"/>
            <w:vAlign w:val="center"/>
          </w:tcPr>
          <w:p w14:paraId="5D43E48E" w14:textId="66995BA7" w:rsidR="005C4345" w:rsidRPr="00386332" w:rsidRDefault="005C4345" w:rsidP="005C4345">
            <w:pPr>
              <w:rPr>
                <w:rFonts w:ascii="Arial" w:hAnsi="Arial" w:cs="Arial"/>
              </w:rPr>
            </w:pPr>
            <w:r>
              <w:rPr>
                <w:rFonts w:ascii="Arial" w:hAnsi="Arial" w:cs="Arial"/>
              </w:rPr>
              <w:t>15 01 07 – Skleněné obaly</w:t>
            </w:r>
          </w:p>
        </w:tc>
        <w:tc>
          <w:tcPr>
            <w:tcW w:w="2127" w:type="dxa"/>
            <w:vAlign w:val="center"/>
          </w:tcPr>
          <w:p w14:paraId="10A400F8" w14:textId="78F89D48" w:rsidR="005C4345" w:rsidRDefault="003079AF" w:rsidP="005C4345">
            <w:pPr>
              <w:jc w:val="center"/>
              <w:rPr>
                <w:rFonts w:ascii="Arial" w:hAnsi="Arial" w:cs="Arial"/>
              </w:rPr>
            </w:pPr>
            <w:r>
              <w:rPr>
                <w:rFonts w:ascii="Arial" w:hAnsi="Arial" w:cs="Arial"/>
              </w:rPr>
              <w:t>1,5</w:t>
            </w:r>
            <w:r w:rsidR="005C4345">
              <w:rPr>
                <w:rFonts w:ascii="Arial" w:hAnsi="Arial" w:cs="Arial"/>
              </w:rPr>
              <w:t xml:space="preserve"> m3</w:t>
            </w:r>
          </w:p>
        </w:tc>
        <w:tc>
          <w:tcPr>
            <w:tcW w:w="1793" w:type="dxa"/>
            <w:vAlign w:val="center"/>
          </w:tcPr>
          <w:p w14:paraId="7EC5D45A" w14:textId="6054AF93" w:rsidR="005C4345" w:rsidRDefault="005C4345" w:rsidP="005C4345">
            <w:pPr>
              <w:jc w:val="center"/>
              <w:rPr>
                <w:rFonts w:ascii="Arial" w:hAnsi="Arial" w:cs="Arial"/>
              </w:rPr>
            </w:pPr>
            <w:r>
              <w:rPr>
                <w:rFonts w:ascii="Arial" w:hAnsi="Arial" w:cs="Arial"/>
              </w:rPr>
              <w:t>1</w:t>
            </w:r>
          </w:p>
        </w:tc>
        <w:tc>
          <w:tcPr>
            <w:tcW w:w="2551" w:type="dxa"/>
            <w:vAlign w:val="center"/>
          </w:tcPr>
          <w:p w14:paraId="2BE0796A" w14:textId="77777777" w:rsidR="005C4345" w:rsidRDefault="005C4345" w:rsidP="005C4345">
            <w:pPr>
              <w:jc w:val="center"/>
              <w:rPr>
                <w:rFonts w:ascii="Arial" w:hAnsi="Arial" w:cs="Arial"/>
              </w:rPr>
            </w:pPr>
            <w:r>
              <w:rPr>
                <w:rFonts w:ascii="Arial" w:hAnsi="Arial" w:cs="Arial"/>
              </w:rPr>
              <w:t>Na zavolání</w:t>
            </w:r>
          </w:p>
          <w:p w14:paraId="06706B9F" w14:textId="5D9E9745" w:rsidR="005C4345" w:rsidRDefault="005C4345" w:rsidP="005C4345">
            <w:pPr>
              <w:jc w:val="center"/>
              <w:rPr>
                <w:rFonts w:ascii="Arial" w:hAnsi="Arial" w:cs="Arial"/>
              </w:rPr>
            </w:pPr>
            <w:r>
              <w:rPr>
                <w:rFonts w:ascii="Arial" w:hAnsi="Arial" w:cs="Arial"/>
              </w:rPr>
              <w:t>Čtvrtek-pátek</w:t>
            </w:r>
          </w:p>
        </w:tc>
        <w:tc>
          <w:tcPr>
            <w:tcW w:w="1526" w:type="dxa"/>
          </w:tcPr>
          <w:p w14:paraId="493507D6" w14:textId="1A220796" w:rsidR="005C4345" w:rsidRDefault="005C4345" w:rsidP="005C4345">
            <w:pPr>
              <w:jc w:val="center"/>
              <w:rPr>
                <w:rFonts w:ascii="Arial" w:hAnsi="Arial" w:cs="Arial"/>
              </w:rPr>
            </w:pPr>
            <w:r>
              <w:rPr>
                <w:rFonts w:ascii="Arial" w:hAnsi="Arial" w:cs="Arial"/>
              </w:rPr>
              <w:t>1</w:t>
            </w:r>
            <w:r w:rsidR="003A134B">
              <w:rPr>
                <w:rFonts w:ascii="Arial" w:hAnsi="Arial" w:cs="Arial"/>
              </w:rPr>
              <w:t>3</w:t>
            </w:r>
            <w:r w:rsidR="00D61C51">
              <w:rPr>
                <w:rFonts w:ascii="Arial" w:hAnsi="Arial" w:cs="Arial"/>
              </w:rPr>
              <w:t>80</w:t>
            </w:r>
            <w:r>
              <w:rPr>
                <w:rFonts w:ascii="Arial" w:hAnsi="Arial" w:cs="Arial"/>
              </w:rPr>
              <w:t>,- Kč/rok</w:t>
            </w:r>
          </w:p>
        </w:tc>
        <w:tc>
          <w:tcPr>
            <w:tcW w:w="1526" w:type="dxa"/>
            <w:vAlign w:val="center"/>
          </w:tcPr>
          <w:p w14:paraId="21DD6E08" w14:textId="6D98D368" w:rsidR="005C4345" w:rsidRDefault="005C4345" w:rsidP="005C4345">
            <w:pPr>
              <w:jc w:val="center"/>
              <w:rPr>
                <w:rFonts w:ascii="Arial" w:hAnsi="Arial" w:cs="Arial"/>
              </w:rPr>
            </w:pPr>
            <w:r>
              <w:rPr>
                <w:rFonts w:ascii="Arial" w:hAnsi="Arial" w:cs="Arial"/>
              </w:rPr>
              <w:t>měsíčně</w:t>
            </w:r>
          </w:p>
        </w:tc>
        <w:tc>
          <w:tcPr>
            <w:tcW w:w="2693" w:type="dxa"/>
            <w:vAlign w:val="center"/>
          </w:tcPr>
          <w:p w14:paraId="46D2F662" w14:textId="7FFA2583" w:rsidR="005C4345" w:rsidRDefault="00D61C51" w:rsidP="005C4345">
            <w:pPr>
              <w:jc w:val="center"/>
              <w:rPr>
                <w:rFonts w:ascii="Arial" w:hAnsi="Arial" w:cs="Arial"/>
              </w:rPr>
            </w:pPr>
            <w:r>
              <w:rPr>
                <w:rFonts w:ascii="Arial" w:hAnsi="Arial" w:cs="Arial"/>
              </w:rPr>
              <w:t>350,-</w:t>
            </w:r>
          </w:p>
        </w:tc>
      </w:tr>
      <w:tr w:rsidR="005C4345" w:rsidRPr="006A2592" w14:paraId="76E272A5" w14:textId="77777777" w:rsidTr="00EA71B2">
        <w:trPr>
          <w:trHeight w:val="449"/>
        </w:trPr>
        <w:tc>
          <w:tcPr>
            <w:tcW w:w="4644" w:type="dxa"/>
            <w:vAlign w:val="center"/>
          </w:tcPr>
          <w:p w14:paraId="6B386145" w14:textId="77777777" w:rsidR="005C4345" w:rsidRPr="00386332" w:rsidRDefault="005C4345" w:rsidP="005C4345">
            <w:pPr>
              <w:rPr>
                <w:rFonts w:ascii="Arial" w:hAnsi="Arial" w:cs="Arial"/>
              </w:rPr>
            </w:pPr>
          </w:p>
        </w:tc>
        <w:tc>
          <w:tcPr>
            <w:tcW w:w="2127" w:type="dxa"/>
            <w:vAlign w:val="center"/>
          </w:tcPr>
          <w:p w14:paraId="6CF88C66" w14:textId="77777777" w:rsidR="005C4345" w:rsidRDefault="005C4345" w:rsidP="005C4345">
            <w:pPr>
              <w:jc w:val="center"/>
              <w:rPr>
                <w:rFonts w:ascii="Arial" w:hAnsi="Arial" w:cs="Arial"/>
              </w:rPr>
            </w:pPr>
          </w:p>
        </w:tc>
        <w:tc>
          <w:tcPr>
            <w:tcW w:w="1793" w:type="dxa"/>
            <w:vAlign w:val="center"/>
          </w:tcPr>
          <w:p w14:paraId="162F1A78" w14:textId="77777777" w:rsidR="005C4345" w:rsidRDefault="005C4345" w:rsidP="005C4345">
            <w:pPr>
              <w:jc w:val="center"/>
              <w:rPr>
                <w:rFonts w:ascii="Arial" w:hAnsi="Arial" w:cs="Arial"/>
              </w:rPr>
            </w:pPr>
          </w:p>
        </w:tc>
        <w:tc>
          <w:tcPr>
            <w:tcW w:w="2551" w:type="dxa"/>
            <w:vAlign w:val="center"/>
          </w:tcPr>
          <w:p w14:paraId="28173959" w14:textId="77777777" w:rsidR="005C4345" w:rsidRDefault="005C4345" w:rsidP="005C4345">
            <w:pPr>
              <w:jc w:val="center"/>
              <w:rPr>
                <w:rFonts w:ascii="Arial" w:hAnsi="Arial" w:cs="Arial"/>
              </w:rPr>
            </w:pPr>
          </w:p>
        </w:tc>
        <w:tc>
          <w:tcPr>
            <w:tcW w:w="1526" w:type="dxa"/>
          </w:tcPr>
          <w:p w14:paraId="7DA5B4FF" w14:textId="77777777" w:rsidR="005C4345" w:rsidRDefault="005C4345" w:rsidP="005C4345">
            <w:pPr>
              <w:jc w:val="center"/>
              <w:rPr>
                <w:rFonts w:ascii="Arial" w:hAnsi="Arial" w:cs="Arial"/>
              </w:rPr>
            </w:pPr>
          </w:p>
        </w:tc>
        <w:tc>
          <w:tcPr>
            <w:tcW w:w="1526" w:type="dxa"/>
            <w:vAlign w:val="center"/>
          </w:tcPr>
          <w:p w14:paraId="1DFFD750" w14:textId="127A6C9E" w:rsidR="005C4345" w:rsidRDefault="005C4345" w:rsidP="005C4345">
            <w:pPr>
              <w:jc w:val="center"/>
              <w:rPr>
                <w:rFonts w:ascii="Arial" w:hAnsi="Arial" w:cs="Arial"/>
              </w:rPr>
            </w:pPr>
          </w:p>
        </w:tc>
        <w:tc>
          <w:tcPr>
            <w:tcW w:w="2693" w:type="dxa"/>
            <w:vAlign w:val="center"/>
          </w:tcPr>
          <w:p w14:paraId="7AF3D294" w14:textId="77777777" w:rsidR="005C4345" w:rsidRDefault="005C4345" w:rsidP="005C4345">
            <w:pPr>
              <w:jc w:val="center"/>
              <w:rPr>
                <w:rFonts w:ascii="Arial" w:hAnsi="Arial" w:cs="Arial"/>
              </w:rPr>
            </w:pPr>
          </w:p>
        </w:tc>
      </w:tr>
    </w:tbl>
    <w:p w14:paraId="41BFE6A2" w14:textId="77777777" w:rsidR="00767C71" w:rsidRPr="000D66B7" w:rsidRDefault="00767C71" w:rsidP="00767C71">
      <w:pPr>
        <w:rPr>
          <w:rFonts w:ascii="Arial" w:hAnsi="Arial" w:cs="Arial"/>
          <w:b/>
        </w:rPr>
      </w:pPr>
    </w:p>
    <w:p w14:paraId="2A6EC9B7" w14:textId="77777777" w:rsidR="00767C71" w:rsidRDefault="00767C71" w:rsidP="000D66B7">
      <w:pPr>
        <w:pStyle w:val="Zkladntext"/>
        <w:rPr>
          <w:rFonts w:ascii="Calibri" w:hAnsi="Calibri" w:cs="Calibri"/>
          <w:sz w:val="20"/>
        </w:rPr>
      </w:pPr>
    </w:p>
    <w:p w14:paraId="79FFB6A1" w14:textId="77777777" w:rsidR="00767C71" w:rsidRDefault="00767C71" w:rsidP="000D66B7">
      <w:pPr>
        <w:pStyle w:val="Zkladntext"/>
        <w:rPr>
          <w:rFonts w:ascii="Calibri" w:hAnsi="Calibri" w:cs="Calibri"/>
          <w:sz w:val="20"/>
        </w:rPr>
      </w:pPr>
    </w:p>
    <w:p w14:paraId="620E4043" w14:textId="77777777" w:rsidR="00767C71" w:rsidRDefault="00767C71" w:rsidP="000D66B7">
      <w:pPr>
        <w:pStyle w:val="Zkladntext"/>
        <w:rPr>
          <w:rFonts w:ascii="Calibri" w:hAnsi="Calibri" w:cs="Calibri"/>
          <w:sz w:val="20"/>
        </w:rPr>
      </w:pPr>
    </w:p>
    <w:p w14:paraId="57C43B41" w14:textId="77777777" w:rsidR="00767C71" w:rsidRDefault="00767C71" w:rsidP="000D66B7">
      <w:pPr>
        <w:pStyle w:val="Zkladntext"/>
        <w:rPr>
          <w:rFonts w:ascii="Calibri" w:hAnsi="Calibri" w:cs="Calibri"/>
          <w:sz w:val="20"/>
        </w:rPr>
      </w:pPr>
    </w:p>
    <w:p w14:paraId="1E22228E" w14:textId="77777777" w:rsidR="00767C71" w:rsidRDefault="00767C71" w:rsidP="000D66B7">
      <w:pPr>
        <w:pStyle w:val="Zkladntext"/>
        <w:rPr>
          <w:rFonts w:ascii="Calibri" w:hAnsi="Calibri" w:cs="Calibri"/>
          <w:sz w:val="20"/>
        </w:rPr>
      </w:pPr>
    </w:p>
    <w:p w14:paraId="1E945151" w14:textId="77777777" w:rsidR="00767C71" w:rsidRDefault="00767C71" w:rsidP="000D66B7">
      <w:pPr>
        <w:pStyle w:val="Zkladntext"/>
        <w:rPr>
          <w:rFonts w:ascii="Calibri" w:hAnsi="Calibri" w:cs="Calibri"/>
          <w:sz w:val="20"/>
        </w:rPr>
      </w:pPr>
    </w:p>
    <w:p w14:paraId="3B005EF4" w14:textId="77777777" w:rsidR="00767C71" w:rsidRDefault="00767C71" w:rsidP="000D66B7">
      <w:pPr>
        <w:pStyle w:val="Zkladntext"/>
        <w:rPr>
          <w:rFonts w:ascii="Calibri" w:hAnsi="Calibri" w:cs="Calibri"/>
          <w:sz w:val="20"/>
        </w:rPr>
      </w:pPr>
    </w:p>
    <w:p w14:paraId="184777E8" w14:textId="77777777" w:rsidR="00767C71" w:rsidRDefault="00767C71" w:rsidP="000D66B7">
      <w:pPr>
        <w:pStyle w:val="Zkladntext"/>
        <w:rPr>
          <w:rFonts w:ascii="Calibri" w:hAnsi="Calibri" w:cs="Calibri"/>
          <w:sz w:val="20"/>
        </w:rPr>
      </w:pPr>
    </w:p>
    <w:p w14:paraId="08CFBAC7" w14:textId="77777777" w:rsidR="00767C71" w:rsidRDefault="00767C71" w:rsidP="000D66B7">
      <w:pPr>
        <w:pStyle w:val="Zkladntext"/>
        <w:rPr>
          <w:rFonts w:ascii="Calibri" w:hAnsi="Calibri" w:cs="Calibri"/>
          <w:sz w:val="20"/>
        </w:rPr>
      </w:pPr>
    </w:p>
    <w:p w14:paraId="243D2050" w14:textId="77777777" w:rsidR="00767C71" w:rsidRDefault="00767C71" w:rsidP="000D66B7">
      <w:pPr>
        <w:pStyle w:val="Zkladntext"/>
        <w:rPr>
          <w:rFonts w:ascii="Calibri" w:hAnsi="Calibri" w:cs="Calibri"/>
          <w:sz w:val="20"/>
        </w:rPr>
      </w:pPr>
    </w:p>
    <w:p w14:paraId="580D637E" w14:textId="77777777" w:rsidR="00767C71" w:rsidRDefault="00767C71" w:rsidP="000D66B7">
      <w:pPr>
        <w:pStyle w:val="Zkladntext"/>
        <w:rPr>
          <w:rFonts w:ascii="Calibri" w:hAnsi="Calibri" w:cs="Calibri"/>
          <w:sz w:val="20"/>
        </w:rPr>
      </w:pPr>
    </w:p>
    <w:p w14:paraId="14AECF17" w14:textId="77777777" w:rsidR="00767C71" w:rsidRDefault="00767C71" w:rsidP="000D66B7">
      <w:pPr>
        <w:pStyle w:val="Zkladntext"/>
        <w:rPr>
          <w:rFonts w:ascii="Calibri" w:hAnsi="Calibri" w:cs="Calibri"/>
          <w:sz w:val="20"/>
        </w:rPr>
      </w:pPr>
    </w:p>
    <w:p w14:paraId="114B5191" w14:textId="77777777" w:rsidR="00767C71" w:rsidRDefault="00767C71" w:rsidP="000D66B7">
      <w:pPr>
        <w:pStyle w:val="Zkladntext"/>
        <w:rPr>
          <w:rFonts w:ascii="Calibri" w:hAnsi="Calibri" w:cs="Calibri"/>
          <w:sz w:val="20"/>
        </w:rPr>
      </w:pPr>
    </w:p>
    <w:p w14:paraId="1184E199" w14:textId="77777777" w:rsidR="00767C71" w:rsidRDefault="00767C71" w:rsidP="000D66B7">
      <w:pPr>
        <w:pStyle w:val="Zkladntext"/>
        <w:rPr>
          <w:rFonts w:ascii="Calibri" w:hAnsi="Calibri" w:cs="Calibri"/>
          <w:sz w:val="20"/>
        </w:rPr>
      </w:pPr>
    </w:p>
    <w:p w14:paraId="31CF6DB8" w14:textId="77777777" w:rsidR="00767C71" w:rsidRDefault="00767C71" w:rsidP="000D66B7">
      <w:pPr>
        <w:pStyle w:val="Zkladntext"/>
        <w:rPr>
          <w:rFonts w:ascii="Calibri" w:hAnsi="Calibri" w:cs="Calibri"/>
          <w:sz w:val="20"/>
        </w:rPr>
      </w:pPr>
    </w:p>
    <w:p w14:paraId="7DB0FC17" w14:textId="77777777" w:rsidR="00767C71" w:rsidRDefault="00767C71" w:rsidP="000D66B7">
      <w:pPr>
        <w:pStyle w:val="Zkladntext"/>
        <w:rPr>
          <w:rFonts w:ascii="Calibri" w:hAnsi="Calibri" w:cs="Calibri"/>
          <w:sz w:val="20"/>
        </w:rPr>
      </w:pPr>
    </w:p>
    <w:p w14:paraId="09C3ECCE" w14:textId="77777777" w:rsidR="00767C71" w:rsidRDefault="00767C71" w:rsidP="000D66B7">
      <w:pPr>
        <w:pStyle w:val="Zkladntext"/>
        <w:rPr>
          <w:rFonts w:ascii="Calibri" w:hAnsi="Calibri" w:cs="Calibri"/>
          <w:sz w:val="20"/>
        </w:rPr>
      </w:pPr>
    </w:p>
    <w:p w14:paraId="3C60446C" w14:textId="77777777" w:rsidR="00767C71" w:rsidRDefault="00767C71" w:rsidP="000D66B7">
      <w:pPr>
        <w:pStyle w:val="Zkladntext"/>
        <w:rPr>
          <w:rFonts w:ascii="Calibri" w:hAnsi="Calibri" w:cs="Calibri"/>
          <w:sz w:val="20"/>
        </w:rPr>
      </w:pPr>
    </w:p>
    <w:sectPr w:rsidR="00767C71"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F586" w14:textId="77777777" w:rsidR="00994894" w:rsidRDefault="00994894" w:rsidP="00DE214A">
      <w:r>
        <w:separator/>
      </w:r>
    </w:p>
  </w:endnote>
  <w:endnote w:type="continuationSeparator" w:id="0">
    <w:p w14:paraId="4ACD72BF" w14:textId="77777777" w:rsidR="00994894" w:rsidRDefault="00994894"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0E3FE131" w:rsidR="00C5763D" w:rsidRPr="00A31126" w:rsidRDefault="00C5763D"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Pr="00A31126">
              <w:rPr>
                <w:rFonts w:ascii="Arial" w:hAnsi="Arial" w:cs="Arial"/>
                <w:b/>
                <w:sz w:val="20"/>
                <w:szCs w:val="20"/>
              </w:rPr>
              <w:fldChar w:fldCharType="begin"/>
            </w:r>
            <w:r w:rsidRPr="00A31126">
              <w:rPr>
                <w:rFonts w:ascii="Arial" w:hAnsi="Arial" w:cs="Arial"/>
                <w:b/>
                <w:sz w:val="20"/>
                <w:szCs w:val="20"/>
              </w:rPr>
              <w:instrText>PAGE</w:instrText>
            </w:r>
            <w:r w:rsidRPr="00A31126">
              <w:rPr>
                <w:rFonts w:ascii="Arial" w:hAnsi="Arial" w:cs="Arial"/>
                <w:b/>
                <w:sz w:val="20"/>
                <w:szCs w:val="20"/>
              </w:rPr>
              <w:fldChar w:fldCharType="separate"/>
            </w:r>
            <w:r w:rsidR="005C773B">
              <w:rPr>
                <w:rFonts w:ascii="Arial" w:hAnsi="Arial" w:cs="Arial"/>
                <w:b/>
                <w:noProof/>
                <w:sz w:val="20"/>
                <w:szCs w:val="20"/>
              </w:rPr>
              <w:t>5</w:t>
            </w:r>
            <w:r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Pr="00A31126">
              <w:rPr>
                <w:rFonts w:ascii="Arial" w:hAnsi="Arial" w:cs="Arial"/>
                <w:b/>
                <w:sz w:val="20"/>
                <w:szCs w:val="20"/>
              </w:rPr>
              <w:fldChar w:fldCharType="begin"/>
            </w:r>
            <w:r w:rsidRPr="00A31126">
              <w:rPr>
                <w:rFonts w:ascii="Arial" w:hAnsi="Arial" w:cs="Arial"/>
                <w:b/>
                <w:sz w:val="20"/>
                <w:szCs w:val="20"/>
              </w:rPr>
              <w:instrText>NUMPAGES</w:instrText>
            </w:r>
            <w:r w:rsidRPr="00A31126">
              <w:rPr>
                <w:rFonts w:ascii="Arial" w:hAnsi="Arial" w:cs="Arial"/>
                <w:b/>
                <w:sz w:val="20"/>
                <w:szCs w:val="20"/>
              </w:rPr>
              <w:fldChar w:fldCharType="separate"/>
            </w:r>
            <w:r w:rsidR="005C773B">
              <w:rPr>
                <w:rFonts w:ascii="Arial" w:hAnsi="Arial" w:cs="Arial"/>
                <w:b/>
                <w:noProof/>
                <w:sz w:val="20"/>
                <w:szCs w:val="20"/>
              </w:rPr>
              <w:t>8</w:t>
            </w:r>
            <w:r w:rsidRPr="00A31126">
              <w:rPr>
                <w:rFonts w:ascii="Arial" w:hAnsi="Arial" w:cs="Arial"/>
                <w:b/>
                <w:sz w:val="20"/>
                <w:szCs w:val="20"/>
              </w:rPr>
              <w:fldChar w:fldCharType="end"/>
            </w:r>
          </w:p>
        </w:sdtContent>
      </w:sdt>
    </w:sdtContent>
  </w:sdt>
  <w:p w14:paraId="7B75FEC0" w14:textId="77777777" w:rsidR="00C5763D" w:rsidRDefault="00C576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BB28C" w14:textId="77777777" w:rsidR="00994894" w:rsidRDefault="00994894" w:rsidP="00DE214A">
      <w:r>
        <w:separator/>
      </w:r>
    </w:p>
  </w:footnote>
  <w:footnote w:type="continuationSeparator" w:id="0">
    <w:p w14:paraId="650BB859" w14:textId="77777777" w:rsidR="00994894" w:rsidRDefault="00994894"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EBD" w14:textId="0A21FF38" w:rsidR="00C5763D" w:rsidRPr="00DA1D87" w:rsidRDefault="00C5763D"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r>
      <w:rPr>
        <w:rFonts w:ascii="Arial" w:hAnsi="Arial" w:cs="Arial"/>
        <w:sz w:val="20"/>
        <w:szCs w:val="20"/>
      </w:rPr>
      <w:t>, včetně nádob</w:t>
    </w:r>
  </w:p>
  <w:p w14:paraId="7B75FEBE" w14:textId="77777777" w:rsidR="00C5763D" w:rsidRDefault="00C576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10C23"/>
    <w:multiLevelType w:val="hybridMultilevel"/>
    <w:tmpl w:val="6406C52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562D5"/>
    <w:multiLevelType w:val="hybridMultilevel"/>
    <w:tmpl w:val="88EE731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18"/>
  </w:num>
  <w:num w:numId="6">
    <w:abstractNumId w:val="17"/>
  </w:num>
  <w:num w:numId="7">
    <w:abstractNumId w:val="16"/>
  </w:num>
  <w:num w:numId="8">
    <w:abstractNumId w:val="1"/>
  </w:num>
  <w:num w:numId="9">
    <w:abstractNumId w:val="14"/>
  </w:num>
  <w:num w:numId="10">
    <w:abstractNumId w:val="7"/>
  </w:num>
  <w:num w:numId="11">
    <w:abstractNumId w:val="9"/>
  </w:num>
  <w:num w:numId="12">
    <w:abstractNumId w:val="12"/>
  </w:num>
  <w:num w:numId="13">
    <w:abstractNumId w:val="5"/>
  </w:num>
  <w:num w:numId="14">
    <w:abstractNumId w:val="8"/>
  </w:num>
  <w:num w:numId="15">
    <w:abstractNumId w:val="15"/>
  </w:num>
  <w:num w:numId="16">
    <w:abstractNumId w:val="6"/>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41F10"/>
    <w:rsid w:val="00052C5C"/>
    <w:rsid w:val="000617CD"/>
    <w:rsid w:val="00090F02"/>
    <w:rsid w:val="000C038D"/>
    <w:rsid w:val="000D66B7"/>
    <w:rsid w:val="001128B0"/>
    <w:rsid w:val="001254A8"/>
    <w:rsid w:val="00150AC2"/>
    <w:rsid w:val="00162067"/>
    <w:rsid w:val="00163512"/>
    <w:rsid w:val="001B1000"/>
    <w:rsid w:val="001B1DBE"/>
    <w:rsid w:val="001F2339"/>
    <w:rsid w:val="001F25CA"/>
    <w:rsid w:val="001F5CF3"/>
    <w:rsid w:val="00202349"/>
    <w:rsid w:val="002572E4"/>
    <w:rsid w:val="0027608E"/>
    <w:rsid w:val="002857B4"/>
    <w:rsid w:val="003079AF"/>
    <w:rsid w:val="00336A8B"/>
    <w:rsid w:val="00386332"/>
    <w:rsid w:val="003A134B"/>
    <w:rsid w:val="003D2FA8"/>
    <w:rsid w:val="003D6D8C"/>
    <w:rsid w:val="003E4D40"/>
    <w:rsid w:val="00400742"/>
    <w:rsid w:val="00410085"/>
    <w:rsid w:val="004601E5"/>
    <w:rsid w:val="004619AC"/>
    <w:rsid w:val="00464A5C"/>
    <w:rsid w:val="0047767C"/>
    <w:rsid w:val="004A057C"/>
    <w:rsid w:val="004A33A5"/>
    <w:rsid w:val="004B6A0C"/>
    <w:rsid w:val="004C53E7"/>
    <w:rsid w:val="00500C51"/>
    <w:rsid w:val="00510C86"/>
    <w:rsid w:val="00551EAC"/>
    <w:rsid w:val="00571EBB"/>
    <w:rsid w:val="0058727E"/>
    <w:rsid w:val="00591166"/>
    <w:rsid w:val="005A4146"/>
    <w:rsid w:val="005B61A8"/>
    <w:rsid w:val="005C2A01"/>
    <w:rsid w:val="005C4345"/>
    <w:rsid w:val="005C773B"/>
    <w:rsid w:val="006001E2"/>
    <w:rsid w:val="006146CB"/>
    <w:rsid w:val="00635D21"/>
    <w:rsid w:val="00647257"/>
    <w:rsid w:val="00667F72"/>
    <w:rsid w:val="00670C21"/>
    <w:rsid w:val="006801C6"/>
    <w:rsid w:val="00694779"/>
    <w:rsid w:val="006A1DEB"/>
    <w:rsid w:val="006A2592"/>
    <w:rsid w:val="006A454B"/>
    <w:rsid w:val="006E7CE7"/>
    <w:rsid w:val="00707CCF"/>
    <w:rsid w:val="0072541F"/>
    <w:rsid w:val="00741C60"/>
    <w:rsid w:val="00747B0D"/>
    <w:rsid w:val="00767914"/>
    <w:rsid w:val="00767C71"/>
    <w:rsid w:val="00791A85"/>
    <w:rsid w:val="007C501F"/>
    <w:rsid w:val="007F561C"/>
    <w:rsid w:val="00823879"/>
    <w:rsid w:val="008316A8"/>
    <w:rsid w:val="00854A47"/>
    <w:rsid w:val="008554F5"/>
    <w:rsid w:val="00861AE7"/>
    <w:rsid w:val="00887D50"/>
    <w:rsid w:val="00890374"/>
    <w:rsid w:val="00891EC0"/>
    <w:rsid w:val="00894B53"/>
    <w:rsid w:val="00897F00"/>
    <w:rsid w:val="008D0AA5"/>
    <w:rsid w:val="008F314F"/>
    <w:rsid w:val="0091540B"/>
    <w:rsid w:val="00945962"/>
    <w:rsid w:val="009557B2"/>
    <w:rsid w:val="00992B89"/>
    <w:rsid w:val="00994894"/>
    <w:rsid w:val="009B34DC"/>
    <w:rsid w:val="009B50D4"/>
    <w:rsid w:val="009C616E"/>
    <w:rsid w:val="009F3747"/>
    <w:rsid w:val="00A31126"/>
    <w:rsid w:val="00A4769C"/>
    <w:rsid w:val="00A56BD1"/>
    <w:rsid w:val="00A7167F"/>
    <w:rsid w:val="00A759CD"/>
    <w:rsid w:val="00A91454"/>
    <w:rsid w:val="00A94B19"/>
    <w:rsid w:val="00AA1AFD"/>
    <w:rsid w:val="00AA5602"/>
    <w:rsid w:val="00AD62D9"/>
    <w:rsid w:val="00AF081D"/>
    <w:rsid w:val="00B23633"/>
    <w:rsid w:val="00B26258"/>
    <w:rsid w:val="00B44AC0"/>
    <w:rsid w:val="00B56638"/>
    <w:rsid w:val="00B67D16"/>
    <w:rsid w:val="00B82D1C"/>
    <w:rsid w:val="00BA6D11"/>
    <w:rsid w:val="00BA7F15"/>
    <w:rsid w:val="00BD4CC9"/>
    <w:rsid w:val="00BE67DD"/>
    <w:rsid w:val="00BF3E64"/>
    <w:rsid w:val="00BF48EF"/>
    <w:rsid w:val="00BF5262"/>
    <w:rsid w:val="00BF5A62"/>
    <w:rsid w:val="00C02FB0"/>
    <w:rsid w:val="00C0359C"/>
    <w:rsid w:val="00C07AD0"/>
    <w:rsid w:val="00C20A47"/>
    <w:rsid w:val="00C5763D"/>
    <w:rsid w:val="00C6022C"/>
    <w:rsid w:val="00C63C70"/>
    <w:rsid w:val="00C750E7"/>
    <w:rsid w:val="00CA0FC0"/>
    <w:rsid w:val="00CA2022"/>
    <w:rsid w:val="00CC3B6D"/>
    <w:rsid w:val="00CC44C8"/>
    <w:rsid w:val="00D61C51"/>
    <w:rsid w:val="00DA1D87"/>
    <w:rsid w:val="00DE214A"/>
    <w:rsid w:val="00E1720A"/>
    <w:rsid w:val="00E31E8E"/>
    <w:rsid w:val="00E507D0"/>
    <w:rsid w:val="00E80E87"/>
    <w:rsid w:val="00EA71B2"/>
    <w:rsid w:val="00EB2296"/>
    <w:rsid w:val="00EB4D47"/>
    <w:rsid w:val="00EC0E05"/>
    <w:rsid w:val="00EF2061"/>
    <w:rsid w:val="00F00A5A"/>
    <w:rsid w:val="00F02A23"/>
    <w:rsid w:val="00F401C4"/>
    <w:rsid w:val="00F87F10"/>
    <w:rsid w:val="00F9596D"/>
    <w:rsid w:val="00FC3088"/>
    <w:rsid w:val="00FE013A"/>
    <w:rsid w:val="00FE6B50"/>
    <w:rsid w:val="00FE71D6"/>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EBF6E6D666414A9DC13E309C02784F" ma:contentTypeVersion="2" ma:contentTypeDescription="Vytvořit nový dokument" ma:contentTypeScope="" ma:versionID="a90afa8829e7f9ff5a6c64ecdef35e67">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2.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3.xml><?xml version="1.0" encoding="utf-8"?>
<ds:datastoreItem xmlns:ds="http://schemas.openxmlformats.org/officeDocument/2006/customXml" ds:itemID="{9ACE9187-769E-430A-8E65-9FCE058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393FC-C0E7-42DF-BC6F-8C571BD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2684</Words>
  <Characters>15840</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Luboš Charvát</cp:lastModifiedBy>
  <cp:revision>14</cp:revision>
  <cp:lastPrinted>2019-12-30T11:40:00Z</cp:lastPrinted>
  <dcterms:created xsi:type="dcterms:W3CDTF">2016-01-21T08:13:00Z</dcterms:created>
  <dcterms:modified xsi:type="dcterms:W3CDTF">2020-01-04T08:01:00Z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0x010100F4EBF6E6D666414A9DC13E309C02784F</vt:lpwstr>
  </property>
</Properties>
</file>