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poskytnutí záručního a pozáručního servisu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570"/>
        <w:gridCol w:w="6917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8486" w:h="610" w:hSpace="5" w:vSpace="360" w:wrap="notBeside" w:vAnchor="text" w:hAnchor="text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Kupující: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8486" w:h="610" w:hSpace="5" w:vSpace="360" w:wrap="notBeside" w:vAnchor="text" w:hAnchor="text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8486" w:h="610" w:hSpace="5" w:vSpace="360" w:wrap="notBeside" w:vAnchor="text" w:hAnchor="text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8486" w:h="610" w:hSpace="5" w:vSpace="360" w:wrap="notBeside" w:vAnchor="text" w:hAnchor="text" w:x="6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24"/>
        <w:keepNext w:val="0"/>
        <w:keepLines w:val="0"/>
        <w:framePr w:w="1238" w:h="336" w:hSpace="681" w:wrap="notBeside" w:vAnchor="text" w:hAnchor="text" w:x="682" w:y="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24"/>
        <w:keepNext w:val="0"/>
        <w:keepLines w:val="0"/>
        <w:framePr w:w="4733" w:h="336" w:hSpace="681" w:wrap="notBeside" w:vAnchor="text" w:hAnchor="text" w:x="2818" w:y="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Radovanem Necidem, ředitelem organizace</w:t>
      </w:r>
    </w:p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20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75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233045" distR="114300" simplePos="0" relativeHeight="125829378" behindDoc="0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12700</wp:posOffset>
                </wp:positionV>
                <wp:extent cx="1554480" cy="6311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448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Kradli spfív- » á*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'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ggdlc. vysočiny, p**^'-***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90" w:val="left"/>
                                <w:tab w:leader="hyphen" w:pos="2357" w:val="left"/>
                                <w:tab w:leader="hyphen" w:pos="2366" w:val="left"/>
                              </w:tabs>
                              <w:bidi w:val="0"/>
                              <w:spacing w:before="0" w:after="0" w:line="18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KoýO/ská iV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-j/F '-***</w:t>
                              <w:tab/>
                              <w:t>'.p--</w:t>
                              <w:tab/>
                              <w:tab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 7 -P- 2019 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89999999999998pt;margin-top:1.pt;width:122.40000000000001pt;height:49.700000000000003pt;z-index:-125829375;mso-wrap-distance-left:18.3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Kradli spfív- » á*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'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ggdlc. vysočiny, p**^'-***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90" w:val="left"/>
                          <w:tab w:leader="hyphen" w:pos="2357" w:val="left"/>
                          <w:tab w:leader="hyphen" w:pos="2366" w:val="left"/>
                        </w:tabs>
                        <w:bidi w:val="0"/>
                        <w:spacing w:before="0" w:after="0" w:line="18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KoýO/ská iV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-j/F '-***</w:t>
                        <w:tab/>
                        <w:t>'.p--</w:t>
                        <w:tab/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7 -P- 2019 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96570" distB="21590" distL="114300" distR="1470660" simplePos="0" relativeHeight="125829380" behindDoc="0" locked="0" layoutInCell="1" allowOverlap="1">
                <wp:simplePos x="0" y="0"/>
                <wp:positionH relativeFrom="page">
                  <wp:posOffset>5264785</wp:posOffset>
                </wp:positionH>
                <wp:positionV relativeFrom="paragraph">
                  <wp:posOffset>509270</wp:posOffset>
                </wp:positionV>
                <wp:extent cx="316865" cy="11303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86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4.55000000000001pt;margin-top:40.100000000000001pt;width:24.949999999999999pt;height:8.9000000000000004pt;z-index:-125829373;mso-wrap-distance-left:9.pt;mso-wrap-distance-top:39.100000000000001pt;mso-wrap-distance-right:115.8pt;mso-wrap-distance-bottom:1.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0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670"/>
        <w:gridCol w:w="6912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Prodávající: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MOREAU AGRI VYSOČINA, spol. s r.o.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Maršovice 87, 59231 Nové Město na Moravě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Milanem Hájkem, jednatelem společnosti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Brně, oddíl C, vložka 40320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70"/>
        <w:gridCol w:w="6912"/>
      </w:tblGrid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26259044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CZ26259044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dodavatel)</w:t>
      </w:r>
    </w:p>
    <w:p>
      <w:pPr>
        <w:widowControl w:val="0"/>
        <w:spacing w:after="3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1746 odst. 2 zákona č. 89/2012 Sb., občanského zákoníku (dále jen „OZ")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řídí tímto zákonem a uzavírají smlouvu o záručním a pozáručním servisu (dále jen „smlouva").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poskytování servisních služeb a dodávky náhradních dílů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teleskopický kolový nakladač 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základě uzavřené kupní smlouvy na nadlimitní veřejnou zakázku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„Dodávka teleskopického kolového nakladače na údržbu komunikací Kraje Vysočina cms PA",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zákona č. 134/2016 Sb., o zadávání veřejných zakázek, v platném znění (dále jen „ZZVZ").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Servisní služby zahrnují běžnou údržbu dle aktuálních pokynů a havarijní zásahy. Veškeré tyto činnosti provádí dodavatel dle potřeby objednatele.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a způsob provádění servisních služeb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28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provádí servisní služby s využitím vlastních technických prostředků a personálu nebo poddodavatelů zakázky.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33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umožní za účelem provádění servisu pracovníkům dodavatele přístup do svých dílenských objektů nebo bude prováděn v sídle dodavatele. V případě havarijní poruchy zajistí objednatel přítomnost svého odpovědného pracovníka i mimo řádnou pracovní dobu objednatele.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technické poruchy zajistí dodavatel výměnu dílu či opravu. Jedná-li se o součást dodanou dodavatelem a vztahuje-li se na tuto součást záruční lhůta, zajistí dodavatel její opravu či výměnu na vlastní náklady.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se na vadnou součást záruka nevztahuje, uhradí objednatel veškeré náklady na opravu či výměnu této součásti. Dodavatel je povinen ještě před zahájením opravy předložit objednateli předběžnou cenovou kalkulaci opravy a tuto si nechat schválit. Cena zahrnuje daně, cla, poplatky, případně další náklady spojené s realizací dodávky.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52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provádět servisní zásahy na základě výzvy a požadavků objednatele.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zásahu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Garantovaná doba nástupu servisního pracovníka na opravu v záruční i v pozáruční době je max. do 24 hodin.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Garantovaná doba zprovoznění stroje v záruční době u většiny oprav je do 72 hodin po nástupu servisního pracovníka na opravu stroje. V případě složitějších oprav je garantovaná doba zprovoznění stroje v záruční době max. do 96 hodin po nástupu servisního pracovníka na opravu stroje, nedohodnou-li se smluvní strany jinak. Dodavatel se však zavazuje provést vždy odstranění vady v co nejkratším technologicky možném termínu.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nástup servisního pracovníka dodavatele na opravu v záruční době nebudou objednateli servisních prací účtovány žádné náklady spojené sjeho přepravou na místo opravy.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 záruční době nebude stroj zprovozněn do 5 kalendářních dnů, dodavatel bezplatně poskytne objednateli servisních služeb na dobu opravy, do místa plnění uvedeného v příslušné kupní smlouvě o dodávce stroje, náhradní stroj obdobných parametrů. Dodavatel je povinen objednateli poskytnout náhradní stroj podle věty první na základě žádosti objednatele do 5 pracovních dnů od přijetí žádosti.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3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potřeby převozu stroje od objednatele servisních služeb, v době záruky, do jiného místa určeného servisním pracovníkem nebo dodavatelem servisních služeb, veškeré náklady na přepravu hradí dodavatel servisních služeb.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 pojmem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pozáruční servis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rozumí servis, po uplynutí záruční doby, po dobu nejméně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 let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uplynutí záruční Ihůty.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7" w:val="left"/>
        </w:tabs>
        <w:bidi w:val="0"/>
        <w:spacing w:before="0" w:after="5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závislosti na povaze závady může vzniknout situace, kdy objektivně není možné odstranit poruchu či zajistit plnohodnotný náhradní provoz do požadované a garantované Ihůty. Přijatelnými objektivními důvody jsou zde především fyzikální nebo povětrnostní limity pro jednotlivé činnosti. V takovém případě je dodavatel povinen reagovat na vyžádání zásahu v požadované lhůtě a nadále postupovat s maximálním úsilím a řešit problém v co nejkratším možném čase.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Sankce za pozdní servisní zásah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pokuta za nesplnění služby garantované doby nástupu servisního pracovníka v záruční době poskytované dodavatelem dle této smlouvy, podle 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2048 a 2049 OZ,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1 000,00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 za každý započatý den. Objednatel má za to, že za každý den z prodlení se berou i dny volna a svátků.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pokuta za nesplnění služby garantované doby zprovoznění stroje v záruční době poskytované dodavatelem dle této smlouvy, podle 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2048 a 2049 OZ,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2 000,00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 za každý započatý den. Objednatel má za to, že za každý den z prodlení se berou i dny volna a svátků. Objednatel má za to, že zprovoznění stroje je uvedení do stavu, kdy je stroj možné používat pro činnost, pro kterou byl pořízen.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pokuta za nesplnění služby garantované doby nástupu servisního pracovníka v pozáruční době poskytované dodavatelem dle této smlouvy, podle 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2048 a 2049 OZ,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750,00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 za každý započatý den. Objednatel má za to, že za každý den z prodlení se berou i dny volna a svátků.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povinná k uhrazení smluvní pokuty je povinna uhradit vyúčtované sankce nejpozději do 15 dnů ode dne obdržení příslušného vyúčtování.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7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2050 OZ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nepoužije.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servisní služby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servisní služby poskytované dodavatelem se sjednávají následující podmínky: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after="12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Předepsané servisní služby na stroj uvedeného typu po 12 měsících provozu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26.433,00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DPH, po 24 měsících provozu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80.021,00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DPH, po 36 měsících provozu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83.899,00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DPH, po 48 měsících provozu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57.451,00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a po 60 měsících provozu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90.309,00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DPH. Výše ceny je pevná, nepřekročitelná a bude platit po dobu prvních pěti let provozu, ke kterým se dodavatel zavázal ve své nabídce v rámci veřejné zakázky. Součástí pevné ceny předepsaných servisních služeb, tj. servisních prohlídek jsou náklady na dopravu z cestmistrovství Pacov do místa servisu, kde bude provedena servisní prohlídka 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zpět. Objednatel má za to, že do nákladů za dopravu patří spotřebované PHM, popř. další provozní kapaliny a mzdové náklady řidiče.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5" w:val="left"/>
        </w:tabs>
        <w:bidi w:val="0"/>
        <w:spacing w:before="0" w:after="12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Hodnota hodinové sazby servisního pracovníka pozáručního servisu na stroj uvedeného typu je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740,00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1.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740,00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2.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790,00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3.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790,00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4.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840,00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5.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840,00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6.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890,00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v 7. roce po uplynutí záruční lhůty,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890,00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 v 8. roce po uplynutí záruční lhůty.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26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Hodnota nákladů na cestovné servisního pracovníka pozáručního servisu stroje je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16,00 Kč/km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6" w:val="left"/>
        </w:tabs>
        <w:bidi w:val="0"/>
        <w:spacing w:before="0" w:after="1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Roční průběh motohodin je maximálně 850 mth. Předpokládané servisní intervaly jsou prvních 50 mth, pevný či opakovaný interval po 500 mth a další intervaly podle výrobce stroje dané značky.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6" w:val="left"/>
        </w:tabs>
        <w:bidi w:val="0"/>
        <w:spacing w:before="0" w:after="50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v ceně budou zahrnuty náklady na dopravu všech pracovníků dodavatele, kteří zajišťují mobilní servisní služby a náklady na dopravu výše uvedeného typu stroje z místa plnění do místa autorizovaného servisu a zpět, kde budou provedeny servisní práce.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7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after="1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Dodavatel po provedení servisních služeb a dodávky náhradních dílů v souladu s touto smlouvou je povinen vystavit fakturu a do 5 (pěti) pracovních dnů doporučeně objednateli odeslat za dodané zboží ve dvojím vyhotovení. Tato faktura je splatná do 30 dnů ode dne jejího doručení a povinně, v souladu se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zákonem č. 235/2004 Sb., o dani z přidané hodnoty, ve znění pozdějších předpisů (dále jen „zákon o DPH"), a zákonem č. 563/1991 Sb., o účetnictví, ve znění pozdějších předpisů,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obsahuje označení faktura a její číslo, název a sídlo dodavatele a objednatele s jejich dalšími identifikačními údaji, označení smlouvy a částku k fakturaci a další povinné údaje.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after="1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fakturu a doklady - „Dodací list" apod. označit číslem smlouvy objednatele. Objednatel může fakturu vrátit v případě, kdy obsahuje nesprávné nebo neúplné údaje nebo obsahuje nesprávné cenové údaje. Toto vrácení se musí stát do konce lhůty splatnosti faktury. V takovém případě vystaví dodavatel novou fakturu s novou lhůtou splatnosti, kterou je povinen doručit objednateli do 5 (pěti) pracovních dnů ode dne doručení oprávněně vrácené faktury.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after="1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Úhrada bude realizována bezhotovostním převodem na účet dodavatele, který je správcem daně (finančním úřadem) zveřejněn způsobem umožňujícím dálkový přístup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98 zákona o DPH.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6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Pokud se po dobu účinnosti této smlouvy dodavatel stane nespolehlivým plátcem ve smyslu 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106a zákona o DPH,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objednatel uhradí DPH za zdanitelné plnění přímo příslušnému správci daně. Objednatelem takto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provedená úhrada je považována z uhrazení příslušné části smluvní ceny rovnající se výši DPH fakturované dodavatelem.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2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zaplatit dodavateli smluvní pokutu ve výši 0,2 % za každý i započatý den prodlení se zaplacením faktury.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12" w:val="left"/>
        </w:tabs>
        <w:bidi w:val="0"/>
        <w:spacing w:before="0" w:after="5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Objednatel, je povinen uhradit vyúčtované sankce nejpozději do 15ti dnů ode dne obdržení příslušného vyúčtování.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8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Zodpovědné osoby na obou stranách</w:t>
      </w:r>
      <w:bookmarkEnd w:id="16"/>
      <w:bookmarkEnd w:id="17"/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Závady musí být vždy hlášeny způsoby uvedenými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příloze Až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hlášení závady je nutné uvádět tyto údaje: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8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název, umístění a typ stroje,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8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výrobní číslo,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8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stručný popis závady,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3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 a kontakt zodpovědné osoby objednatele.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2" w:val="left"/>
        </w:tabs>
        <w:bidi w:val="0"/>
        <w:spacing w:before="0" w:after="5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dohodly, že změna uvedených osob oprávněných jednat ve věcech plnění bude oznamována jednostranným písemným sdělením a není potřeba na jejich změnu uzavřít dodatek ke smlouvě.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9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Podstatné porušení smlouvy</w:t>
      </w:r>
      <w:bookmarkEnd w:id="18"/>
      <w:bookmarkEnd w:id="19"/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2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Nesplnění Ihůty,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4,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považuje za podstatné porušení této smlouvy s důsledky podle ustanovení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2001 OZ,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tj. objednatel může od smlouvy okamžitě odstoupit. Odstoupení od smlouvy se nedotýká práva na zaplacení smluvní pokuty a práva na náhradu škody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2005 OZ.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2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podstatné nesplnění smluvních povinností je na jedné straně považováno nedodržování časových termínů pro rychlost zásahu či opravy a na druhé straně nedodržení splatnosti vystavené faktury.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2" w:val="left"/>
        </w:tabs>
        <w:bidi w:val="0"/>
        <w:spacing w:before="0" w:after="5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Písemná forma odstoupení od smlouvy nemá žádný odkladný či rušící vliv na nutnost korektního vypořádání veškerých vzájemných závazků z této smlouvy plynoucích.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10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0"/>
      <w:bookmarkEnd w:id="2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potvrzuje, že se v plném rozsahu seznámil s rozsahem a povahou servisních služeb a dodávek náhradních dílů, že jsou mu známy veškeré technické, kvalitativní a jiné podmínky nezbytné k realizaci servisních služeb a dodávek náhradních dílů a že disponuje takovými kapacitami a odbornými znalostmi, které jsou k realizaci servisních služeb a dodávek náhradních dílů nezbytné.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3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prohlašuje, že i při plnění svého závazku bude respektovat obecně závazné předpisy a dodržovat zákaz jakékoli diskriminace zaměstnanců, zajistí rovné zacházení se zaměstnanci a neumožní výkon nelegální práce.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33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dodavateli.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Plnění této smlouvy se řídí příslušným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zákonem č. 89/2012 Sb., v platném znění.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33" w:lineRule="auto"/>
        <w:ind w:left="1000" w:right="0" w:hanging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a doplňky této smlouvy lze provádět pouze písemnými oboustranně dohodnutými dodatky, které se stanou nedílnou součástí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neurčitou.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4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vyhotovena ve 4 výtiscích, z nichž objednatel obdrží 2 a dodavatel 2 vyhotovení.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4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Nedílnou součástí smlouvy 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AI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 harmonogramy předepsaných servisních úkonů pro stroj na časové období 5 let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A2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údaji, které jsou součástí ujednání a nebudou zveřejněny v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16" w:val="left"/>
        </w:tabs>
        <w:bidi w:val="0"/>
        <w:spacing w:before="0" w:after="120" w:line="24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3" w:val="left"/>
        </w:tabs>
        <w:bidi w:val="0"/>
        <w:spacing w:before="0" w:after="120" w:line="233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výslovně souhlasí se zveřejněním celého textu této smlouvy včetně podpisů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3" w:val="left"/>
        </w:tabs>
        <w:bidi w:val="0"/>
        <w:spacing w:before="0" w:after="120" w:line="24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zákonnou povinnost dle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 odst. 2 zákona č. 340/2015 Sb., o zvláštních podmínkách účinnosti některých smluv, uveřejňování těchto smluv a o registru smluv, v platném znění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splní objednatel, a splnění této povinnosti doloží dodavateli. Současně bere na vědomí, že v případě nesplnění zákonné povinnosti je smlouva do tří měsíců od jejího podpisu bez dalšího zrušena od samého počátku.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3" w:val="left"/>
        </w:tabs>
        <w:bidi w:val="0"/>
        <w:spacing w:before="0" w:after="260" w:line="240" w:lineRule="auto"/>
        <w:ind w:left="10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tato smlouva nebyla sjednána v tísni ani za jinak jednostranně nevýhodných podmínek.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20.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12. 2019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239" w:val="left"/>
        </w:tabs>
        <w:bidi w:val="0"/>
        <w:spacing w:before="0" w:after="380" w:line="18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Maršovicích dne: 16.12.2019</w:t>
        <w:tab/>
        <w:t>V Jihlavě dne: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36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12700</wp:posOffset>
                </wp:positionV>
                <wp:extent cx="692150" cy="21336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5.150000000000006pt;margin-top:1.pt;width:54.5pt;height:16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1028700</wp:posOffset>
                </wp:positionV>
                <wp:extent cx="1216025" cy="46037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2.55000000000001pt;margin-top:81.pt;width:95.75pt;height:36.2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71" w:lineRule="auto"/>
        <w:ind w:left="300" w:right="0" w:firstLine="2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242" w:left="981" w:right="1065" w:bottom="161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Milan Hájek, jednatel společnosti</w:t>
      </w:r>
    </w:p>
    <w:tbl>
      <w:tblPr>
        <w:tblOverlap w:val="never"/>
        <w:jc w:val="center"/>
        <w:tblLayout w:type="fixed"/>
      </w:tblPr>
      <w:tblGrid>
        <w:gridCol w:w="1574"/>
        <w:gridCol w:w="960"/>
        <w:gridCol w:w="974"/>
        <w:gridCol w:w="979"/>
        <w:gridCol w:w="970"/>
        <w:gridCol w:w="970"/>
        <w:gridCol w:w="974"/>
        <w:gridCol w:w="970"/>
        <w:gridCol w:w="1474"/>
      </w:tblGrid>
      <w:tr>
        <w:trPr>
          <w:trHeight w:val="322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Harmonogram údržbových intervalů pro stroj Manitou MT 1135 Stage IV</w:t>
            </w:r>
          </w:p>
        </w:tc>
      </w:tr>
      <w:tr>
        <w:trPr>
          <w:trHeight w:val="29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Provoz 5 let x 850 mth/rok- odpovídá max. 4250 Mth za 5 let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Rok provozu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Servisní intervaly (500/1000 Mth)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3500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4000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570"/>
        <w:gridCol w:w="8280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motorový, výměna olej v diferenciálech přední a zadní náprava</w:t>
            </w: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 a olej v diferenciálech přední a zadní náprava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vzduchový,filtr kabinový, filtr hydraulický, filtr převodového oleje výměna olej hydraulický, olej převodový v převodovce a koncových převodech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motorový, výměna olej v diferenciálech přední a zadní náprava</w:t>
            </w:r>
          </w:p>
        </w:tc>
      </w:tr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 a olej v diferenciálech přední a zadní náprava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vzduchový,filtr kabinový, filtr hydraulický, filtr převodového oleje výměna olej hydraulický, olej převodový v převodovce a koncových převodech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motorový, výměna olej v diferenciálech přední a zadní náprava</w:t>
            </w:r>
          </w:p>
        </w:tc>
      </w:tr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 a olej v diferenciálech přední a zadní náprava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vzduchový,filtr kabinový, filtr hydraulický, filtr převodového oleje výměna olej hydraulický, olej převodový v převodovce a koncových převodech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motorový, výměna olej v diferenciálech přední a zadní náprava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4000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motorový olej, filtr palivový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olej motorový a olej v diferenciálech přední a zadní náprava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výměna filtr vzduchový,filtr kabinový, filtr hydraulický, filtr převodového oleje výměna olej hydraulický, olej převodový v převodovce a koncových převodech</w:t>
            </w:r>
          </w:p>
        </w:tc>
      </w:tr>
    </w:tbl>
    <w:p>
      <w:pPr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242" w:left="981" w:right="1065" w:bottom="1610" w:header="0" w:footer="1182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A2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Údaje, které jsou součástí ujednání a nebudou zveřejněny v Registru smluv: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  <w:bookmarkEnd w:id="22"/>
      <w:bookmarkEnd w:id="23"/>
    </w:p>
    <w:p>
      <w:pPr>
        <w:pStyle w:val="Style9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00090450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Zodpovědné osoby za objednatele</w:t>
      </w:r>
      <w:bookmarkEnd w:id="24"/>
      <w:bookmarkEnd w:id="2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Jméno, příjmení: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(GSM):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MOREAU AGRI VYSOČINA, spol. s r.o.</w:t>
      </w:r>
      <w:bookmarkEnd w:id="26"/>
      <w:bookmarkEnd w:id="27"/>
    </w:p>
    <w:p>
      <w:pPr>
        <w:pStyle w:val="Style9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26259044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Osobou zodpovědnou za dodavatele a způsob hlášení závad:</w:t>
      </w:r>
      <w:bookmarkEnd w:id="28"/>
      <w:bookmarkEnd w:id="29"/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pracovní dny v době od 07:00 do 16:00 hodin e-mailem na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152" w:val="left"/>
        </w:tabs>
        <w:bidi w:val="0"/>
        <w:spacing w:before="0" w:after="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nebo telefonicky na</w:t>
        <w:tab/>
        <w:t>a poté potvrzení e-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757" w:val="left"/>
        </w:tabs>
        <w:bidi w:val="0"/>
        <w:spacing w:before="0" w:line="23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mailem viz výše. Kontaktní osoba je pan</w:t>
        <w:tab/>
        <w:t>vedoucí servisu,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48" w:val="left"/>
          <w:tab w:pos="5516" w:val="left"/>
        </w:tabs>
        <w:bidi w:val="0"/>
        <w:spacing w:before="0" w:after="1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mimo pracovní dobu telefonicky ne</w:t>
        <w:tab/>
        <w:t>popř. na aktuální servisní HOT-LINE.</w:t>
      </w: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550" w:left="1414" w:right="1322" w:bottom="1550" w:header="1122" w:footer="112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6581775</wp:posOffset>
              </wp:positionH>
              <wp:positionV relativeFrom="page">
                <wp:posOffset>9921240</wp:posOffset>
              </wp:positionV>
              <wp:extent cx="3683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18.25pt;margin-top:781.20000000000005pt;width:2.8999999999999999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9796780</wp:posOffset>
              </wp:positionV>
              <wp:extent cx="580644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64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49999999999997pt;margin-top:771.39999999999998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304165</wp:posOffset>
              </wp:positionV>
              <wp:extent cx="5681345" cy="3168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81345" cy="3168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Dodávka teleskopického nakladače na údržbu komunikací Kraje Číslo smlouvy objednatele: N-DO-18-2019-II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288" w:val="left"/>
                              <w:tab w:pos="3379" w:val="left"/>
                              <w:tab w:pos="4387" w:val="left"/>
                              <w:tab w:pos="4814" w:val="left"/>
                              <w:tab w:pos="7598" w:val="right"/>
                              <w:tab w:pos="8947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Vysočina cms PA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ab/>
                            <w:tab/>
                            <w:tab/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Číslo smlouvy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dodavatele: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8.150000000000006pt;margin-top:23.949999999999999pt;width:447.35000000000002pt;height:24.94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Dodávka teleskopického nakladače na údržbu komunikací Kraje Číslo smlouvy objednatele: N-DO-18-2019-II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288" w:val="left"/>
                        <w:tab w:pos="3379" w:val="left"/>
                        <w:tab w:pos="4387" w:val="left"/>
                        <w:tab w:pos="4814" w:val="left"/>
                        <w:tab w:pos="7598" w:val="right"/>
                        <w:tab w:pos="8947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Vysočina cms PA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Číslo smlouvy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dodavatele: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566420</wp:posOffset>
              </wp:positionV>
              <wp:extent cx="524510" cy="9144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Příloha AI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01.44999999999999pt;margin-top:44.600000000000001pt;width:41.29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Příloha 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6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8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9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2"/>
      <w:numFmt w:val="decimal"/>
      <w:lvlText w:val="10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2">
    <w:name w:val="Nadpis #1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dpis #2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2">
    <w:name w:val="Jiné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Základní text (4)_"/>
    <w:basedOn w:val="DefaultParagraphFont"/>
    <w:link w:val="Style27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ind w:firstLine="1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line="209" w:lineRule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310"/>
      <w:jc w:val="center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ind w:left="7180"/>
    </w:pPr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