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5501"/>
        <w:gridCol w:w="3754"/>
      </w:tblGrid>
      <w:tr>
        <w:trPr>
          <w:trHeight w:val="590" w:hRule="exact"/>
        </w:trPr>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93"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Dodávka teleskopického nakladače na údržbu komunikací Kraje Vysočina cms PA</w:t>
            </w: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kupujícího: N-DO-18-2019-1</w:t>
            </w:r>
          </w:p>
          <w:p>
            <w:pPr>
              <w:pStyle w:val="Style4"/>
              <w:keepNext w:val="0"/>
              <w:keepLines w:val="0"/>
              <w:widowControl w:val="0"/>
              <w:shd w:val="clear" w:color="auto" w:fill="auto"/>
              <w:tabs>
                <w:tab w:leader="dot" w:pos="3576" w:val="left"/>
              </w:tabs>
              <w:bidi w:val="0"/>
              <w:spacing w:before="0" w:after="0" w:line="240" w:lineRule="auto"/>
              <w:ind w:left="0" w:right="0" w:firstLine="24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prodávajícího:</w:t>
              <w:tab/>
            </w:r>
          </w:p>
        </w:tc>
      </w:tr>
    </w:tbl>
    <w:p>
      <w:pPr>
        <w:widowControl w:val="0"/>
        <w:spacing w:after="939" w:line="1" w:lineRule="exact"/>
      </w:pP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16"/>
        <w:keepNext/>
        <w:keepLines/>
        <w:widowControl w:val="0"/>
        <w:shd w:val="clear" w:color="auto" w:fill="auto"/>
        <w:bidi w:val="0"/>
        <w:spacing w:before="0" w:after="0" w:line="240" w:lineRule="auto"/>
        <w:ind w:left="0" w:right="0" w:firstLine="160"/>
        <w:jc w:val="left"/>
      </w:pPr>
      <w:r>
        <mc:AlternateContent>
          <mc:Choice Requires="wps">
            <w:drawing>
              <wp:anchor distT="0" distB="0" distL="114300" distR="114300" simplePos="0" relativeHeight="125829378" behindDoc="0" locked="0" layoutInCell="1" allowOverlap="1">
                <wp:simplePos x="0" y="0"/>
                <wp:positionH relativeFrom="page">
                  <wp:posOffset>841375</wp:posOffset>
                </wp:positionH>
                <wp:positionV relativeFrom="paragraph">
                  <wp:posOffset>12700</wp:posOffset>
                </wp:positionV>
                <wp:extent cx="1134110" cy="2800985"/>
                <wp:wrapSquare wrapText="bothSides"/>
                <wp:docPr id="1" name="Shape 1"/>
                <a:graphic xmlns:a="http://schemas.openxmlformats.org/drawingml/2006/main">
                  <a:graphicData uri="http://schemas.microsoft.com/office/word/2010/wordprocessingShape">
                    <wps:wsp>
                      <wps:cNvSpPr txBox="1"/>
                      <wps:spPr>
                        <a:xfrm>
                          <a:ext cx="1134110" cy="2800985"/>
                        </a:xfrm>
                        <a:prstGeom prst="rect"/>
                        <a:noFill/>
                      </wps:spPr>
                      <wps:txbx>
                        <w:txbxContent>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DIČ: Zřizovatel:</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Prodávající: se sídlem: zastoupený:</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25pt;margin-top:1.pt;width:89.299999999999997pt;height:220.55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DIČ: Zřizovatel:</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320" w:line="271" w:lineRule="auto"/>
                        <w:ind w:left="0" w:right="0" w:firstLine="0"/>
                        <w:jc w:val="left"/>
                      </w:pPr>
                      <w:r>
                        <w:rPr>
                          <w:color w:val="000000"/>
                          <w:spacing w:val="0"/>
                          <w:w w:val="100"/>
                          <w:position w:val="0"/>
                          <w:shd w:val="clear" w:color="auto" w:fill="auto"/>
                          <w:lang w:val="cs-CZ" w:eastAsia="cs-CZ" w:bidi="cs-CZ"/>
                        </w:rPr>
                        <w:t>Prodávající: se sídlem: zastoupený:</w:t>
                      </w:r>
                    </w:p>
                  </w:txbxContent>
                </v:textbox>
                <w10:wrap type="square" anchorx="page"/>
              </v:shape>
            </w:pict>
          </mc:Fallback>
        </mc:AlternateContent>
      </w: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Ing. Radovanem Necidem, ředitelem organizace</w:t>
      </w:r>
    </w:p>
    <w:tbl>
      <w:tblPr>
        <w:tblpPr w:leftFromText="180" w:rightFromText="180" w:topFromText="0" w:bottomFromText="0" w:horzAnchor="page" w:tblpX="8261" w:vertAnchor="text" w:tblpY="900"/>
        <w:jc w:val="left"/>
        <w:tblLayout w:type="fixed"/>
      </w:tblPr>
      <w:tblGrid>
        <w:gridCol w:w="2050"/>
        <w:gridCol w:w="571"/>
      </w:tblGrid>
      <w:tr>
        <w:trPr>
          <w:tblHeader/>
          <w:trHeight w:val="480" w:hRule="exact"/>
        </w:trPr>
        <w:tc>
          <w:tcPr>
            <w:gridSpan w:val="2"/>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•Mníc Vysočiny,</w:t>
            </w:r>
          </w:p>
          <w:p>
            <w:pPr>
              <w:pStyle w:val="Style4"/>
              <w:keepNext w:val="0"/>
              <w:keepLines w:val="0"/>
              <w:widowControl w:val="0"/>
              <w:shd w:val="clear" w:color="auto" w:fill="auto"/>
              <w:bidi w:val="0"/>
              <w:spacing w:before="0" w:after="0" w:line="233" w:lineRule="auto"/>
              <w:ind w:left="0" w:right="0" w:firstLine="0"/>
              <w:jc w:val="center"/>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KatMU &gt;122/16, ’&gt;»&lt; Ol phiava</w:t>
            </w:r>
          </w:p>
        </w:tc>
      </w:tr>
      <w:tr>
        <w:trPr>
          <w:trHeight w:val="576" w:hRule="exact"/>
        </w:trPr>
        <w:tc>
          <w:tcPr>
            <w:tcBorders>
              <w:top w:val="single" w:sz="4"/>
              <w:left w:val="single" w:sz="4"/>
            </w:tcBorders>
            <w:shd w:val="clear" w:color="auto" w:fill="FFFFFF"/>
            <w:vAlign w:val="center"/>
          </w:tcPr>
          <w:p>
            <w:pPr>
              <w:pStyle w:val="Style4"/>
              <w:keepNext w:val="0"/>
              <w:keepLines w:val="0"/>
              <w:widowControl w:val="0"/>
              <w:shd w:val="clear" w:color="auto" w:fill="auto"/>
              <w:tabs>
                <w:tab w:pos="1406"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Datum j </w:t>
            </w: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t</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b/>
              <w:t>2019</w:t>
            </w: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
        <w:keepNext w:val="0"/>
        <w:keepLines w:val="0"/>
        <w:widowControl w:val="0"/>
        <w:shd w:val="clear" w:color="auto" w:fill="auto"/>
        <w:bidi w:val="0"/>
        <w:spacing w:before="0" w:after="0" w:line="240" w:lineRule="auto"/>
        <w:ind w:left="0" w:right="0" w:firstLine="160"/>
        <w:jc w:val="left"/>
      </w:pPr>
      <w:r>
        <mc:AlternateContent>
          <mc:Choice Requires="wps">
            <w:drawing>
              <wp:anchor distT="0" distB="0" distL="114300" distR="114300" simplePos="0" relativeHeight="125829380" behindDoc="0" locked="0" layoutInCell="1" allowOverlap="1">
                <wp:simplePos x="0" y="0"/>
                <wp:positionH relativeFrom="page">
                  <wp:posOffset>2194560</wp:posOffset>
                </wp:positionH>
                <wp:positionV relativeFrom="paragraph">
                  <wp:posOffset>203200</wp:posOffset>
                </wp:positionV>
                <wp:extent cx="859790" cy="426720"/>
                <wp:wrapTopAndBottom/>
                <wp:docPr id="3" name="Shape 3"/>
                <a:graphic xmlns:a="http://schemas.openxmlformats.org/drawingml/2006/main">
                  <a:graphicData uri="http://schemas.microsoft.com/office/word/2010/wordprocessingShape">
                    <wps:wsp>
                      <wps:cNvSpPr txBox="1"/>
                      <wps:spPr>
                        <a:xfrm>
                          <a:ext cx="859790" cy="4267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lIns="0" tIns="0" rIns="0" bIns="0">
                        <a:noAutoFit/>
                      </wps:bodyPr>
                    </wps:wsp>
                  </a:graphicData>
                </a:graphic>
              </wp:anchor>
            </w:drawing>
          </mc:Choice>
          <mc:Fallback>
            <w:pict>
              <v:shape id="_x0000_s1029" type="#_x0000_t202" style="position:absolute;margin-left:172.80000000000001pt;margin-top:16.pt;width:67.700000000000003pt;height:33.6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r>
        <w:rPr>
          <w:color w:val="000000"/>
          <w:spacing w:val="0"/>
          <w:w w:val="100"/>
          <w:position w:val="0"/>
          <w:shd w:val="clear" w:color="auto" w:fill="auto"/>
          <w:lang w:val="cs-CZ" w:eastAsia="cs-CZ" w:bidi="cs-CZ"/>
        </w:rPr>
        <w:t>00090450</w:t>
      </w:r>
    </w:p>
    <w:p>
      <w:pPr>
        <w:pStyle w:val="Style16"/>
        <w:keepNext/>
        <w:keepLines/>
        <w:widowControl w:val="0"/>
        <w:shd w:val="clear" w:color="auto" w:fill="auto"/>
        <w:bidi w:val="0"/>
        <w:spacing w:before="1340" w:after="0" w:line="276" w:lineRule="auto"/>
        <w:ind w:left="0" w:right="0" w:firstLine="160"/>
        <w:jc w:val="both"/>
      </w:pPr>
      <w:bookmarkStart w:id="4" w:name="bookmark4"/>
      <w:bookmarkStart w:id="5" w:name="bookmark5"/>
      <w:r>
        <w:rPr>
          <w:color w:val="000000"/>
          <w:spacing w:val="0"/>
          <w:w w:val="100"/>
          <w:position w:val="0"/>
          <w:shd w:val="clear" w:color="auto" w:fill="auto"/>
          <w:lang w:val="cs-CZ" w:eastAsia="cs-CZ" w:bidi="cs-CZ"/>
        </w:rPr>
        <w:t>MOREAU AGRI VYSOČINA, spol. s r.o.</w:t>
      </w:r>
      <w:bookmarkEnd w:id="4"/>
      <w:bookmarkEnd w:id="5"/>
    </w:p>
    <w:p>
      <w:pPr>
        <w:pStyle w:val="Style2"/>
        <w:keepNext w:val="0"/>
        <w:keepLines w:val="0"/>
        <w:widowControl w:val="0"/>
        <w:shd w:val="clear" w:color="auto" w:fill="auto"/>
        <w:bidi w:val="0"/>
        <w:spacing w:before="0" w:after="0" w:line="276" w:lineRule="auto"/>
        <w:ind w:left="160" w:right="0" w:firstLine="20"/>
        <w:jc w:val="left"/>
      </w:pPr>
      <w:r>
        <w:rPr>
          <w:color w:val="000000"/>
          <w:spacing w:val="0"/>
          <w:w w:val="100"/>
          <w:position w:val="0"/>
          <w:shd w:val="clear" w:color="auto" w:fill="auto"/>
          <w:lang w:val="cs-CZ" w:eastAsia="cs-CZ" w:bidi="cs-CZ"/>
        </w:rPr>
        <w:t>Maršovice 87, 59231 Nové Město na Moravě Milanem Hájkem, jednatelem společnosti</w:t>
      </w:r>
    </w:p>
    <w:p>
      <w:pPr>
        <w:pStyle w:val="Style2"/>
        <w:keepNext w:val="0"/>
        <w:keepLines w:val="0"/>
        <w:widowControl w:val="0"/>
        <w:shd w:val="clear" w:color="auto" w:fill="auto"/>
        <w:tabs>
          <w:tab w:pos="2110" w:val="left"/>
        </w:tabs>
        <w:bidi w:val="0"/>
        <w:spacing w:before="0" w:after="0" w:line="271" w:lineRule="auto"/>
        <w:ind w:left="0" w:right="0" w:firstLine="0"/>
        <w:jc w:val="left"/>
      </w:pPr>
      <w:r>
        <w:rPr>
          <w:color w:val="000000"/>
          <w:spacing w:val="0"/>
          <w:w w:val="100"/>
          <w:position w:val="0"/>
          <w:shd w:val="clear" w:color="auto" w:fill="auto"/>
          <w:lang w:val="cs-CZ" w:eastAsia="cs-CZ" w:bidi="cs-CZ"/>
        </w:rPr>
        <w:t>zapsán v obchodním rejstříku vedeném u Krajského soudu v Brně, oddíl C, vložka 40320 IČO:</w:t>
        <w:tab/>
        <w:t>26259044</w:t>
      </w:r>
    </w:p>
    <w:p>
      <w:pPr>
        <w:pStyle w:val="Style2"/>
        <w:keepNext w:val="0"/>
        <w:keepLines w:val="0"/>
        <w:widowControl w:val="0"/>
        <w:shd w:val="clear" w:color="auto" w:fill="auto"/>
        <w:tabs>
          <w:tab w:pos="2110" w:val="left"/>
        </w:tabs>
        <w:bidi w:val="0"/>
        <w:spacing w:before="0" w:after="360" w:line="240" w:lineRule="auto"/>
        <w:ind w:left="0" w:right="0" w:firstLine="0"/>
        <w:jc w:val="left"/>
      </w:pPr>
      <w:r>
        <w:rPr>
          <w:color w:val="000000"/>
          <w:spacing w:val="0"/>
          <w:w w:val="100"/>
          <w:position w:val="0"/>
          <w:shd w:val="clear" w:color="auto" w:fill="auto"/>
          <w:lang w:val="cs-CZ" w:eastAsia="cs-CZ" w:bidi="cs-CZ"/>
        </w:rPr>
        <w:t>DIČ:</w:t>
        <w:tab/>
        <w:t xml:space="preserve">CZ26259044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hd w:val="clear" w:color="auto" w:fill="auto"/>
          <w:lang w:val="cs-CZ" w:eastAsia="cs-CZ" w:bidi="cs-CZ"/>
        </w:rPr>
        <w:t xml:space="preserve">„Dodávka teleskopického nakladače na údržbu komunikací Kraje Vysočina cms PA" </w:t>
      </w:r>
      <w:r>
        <w:rPr>
          <w:color w:val="000000"/>
          <w:spacing w:val="0"/>
          <w:w w:val="100"/>
          <w:position w:val="0"/>
          <w:shd w:val="clear" w:color="auto" w:fill="auto"/>
          <w:lang w:val="cs-CZ" w:eastAsia="cs-CZ" w:bidi="cs-CZ"/>
        </w:rPr>
        <w:t xml:space="preserve">zadávané v otevřeném řízení dle § </w:t>
      </w:r>
      <w:r>
        <w:rPr>
          <w:b/>
          <w:bCs/>
          <w:color w:val="000000"/>
          <w:spacing w:val="0"/>
          <w:w w:val="100"/>
          <w:position w:val="0"/>
          <w:shd w:val="clear" w:color="auto" w:fill="auto"/>
          <w:lang w:val="cs-CZ" w:eastAsia="cs-CZ" w:bidi="cs-CZ"/>
        </w:rPr>
        <w:t xml:space="preserve">56 zákona č. 134/2016 Sb., o zadávání veřejných zakázek, v platném znění (dále jen „ZZVZ") </w:t>
      </w:r>
      <w:r>
        <w:rPr>
          <w:color w:val="000000"/>
          <w:spacing w:val="0"/>
          <w:w w:val="100"/>
          <w:position w:val="0"/>
          <w:shd w:val="clear" w:color="auto" w:fill="auto"/>
          <w:lang w:val="cs-CZ" w:eastAsia="cs-CZ" w:bidi="cs-CZ"/>
        </w:rPr>
        <w:t>uzavírají níže uvedeného dne, měsíce a roku tuto</w:t>
      </w:r>
    </w:p>
    <w:p>
      <w:pPr>
        <w:pStyle w:val="Style16"/>
        <w:keepNext/>
        <w:keepLines/>
        <w:widowControl w:val="0"/>
        <w:shd w:val="clear" w:color="auto" w:fill="auto"/>
        <w:bidi w:val="0"/>
        <w:spacing w:before="0" w:after="5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Kupní smlouvu (dále jen „smlouva"),</w:t>
      </w:r>
      <w:bookmarkEnd w:id="6"/>
      <w:bookmarkEnd w:id="7"/>
    </w:p>
    <w:p>
      <w:pPr>
        <w:pStyle w:val="Style2"/>
        <w:keepNext w:val="0"/>
        <w:keepLines w:val="0"/>
        <w:widowControl w:val="0"/>
        <w:shd w:val="clear" w:color="auto" w:fill="auto"/>
        <w:bidi w:val="0"/>
        <w:spacing w:before="0" w:after="360" w:line="240" w:lineRule="auto"/>
        <w:ind w:left="0" w:right="0" w:firstLine="0"/>
        <w:jc w:val="both"/>
        <w:sectPr>
          <w:footerReference w:type="default" r:id="rId5"/>
          <w:footnotePr>
            <w:pos w:val="pageBottom"/>
            <w:numFmt w:val="decimal"/>
            <w:numRestart w:val="continuous"/>
          </w:footnotePr>
          <w:pgSz w:w="11900" w:h="16840"/>
          <w:pgMar w:top="791" w:left="1353" w:right="1426" w:bottom="1284" w:header="363" w:footer="3" w:gutter="0"/>
          <w:pgNumType w:start="1"/>
          <w:cols w:space="720"/>
          <w:noEndnote/>
          <w:rtlGutter w:val="0"/>
          <w:docGrid w:linePitch="360"/>
        </w:sectPr>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Předmět plnění</w:t>
      </w:r>
    </w:p>
    <w:p>
      <w:pPr>
        <w:pStyle w:val="Style2"/>
        <w:keepNext w:val="0"/>
        <w:keepLines w:val="0"/>
        <w:widowControl w:val="0"/>
        <w:numPr>
          <w:ilvl w:val="0"/>
          <w:numId w:val="1"/>
        </w:numPr>
        <w:shd w:val="clear" w:color="auto" w:fill="auto"/>
        <w:tabs>
          <w:tab w:pos="711" w:val="left"/>
        </w:tabs>
        <w:bidi w:val="0"/>
        <w:spacing w:before="0" w:line="230" w:lineRule="auto"/>
        <w:ind w:left="720" w:right="0" w:hanging="720"/>
        <w:jc w:val="both"/>
      </w:pPr>
      <w:r>
        <w:rPr>
          <w:color w:val="000000"/>
          <w:spacing w:val="0"/>
          <w:w w:val="100"/>
          <w:position w:val="0"/>
          <w:shd w:val="clear" w:color="auto" w:fill="auto"/>
          <w:lang w:val="cs-CZ" w:eastAsia="cs-CZ" w:bidi="cs-CZ"/>
        </w:rPr>
        <w:t xml:space="preserve">Předmětem této smlouvy je závazek prodávajícího odevzdat kupujícímu v místě plnění </w:t>
      </w:r>
      <w:r>
        <w:rPr>
          <w:b/>
          <w:bCs/>
          <w:color w:val="000000"/>
          <w:spacing w:val="0"/>
          <w:w w:val="100"/>
          <w:position w:val="0"/>
          <w:shd w:val="clear" w:color="auto" w:fill="auto"/>
          <w:lang w:val="cs-CZ" w:eastAsia="cs-CZ" w:bidi="cs-CZ"/>
        </w:rPr>
        <w:t>1 teleskopický kolový nakladač, 1 paletizační vidle, 1 čelní lopatu, zaškolení obsluhy a záruční servis,</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tovární značka teleskopického kolového nakladače Manitou,</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teleskopického kolového nakladače MT 1135 Stage IV,</w:t>
      </w:r>
    </w:p>
    <w:p>
      <w:pPr>
        <w:pStyle w:val="Style2"/>
        <w:keepNext w:val="0"/>
        <w:keepLines w:val="0"/>
        <w:widowControl w:val="0"/>
        <w:shd w:val="clear" w:color="auto" w:fill="auto"/>
        <w:tabs>
          <w:tab w:pos="5654" w:val="left"/>
        </w:tabs>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paletizačních vidlí</w:t>
        <w:tab/>
        <w:t>TFF 35MT,</w:t>
      </w:r>
    </w:p>
    <w:p>
      <w:pPr>
        <w:pStyle w:val="Style2"/>
        <w:keepNext w:val="0"/>
        <w:keepLines w:val="0"/>
        <w:widowControl w:val="0"/>
        <w:shd w:val="clear" w:color="auto" w:fill="auto"/>
        <w:tabs>
          <w:tab w:pos="5654" w:val="left"/>
        </w:tabs>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čelní lopaty</w:t>
        <w:tab/>
        <w:t>CBA 1500 L2450,</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 xml:space="preserve">podle požadovaných parametrů a specifikací uvedených v </w:t>
      </w:r>
      <w:r>
        <w:rPr>
          <w:b/>
          <w:bCs/>
          <w:color w:val="000000"/>
          <w:spacing w:val="0"/>
          <w:w w:val="100"/>
          <w:position w:val="0"/>
          <w:shd w:val="clear" w:color="auto" w:fill="auto"/>
          <w:lang w:val="cs-CZ" w:eastAsia="cs-CZ" w:bidi="cs-CZ"/>
        </w:rPr>
        <w:t xml:space="preserve">příloze AI </w:t>
      </w:r>
      <w:r>
        <w:rPr>
          <w:color w:val="000000"/>
          <w:spacing w:val="0"/>
          <w:w w:val="100"/>
          <w:position w:val="0"/>
          <w:shd w:val="clear" w:color="auto" w:fill="auto"/>
          <w:lang w:val="cs-CZ" w:eastAsia="cs-CZ" w:bidi="cs-CZ"/>
        </w:rPr>
        <w:t>této smlouvy (dále jen „zboží") a umožnit kupujícímu nabýt vlastnické právo k tomuto zboží.</w:t>
      </w:r>
    </w:p>
    <w:p>
      <w:pPr>
        <w:pStyle w:val="Style2"/>
        <w:keepNext w:val="0"/>
        <w:keepLines w:val="0"/>
        <w:widowControl w:val="0"/>
        <w:numPr>
          <w:ilvl w:val="0"/>
          <w:numId w:val="1"/>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že kupujícímu odevzdá věc, která je předmětem koupě, a umožní mu nabýt vlastnické právo k ní, a kupující se zavazuje, že věc převezme a zaplatí prodávajícímu kupní cenu. Požadované parametry a specifikace dle přílohy plně odpovídají nabídce prodávajícího v zadávacím řízení.</w:t>
      </w:r>
    </w:p>
    <w:p>
      <w:pPr>
        <w:pStyle w:val="Style2"/>
        <w:keepNext w:val="0"/>
        <w:keepLines w:val="0"/>
        <w:widowControl w:val="0"/>
        <w:numPr>
          <w:ilvl w:val="0"/>
          <w:numId w:val="1"/>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dodat zboží v množství, provedení, jakosti, balené, konzervované a chráněné pro přepravu podle předpisů výrobce. Není-li určeno, tak podle § </w:t>
      </w:r>
      <w:r>
        <w:rPr>
          <w:b/>
          <w:bCs/>
          <w:color w:val="000000"/>
          <w:spacing w:val="0"/>
          <w:w w:val="100"/>
          <w:position w:val="0"/>
          <w:shd w:val="clear" w:color="auto" w:fill="auto"/>
          <w:lang w:val="cs-CZ" w:eastAsia="cs-CZ" w:bidi="cs-CZ"/>
        </w:rPr>
        <w:t xml:space="preserve">2095 OZ. </w:t>
      </w:r>
      <w:r>
        <w:rPr>
          <w:color w:val="000000"/>
          <w:spacing w:val="0"/>
          <w:w w:val="100"/>
          <w:position w:val="0"/>
          <w:shd w:val="clear" w:color="auto" w:fill="auto"/>
          <w:lang w:val="cs-CZ" w:eastAsia="cs-CZ" w:bidi="cs-CZ"/>
        </w:rPr>
        <w:t xml:space="preserve">Prodávající je povinen při dodání zboží předat kupujícímu dokumentaci a návod k obsluze a další doklady, nezbytné k převzetí a užívání zboží dle § </w:t>
      </w:r>
      <w:r>
        <w:rPr>
          <w:b/>
          <w:bCs/>
          <w:color w:val="000000"/>
          <w:spacing w:val="0"/>
          <w:w w:val="100"/>
          <w:position w:val="0"/>
          <w:shd w:val="clear" w:color="auto" w:fill="auto"/>
          <w:lang w:val="cs-CZ" w:eastAsia="cs-CZ" w:bidi="cs-CZ"/>
        </w:rPr>
        <w:t xml:space="preserve">2094 OZ, </w:t>
      </w:r>
      <w:r>
        <w:rPr>
          <w:color w:val="000000"/>
          <w:spacing w:val="0"/>
          <w:w w:val="100"/>
          <w:position w:val="0"/>
          <w:shd w:val="clear" w:color="auto" w:fill="auto"/>
          <w:lang w:val="cs-CZ" w:eastAsia="cs-CZ" w:bidi="cs-CZ"/>
        </w:rPr>
        <w:t>a to v českém jazyce.</w:t>
      </w:r>
    </w:p>
    <w:p>
      <w:pPr>
        <w:pStyle w:val="Style2"/>
        <w:keepNext w:val="0"/>
        <w:keepLines w:val="0"/>
        <w:widowControl w:val="0"/>
        <w:numPr>
          <w:ilvl w:val="0"/>
          <w:numId w:val="1"/>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bez vad, není zapůjčené, zatížené leasingem nebo jinými právními vadami, neporušuje práva třetích osob k patentu nebo kjiné formě duševního vlastnictví, je schválené pro provoz na pozemních komunikací a že odpovídá platným technickým normám a předpisům výrobce.</w:t>
      </w:r>
    </w:p>
    <w:p>
      <w:pPr>
        <w:pStyle w:val="Style16"/>
        <w:keepNext/>
        <w:keepLines/>
        <w:widowControl w:val="0"/>
        <w:numPr>
          <w:ilvl w:val="0"/>
          <w:numId w:val="1"/>
        </w:numPr>
        <w:shd w:val="clear" w:color="auto" w:fill="auto"/>
        <w:tabs>
          <w:tab w:pos="711" w:val="left"/>
        </w:tabs>
        <w:bidi w:val="0"/>
        <w:spacing w:before="0" w:after="100" w:line="240" w:lineRule="auto"/>
        <w:ind w:left="0" w:right="0" w:firstLine="0"/>
        <w:jc w:val="both"/>
      </w:pPr>
      <w:bookmarkStart w:id="8" w:name="bookmark8"/>
      <w:bookmarkStart w:id="9" w:name="bookmark9"/>
      <w:r>
        <w:rPr>
          <w:color w:val="000000"/>
          <w:spacing w:val="0"/>
          <w:w w:val="100"/>
          <w:position w:val="0"/>
          <w:u w:val="single"/>
          <w:shd w:val="clear" w:color="auto" w:fill="auto"/>
          <w:lang w:val="cs-CZ" w:eastAsia="cs-CZ" w:bidi="cs-CZ"/>
        </w:rPr>
        <w:t>Součástí dodávky musí být:</w:t>
      </w:r>
      <w:bookmarkEnd w:id="8"/>
      <w:bookmarkEnd w:id="9"/>
    </w:p>
    <w:p>
      <w:pPr>
        <w:pStyle w:val="Style2"/>
        <w:keepNext w:val="0"/>
        <w:keepLines w:val="0"/>
        <w:widowControl w:val="0"/>
        <w:shd w:val="clear" w:color="auto" w:fill="auto"/>
        <w:bidi w:val="0"/>
        <w:spacing w:before="0" w:line="252" w:lineRule="auto"/>
        <w:ind w:left="1140" w:right="0" w:firstLine="20"/>
        <w:jc w:val="both"/>
      </w:pPr>
      <w:r>
        <w:rPr>
          <w:color w:val="000000"/>
          <w:spacing w:val="0"/>
          <w:w w:val="100"/>
          <w:position w:val="0"/>
          <w:shd w:val="clear" w:color="auto" w:fill="auto"/>
          <w:lang w:val="cs-CZ" w:eastAsia="cs-CZ" w:bidi="cs-CZ"/>
        </w:rPr>
        <w:t>velký technický průkaz, technický průkaz a další předepsané doklady o shodě a certifikáty,</w:t>
      </w:r>
    </w:p>
    <w:p>
      <w:pPr>
        <w:pStyle w:val="Style2"/>
        <w:keepNext w:val="0"/>
        <w:keepLines w:val="0"/>
        <w:widowControl w:val="0"/>
        <w:shd w:val="clear" w:color="auto" w:fill="auto"/>
        <w:bidi w:val="0"/>
        <w:spacing w:before="0" w:after="0" w:line="346" w:lineRule="auto"/>
        <w:ind w:left="1140" w:right="0" w:firstLine="20"/>
        <w:jc w:val="both"/>
      </w:pPr>
      <w:r>
        <w:rPr>
          <w:color w:val="000000"/>
          <w:spacing w:val="0"/>
          <w:w w:val="100"/>
          <w:position w:val="0"/>
          <w:shd w:val="clear" w:color="auto" w:fill="auto"/>
          <w:lang w:val="cs-CZ" w:eastAsia="cs-CZ" w:bidi="cs-CZ"/>
        </w:rPr>
        <w:t>návod na obsluhu a údržbu s bezpečnostními pokyny v českém jazyce,</w:t>
      </w:r>
    </w:p>
    <w:p>
      <w:pPr>
        <w:pStyle w:val="Style2"/>
        <w:keepNext w:val="0"/>
        <w:keepLines w:val="0"/>
        <w:widowControl w:val="0"/>
        <w:shd w:val="clear" w:color="auto" w:fill="auto"/>
        <w:bidi w:val="0"/>
        <w:spacing w:before="0" w:after="0" w:line="346" w:lineRule="auto"/>
        <w:ind w:left="1140" w:right="0" w:firstLine="20"/>
        <w:jc w:val="both"/>
      </w:pPr>
      <w:r>
        <w:rPr>
          <w:color w:val="000000"/>
          <w:spacing w:val="0"/>
          <w:w w:val="100"/>
          <w:position w:val="0"/>
          <w:shd w:val="clear" w:color="auto" w:fill="auto"/>
          <w:lang w:val="cs-CZ" w:eastAsia="cs-CZ" w:bidi="cs-CZ"/>
        </w:rPr>
        <w:t>veškeré nezbytné komponenty potřebné pro uvedení zařízení do provozu, katalog náhradních dílů v elektronické podobě,</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plná nádrž PHM - NM v palivové nádrži předávaného stroje a plné náplně ostatních provozních kapalin</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 xml:space="preserve">vybavení stroje povinnou výbavou dle § </w:t>
      </w:r>
      <w:r>
        <w:rPr>
          <w:b/>
          <w:bCs/>
          <w:color w:val="000000"/>
          <w:spacing w:val="0"/>
          <w:w w:val="100"/>
          <w:position w:val="0"/>
          <w:shd w:val="clear" w:color="auto" w:fill="auto"/>
          <w:lang w:val="cs-CZ" w:eastAsia="cs-CZ" w:bidi="cs-CZ"/>
        </w:rPr>
        <w:t xml:space="preserve">32 vyhlášky č. 341/2014 Sb., o schvalování technické způsobilosti a o technických podmínkách provozu vozidel na pozemních komunikacích, v platném znění, </w:t>
      </w:r>
      <w:r>
        <w:rPr>
          <w:color w:val="000000"/>
          <w:spacing w:val="0"/>
          <w:w w:val="100"/>
          <w:position w:val="0"/>
          <w:shd w:val="clear" w:color="auto" w:fill="auto"/>
          <w:lang w:val="cs-CZ" w:eastAsia="cs-CZ" w:bidi="cs-CZ"/>
        </w:rPr>
        <w:t>montáž GPS dodané kupujícím pro sledování pohybu stroje (typ jednotky Vetronics 721 včetně napájecího svazku, čtečky Dallas, GSM a GPS antén, zajištěno od firmy Princip a.s., IČO: 41690311).</w:t>
      </w:r>
    </w:p>
    <w:p>
      <w:pPr>
        <w:pStyle w:val="Style2"/>
        <w:keepNext w:val="0"/>
        <w:keepLines w:val="0"/>
        <w:widowControl w:val="0"/>
        <w:numPr>
          <w:ilvl w:val="0"/>
          <w:numId w:val="1"/>
        </w:numPr>
        <w:shd w:val="clear" w:color="auto" w:fill="auto"/>
        <w:tabs>
          <w:tab w:pos="710" w:val="left"/>
        </w:tabs>
        <w:bidi w:val="0"/>
        <w:spacing w:before="0" w:after="500" w:line="240" w:lineRule="auto"/>
        <w:ind w:left="700" w:right="0" w:hanging="700"/>
        <w:jc w:val="both"/>
      </w:pPr>
      <w:r>
        <w:rPr>
          <w:color w:val="000000"/>
          <w:spacing w:val="0"/>
          <w:w w:val="100"/>
          <w:position w:val="0"/>
          <w:shd w:val="clear" w:color="auto" w:fill="auto"/>
          <w:lang w:val="cs-CZ" w:eastAsia="cs-CZ" w:bidi="cs-CZ"/>
        </w:rPr>
        <w:t>Součástí předmětu plnění dle této smlouvy je dále doprava zboží na místo plnění, jeho uvedení do provozu, předvedení funkčnosti a zaškolení obsluhy. Školení bude provedeno v rozsahu alespoň 2 osob kupujícího k předávanému stroji. O školení a jeho rozsahu bude proveden příslušný zápis včetně jmenného seznamu s podpisy účastníků.</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6"/>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Cena za plnění</w:t>
      </w:r>
      <w:bookmarkEnd w:id="10"/>
      <w:bookmarkEnd w:id="11"/>
    </w:p>
    <w:p>
      <w:pPr>
        <w:pStyle w:val="Style2"/>
        <w:keepNext w:val="0"/>
        <w:keepLines w:val="0"/>
        <w:widowControl w:val="0"/>
        <w:numPr>
          <w:ilvl w:val="0"/>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Celkový finanční objem plnění podle čl. 2 této kupní smlouvy je stanoven následovně:</w:t>
      </w:r>
    </w:p>
    <w:tbl>
      <w:tblPr>
        <w:tblOverlap w:val="never"/>
        <w:jc w:val="right"/>
        <w:tblLayout w:type="fixed"/>
      </w:tblPr>
      <w:tblGrid>
        <w:gridCol w:w="3946"/>
        <w:gridCol w:w="4598"/>
      </w:tblGrid>
      <w:tr>
        <w:trPr>
          <w:trHeight w:val="989" w:hRule="exact"/>
        </w:trPr>
        <w:tc>
          <w:tcPr>
            <w:tcBorders/>
            <w:shd w:val="clear" w:color="auto" w:fill="FFFFFF"/>
            <w:vAlign w:val="top"/>
          </w:tcPr>
          <w:p>
            <w:pPr>
              <w:pStyle w:val="Style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Teleskopický kolový nakladač (1 ks): Paletizační vidle (1 ks) Čelní lopata (1 ks)</w:t>
            </w:r>
          </w:p>
        </w:tc>
        <w:tc>
          <w:tcPr>
            <w:tcBorders/>
            <w:shd w:val="clear" w:color="auto" w:fill="FFFFFF"/>
            <w:vAlign w:val="top"/>
          </w:tcPr>
          <w:p>
            <w:pPr>
              <w:pStyle w:val="Style4"/>
              <w:keepNext w:val="0"/>
              <w:keepLines w:val="0"/>
              <w:widowControl w:val="0"/>
              <w:shd w:val="clear" w:color="auto" w:fill="auto"/>
              <w:bidi w:val="0"/>
              <w:spacing w:before="0" w:after="40" w:line="240" w:lineRule="auto"/>
              <w:ind w:left="0" w:right="140" w:firstLine="0"/>
              <w:jc w:val="right"/>
            </w:pPr>
            <w:r>
              <w:rPr>
                <w:color w:val="000000"/>
                <w:spacing w:val="0"/>
                <w:w w:val="100"/>
                <w:position w:val="0"/>
                <w:shd w:val="clear" w:color="auto" w:fill="auto"/>
                <w:lang w:val="cs-CZ" w:eastAsia="cs-CZ" w:bidi="cs-CZ"/>
              </w:rPr>
              <w:t>2 404 000,00 Kč bez DPH</w:t>
            </w:r>
          </w:p>
          <w:p>
            <w:pPr>
              <w:pStyle w:val="Style4"/>
              <w:keepNext w:val="0"/>
              <w:keepLines w:val="0"/>
              <w:widowControl w:val="0"/>
              <w:shd w:val="clear" w:color="auto" w:fill="auto"/>
              <w:bidi w:val="0"/>
              <w:spacing w:before="0" w:after="40" w:line="240" w:lineRule="auto"/>
              <w:ind w:left="2320" w:right="0" w:firstLine="0"/>
              <w:jc w:val="left"/>
            </w:pPr>
            <w:r>
              <w:rPr>
                <w:color w:val="000000"/>
                <w:spacing w:val="0"/>
                <w:w w:val="100"/>
                <w:position w:val="0"/>
                <w:shd w:val="clear" w:color="auto" w:fill="auto"/>
                <w:lang w:val="cs-CZ" w:eastAsia="cs-CZ" w:bidi="cs-CZ"/>
              </w:rPr>
              <w:t>35 000,00 Kč bez DPH</w:t>
            </w:r>
          </w:p>
          <w:p>
            <w:pPr>
              <w:pStyle w:val="Style4"/>
              <w:keepNext w:val="0"/>
              <w:keepLines w:val="0"/>
              <w:widowControl w:val="0"/>
              <w:shd w:val="clear" w:color="auto" w:fill="auto"/>
              <w:bidi w:val="0"/>
              <w:spacing w:before="0" w:after="40" w:line="240" w:lineRule="auto"/>
              <w:ind w:left="2320" w:right="0" w:firstLine="0"/>
              <w:jc w:val="left"/>
            </w:pPr>
            <w:r>
              <w:rPr>
                <w:color w:val="000000"/>
                <w:spacing w:val="0"/>
                <w:w w:val="100"/>
                <w:position w:val="0"/>
                <w:shd w:val="clear" w:color="auto" w:fill="auto"/>
                <w:lang w:val="cs-CZ" w:eastAsia="cs-CZ" w:bidi="cs-CZ"/>
              </w:rPr>
              <w:t>60 000,00 Kč bez DPH</w:t>
            </w:r>
          </w:p>
        </w:tc>
      </w:tr>
      <w:tr>
        <w:trPr>
          <w:trHeight w:val="1594" w:hRule="exact"/>
        </w:trPr>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CELKOVÁ CENA</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(součet cen uvedených výše)</w:t>
            </w:r>
          </w:p>
        </w:tc>
        <w:tc>
          <w:tcPr>
            <w:tcBorders>
              <w:top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336" w:lineRule="auto"/>
              <w:ind w:left="420" w:right="0" w:firstLine="0"/>
              <w:jc w:val="left"/>
            </w:pPr>
            <w:r>
              <w:rPr>
                <w:b/>
                <w:bCs/>
                <w:color w:val="000000"/>
                <w:spacing w:val="0"/>
                <w:w w:val="100"/>
                <w:position w:val="0"/>
                <w:shd w:val="clear" w:color="auto" w:fill="auto"/>
                <w:lang w:val="cs-CZ" w:eastAsia="cs-CZ" w:bidi="cs-CZ"/>
              </w:rPr>
              <w:t xml:space="preserve">celkem 2 499 </w:t>
            </w:r>
            <w:r>
              <w:rPr>
                <w:b/>
                <w:bCs/>
                <w:i/>
                <w:iCs/>
                <w:color w:val="000000"/>
                <w:spacing w:val="0"/>
                <w:w w:val="100"/>
                <w:position w:val="0"/>
                <w:shd w:val="clear" w:color="auto" w:fill="auto"/>
                <w:lang w:val="cs-CZ" w:eastAsia="cs-CZ" w:bidi="cs-CZ"/>
              </w:rPr>
              <w:t>000,00 Kč</w:t>
            </w:r>
            <w:r>
              <w:rPr>
                <w:b/>
                <w:bCs/>
                <w:color w:val="000000"/>
                <w:spacing w:val="0"/>
                <w:w w:val="100"/>
                <w:position w:val="0"/>
                <w:shd w:val="clear" w:color="auto" w:fill="auto"/>
                <w:lang w:val="cs-CZ" w:eastAsia="cs-CZ" w:bidi="cs-CZ"/>
              </w:rPr>
              <w:t xml:space="preserve"> bez DPH celkem 524 </w:t>
            </w:r>
            <w:r>
              <w:rPr>
                <w:b/>
                <w:bCs/>
                <w:i/>
                <w:iCs/>
                <w:color w:val="000000"/>
                <w:spacing w:val="0"/>
                <w:w w:val="100"/>
                <w:position w:val="0"/>
                <w:shd w:val="clear" w:color="auto" w:fill="auto"/>
                <w:lang w:val="cs-CZ" w:eastAsia="cs-CZ" w:bidi="cs-CZ"/>
              </w:rPr>
              <w:t xml:space="preserve">790,00 Kč DPH 21% </w:t>
            </w:r>
            <w:r>
              <w:rPr>
                <w:b/>
                <w:bCs/>
                <w:color w:val="000000"/>
                <w:spacing w:val="0"/>
                <w:w w:val="100"/>
                <w:position w:val="0"/>
                <w:shd w:val="clear" w:color="auto" w:fill="auto"/>
                <w:lang w:val="cs-CZ" w:eastAsia="cs-CZ" w:bidi="cs-CZ"/>
              </w:rPr>
              <w:t>celkem 3 023 790,00 Kč včetně DPH</w:t>
            </w:r>
          </w:p>
        </w:tc>
      </w:tr>
    </w:tbl>
    <w:p>
      <w:pPr>
        <w:widowControl w:val="0"/>
        <w:spacing w:after="99" w:line="1" w:lineRule="exact"/>
      </w:pPr>
    </w:p>
    <w:p>
      <w:pPr>
        <w:pStyle w:val="Style2"/>
        <w:keepNext w:val="0"/>
        <w:keepLines w:val="0"/>
        <w:widowControl w:val="0"/>
        <w:numPr>
          <w:ilvl w:val="0"/>
          <w:numId w:val="3"/>
        </w:numPr>
        <w:shd w:val="clear" w:color="auto" w:fill="auto"/>
        <w:tabs>
          <w:tab w:pos="710" w:val="left"/>
        </w:tabs>
        <w:bidi w:val="0"/>
        <w:spacing w:before="0" w:line="240" w:lineRule="auto"/>
        <w:ind w:left="700" w:right="0" w:hanging="700"/>
        <w:jc w:val="both"/>
      </w:pPr>
      <w:r>
        <w:rPr>
          <w:color w:val="000000"/>
          <w:spacing w:val="0"/>
          <w:w w:val="100"/>
          <w:position w:val="0"/>
          <w:shd w:val="clear" w:color="auto" w:fill="auto"/>
          <w:lang w:val="cs-CZ" w:eastAsia="cs-CZ" w:bidi="cs-CZ"/>
        </w:rPr>
        <w:t>Cena obsahuje veškeré a konečné náklady spojené se předáním hotové zakázky, včetně všech rizik a vlivů souvisejících s plněním předmětu veřejné zakázky.</w:t>
      </w:r>
    </w:p>
    <w:p>
      <w:pPr>
        <w:pStyle w:val="Style2"/>
        <w:keepNext w:val="0"/>
        <w:keepLines w:val="0"/>
        <w:widowControl w:val="0"/>
        <w:numPr>
          <w:ilvl w:val="0"/>
          <w:numId w:val="3"/>
        </w:numPr>
        <w:shd w:val="clear" w:color="auto" w:fill="auto"/>
        <w:tabs>
          <w:tab w:pos="710" w:val="left"/>
        </w:tabs>
        <w:bidi w:val="0"/>
        <w:spacing w:before="0" w:line="240" w:lineRule="auto"/>
        <w:ind w:left="700" w:right="0" w:hanging="700"/>
        <w:jc w:val="both"/>
      </w:pPr>
      <w:r>
        <w:rPr>
          <w:color w:val="000000"/>
          <w:spacing w:val="0"/>
          <w:w w:val="100"/>
          <w:position w:val="0"/>
          <w:shd w:val="clear" w:color="auto" w:fill="auto"/>
          <w:lang w:val="cs-CZ" w:eastAsia="cs-CZ" w:bidi="cs-CZ"/>
        </w:rPr>
        <w:t>Cena obsahuje veškeré náklady související s dodávkou, včetně těch, které nebyly v době zpracování nabídky známy a nutnost jejich úhrady nastala až v době plnění, bez vlivu na kupní cenu.</w:t>
      </w:r>
    </w:p>
    <w:p>
      <w:pPr>
        <w:pStyle w:val="Style2"/>
        <w:keepNext w:val="0"/>
        <w:keepLines w:val="0"/>
        <w:widowControl w:val="0"/>
        <w:numPr>
          <w:ilvl w:val="0"/>
          <w:numId w:val="3"/>
        </w:numPr>
        <w:shd w:val="clear" w:color="auto" w:fill="auto"/>
        <w:tabs>
          <w:tab w:pos="710" w:val="left"/>
        </w:tabs>
        <w:bidi w:val="0"/>
        <w:spacing w:before="0" w:line="240" w:lineRule="auto"/>
        <w:ind w:left="700" w:right="0" w:hanging="700"/>
        <w:jc w:val="both"/>
      </w:pPr>
      <w:r>
        <w:rPr>
          <w:color w:val="000000"/>
          <w:spacing w:val="0"/>
          <w:w w:val="100"/>
          <w:position w:val="0"/>
          <w:shd w:val="clear" w:color="auto" w:fill="auto"/>
          <w:lang w:val="cs-CZ" w:eastAsia="cs-CZ" w:bidi="cs-CZ"/>
        </w:rPr>
        <w:t>Cena obsahuje veškeré náklady dodavatele na dodávku zboží a jeho převoz do míst plnění odběratele a zaškolení obsluhy. Cena zahrnuje veškeré náklady na autorská práva, licence a dokumentaci.</w:t>
      </w:r>
    </w:p>
    <w:p>
      <w:pPr>
        <w:pStyle w:val="Style2"/>
        <w:keepNext w:val="0"/>
        <w:keepLines w:val="0"/>
        <w:widowControl w:val="0"/>
        <w:numPr>
          <w:ilvl w:val="0"/>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3"/>
        </w:numPr>
        <w:shd w:val="clear" w:color="auto" w:fill="auto"/>
        <w:tabs>
          <w:tab w:pos="710" w:val="left"/>
        </w:tabs>
        <w:bidi w:val="0"/>
        <w:spacing w:before="0" w:line="233" w:lineRule="auto"/>
        <w:ind w:left="700" w:right="0" w:hanging="700"/>
        <w:jc w:val="both"/>
      </w:pPr>
      <w:r>
        <w:rPr>
          <w:color w:val="000000"/>
          <w:spacing w:val="0"/>
          <w:w w:val="100"/>
          <w:position w:val="0"/>
          <w:shd w:val="clear" w:color="auto" w:fill="auto"/>
          <w:lang w:val="cs-CZ" w:eastAsia="cs-CZ" w:bidi="cs-CZ"/>
        </w:rPr>
        <w:t>Cena obsahuje předpokládané změny ceny v závislosti na čase a předpokládaném vývoji cen vstupních nákladů. Změna ceny na základě inflačních vlivů se nepřipouští.</w:t>
      </w:r>
    </w:p>
    <w:p>
      <w:pPr>
        <w:pStyle w:val="Style2"/>
        <w:keepNext w:val="0"/>
        <w:keepLines w:val="0"/>
        <w:widowControl w:val="0"/>
        <w:numPr>
          <w:ilvl w:val="0"/>
          <w:numId w:val="3"/>
        </w:numPr>
        <w:shd w:val="clear" w:color="auto" w:fill="auto"/>
        <w:tabs>
          <w:tab w:pos="710" w:val="left"/>
        </w:tabs>
        <w:bidi w:val="0"/>
        <w:spacing w:before="0" w:line="240" w:lineRule="auto"/>
        <w:ind w:left="700" w:right="0" w:hanging="70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10" w:val="left"/>
        </w:tabs>
        <w:bidi w:val="0"/>
        <w:spacing w:before="0" w:after="540" w:line="240" w:lineRule="auto"/>
        <w:ind w:left="700" w:right="0" w:hanging="700"/>
        <w:jc w:val="both"/>
      </w:pPr>
      <w:r>
        <w:rPr>
          <w:color w:val="000000"/>
          <w:spacing w:val="0"/>
          <w:w w:val="100"/>
          <w:position w:val="0"/>
          <w:shd w:val="clear" w:color="auto" w:fill="auto"/>
          <w:lang w:val="cs-CZ" w:eastAsia="cs-CZ" w:bidi="cs-CZ"/>
        </w:rPr>
        <w:t xml:space="preserve">Smluvní strany se dohodly, že dojde-li v průběhu plnění předmětu této smlouvy ke změně zákonné sazby DPH stanovené pro příslušné plnění vyplývající z této smlouvy, je prodávající od okamžiku nabytí účinnosti změny zákonné sazby DPH povinen </w:t>
      </w:r>
      <w:r>
        <w:rPr>
          <w:color w:val="000000"/>
          <w:spacing w:val="0"/>
          <w:w w:val="100"/>
          <w:position w:val="0"/>
          <w:shd w:val="clear" w:color="auto" w:fill="auto"/>
          <w:lang w:val="cs-CZ" w:eastAsia="cs-CZ" w:bidi="cs-CZ"/>
        </w:rPr>
        <w:t>účtovat prodávajícímu platnou sazbu DPH. O této skutečnosti bude na návrh prodávajícího uzavřen písemný dodatek ktéto smlouvě, který bude podepsán oběma stranami 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6"/>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Místo plnění, odevzdání a převzetí zboží</w:t>
      </w:r>
      <w:bookmarkEnd w:id="12"/>
      <w:bookmarkEnd w:id="13"/>
    </w:p>
    <w:p>
      <w:pPr>
        <w:pStyle w:val="Style2"/>
        <w:keepNext w:val="0"/>
        <w:keepLines w:val="0"/>
        <w:widowControl w:val="0"/>
        <w:numPr>
          <w:ilvl w:val="0"/>
          <w:numId w:val="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Místem plnění pro místo dodání, instalaci a zaškolení obsluhy je:</w:t>
      </w:r>
    </w:p>
    <w:p>
      <w:pPr>
        <w:pStyle w:val="Style2"/>
        <w:keepNext w:val="0"/>
        <w:keepLines w:val="0"/>
        <w:widowControl w:val="0"/>
        <w:shd w:val="clear" w:color="auto" w:fill="auto"/>
        <w:bidi w:val="0"/>
        <w:spacing w:before="0" w:line="228" w:lineRule="auto"/>
        <w:ind w:left="740" w:right="0" w:firstLine="20"/>
        <w:jc w:val="both"/>
      </w:pPr>
      <w:r>
        <w:rPr>
          <w:color w:val="000000"/>
          <w:spacing w:val="0"/>
          <w:w w:val="100"/>
          <w:position w:val="0"/>
          <w:shd w:val="clear" w:color="auto" w:fill="auto"/>
          <w:lang w:val="cs-CZ" w:eastAsia="cs-CZ" w:bidi="cs-CZ"/>
        </w:rPr>
        <w:t xml:space="preserve">Krajská správa a údržba silnic Vysočiny, příspěvková organizace, </w:t>
      </w:r>
      <w:r>
        <w:rPr>
          <w:b/>
          <w:bCs/>
          <w:color w:val="000000"/>
          <w:spacing w:val="0"/>
          <w:w w:val="100"/>
          <w:position w:val="0"/>
          <w:shd w:val="clear" w:color="auto" w:fill="auto"/>
          <w:lang w:val="cs-CZ" w:eastAsia="cs-CZ" w:bidi="cs-CZ"/>
        </w:rPr>
        <w:t>cestmistrovství Pacov, Nádražní 1065, 39501 Pacov</w:t>
      </w:r>
    </w:p>
    <w:p>
      <w:pPr>
        <w:pStyle w:val="Style2"/>
        <w:keepNext w:val="0"/>
        <w:keepLines w:val="0"/>
        <w:widowControl w:val="0"/>
        <w:numPr>
          <w:ilvl w:val="0"/>
          <w:numId w:val="5"/>
        </w:numPr>
        <w:shd w:val="clear" w:color="auto" w:fill="auto"/>
        <w:tabs>
          <w:tab w:pos="713"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5"/>
        </w:numPr>
        <w:shd w:val="clear" w:color="auto" w:fill="auto"/>
        <w:tabs>
          <w:tab w:pos="713"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Osoby oprávněné jednat ve věcech plnění za smluvní strany jsou uvedeny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2"/>
        <w:keepNext w:val="0"/>
        <w:keepLines w:val="0"/>
        <w:widowControl w:val="0"/>
        <w:numPr>
          <w:ilvl w:val="0"/>
          <w:numId w:val="5"/>
        </w:numPr>
        <w:shd w:val="clear" w:color="auto" w:fill="auto"/>
        <w:tabs>
          <w:tab w:pos="713" w:val="left"/>
        </w:tabs>
        <w:bidi w:val="0"/>
        <w:spacing w:before="0" w:line="240" w:lineRule="auto"/>
        <w:ind w:left="740" w:right="0" w:hanging="74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numPr>
          <w:ilvl w:val="0"/>
          <w:numId w:val="5"/>
        </w:numPr>
        <w:shd w:val="clear" w:color="auto" w:fill="auto"/>
        <w:tabs>
          <w:tab w:pos="713" w:val="left"/>
        </w:tabs>
        <w:bidi w:val="0"/>
        <w:spacing w:before="0" w:after="540" w:line="240" w:lineRule="auto"/>
        <w:ind w:left="740" w:right="0" w:hanging="740"/>
        <w:jc w:val="both"/>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Doba plnění</w:t>
      </w:r>
      <w:bookmarkEnd w:id="14"/>
      <w:bookmarkEnd w:id="15"/>
    </w:p>
    <w:p>
      <w:pPr>
        <w:pStyle w:val="Style2"/>
        <w:keepNext w:val="0"/>
        <w:keepLines w:val="0"/>
        <w:widowControl w:val="0"/>
        <w:numPr>
          <w:ilvl w:val="1"/>
          <w:numId w:val="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Prodávající je povinen dodat zboží do </w:t>
      </w:r>
      <w:r>
        <w:rPr>
          <w:b/>
          <w:bCs/>
          <w:color w:val="000000"/>
          <w:spacing w:val="0"/>
          <w:w w:val="100"/>
          <w:position w:val="0"/>
          <w:shd w:val="clear" w:color="auto" w:fill="auto"/>
          <w:lang w:val="cs-CZ" w:eastAsia="cs-CZ" w:bidi="cs-CZ"/>
        </w:rPr>
        <w:t xml:space="preserve">35 týdnů </w:t>
      </w:r>
      <w:r>
        <w:rPr>
          <w:color w:val="000000"/>
          <w:spacing w:val="0"/>
          <w:w w:val="100"/>
          <w:position w:val="0"/>
          <w:shd w:val="clear" w:color="auto" w:fill="auto"/>
          <w:lang w:val="cs-CZ" w:eastAsia="cs-CZ" w:bidi="cs-CZ"/>
        </w:rPr>
        <w:t>ode dne účinnosti této smlouvy.</w:t>
      </w:r>
    </w:p>
    <w:p>
      <w:pPr>
        <w:pStyle w:val="Style2"/>
        <w:keepNext w:val="0"/>
        <w:keepLines w:val="0"/>
        <w:widowControl w:val="0"/>
        <w:numPr>
          <w:ilvl w:val="1"/>
          <w:numId w:val="5"/>
        </w:numPr>
        <w:shd w:val="clear" w:color="auto" w:fill="auto"/>
        <w:tabs>
          <w:tab w:pos="713" w:val="left"/>
        </w:tabs>
        <w:bidi w:val="0"/>
        <w:spacing w:before="0" w:after="380" w:line="240" w:lineRule="auto"/>
        <w:ind w:left="0" w:right="0" w:firstLine="0"/>
        <w:jc w:val="both"/>
      </w:pPr>
      <w:r>
        <w:rPr>
          <w:color w:val="000000"/>
          <w:spacing w:val="0"/>
          <w:w w:val="100"/>
          <w:position w:val="0"/>
          <w:shd w:val="clear" w:color="auto" w:fill="auto"/>
          <w:lang w:val="cs-CZ" w:eastAsia="cs-CZ" w:bidi="cs-CZ"/>
        </w:rPr>
        <w:t>Dodací lhůta počíná běžet dnem následujícím po dni nabytí účinnosti 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Platební podmínky</w:t>
      </w:r>
      <w:bookmarkEnd w:id="16"/>
      <w:bookmarkEnd w:id="17"/>
    </w:p>
    <w:p>
      <w:pPr>
        <w:pStyle w:val="Style2"/>
        <w:keepNext w:val="0"/>
        <w:keepLines w:val="0"/>
        <w:widowControl w:val="0"/>
        <w:numPr>
          <w:ilvl w:val="0"/>
          <w:numId w:val="7"/>
        </w:numPr>
        <w:shd w:val="clear" w:color="auto" w:fill="auto"/>
        <w:tabs>
          <w:tab w:pos="713"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(pěti) pracovních dnů doporučeně kupujícímu odeslat za dodané zboží ve dvojím vyhotovení. Tato faktura je splatná do 30 dnů ode dne jejího doručení a povinně, v souladu se </w:t>
      </w:r>
      <w:r>
        <w:rPr>
          <w:b/>
          <w:bCs/>
          <w:color w:val="000000"/>
          <w:spacing w:val="0"/>
          <w:w w:val="100"/>
          <w:position w:val="0"/>
          <w:shd w:val="clear" w:color="auto" w:fill="auto"/>
          <w:lang w:val="cs-CZ" w:eastAsia="cs-CZ" w:bidi="cs-CZ"/>
        </w:rPr>
        <w:t xml:space="preserve">zákonem č. 235/2004 Sb., o dani z přidané hodnoty, ve znění pozdějších předpisů (dále jen „zákon o DPH"), a zákonem č. 563/1991 Sb., o účetnictví, ve znění pozdějších předpisů, </w:t>
      </w:r>
      <w:r>
        <w:rPr>
          <w:color w:val="000000"/>
          <w:spacing w:val="0"/>
          <w:w w:val="100"/>
          <w:position w:val="0"/>
          <w:shd w:val="clear" w:color="auto" w:fill="auto"/>
          <w:lang w:val="cs-CZ" w:eastAsia="cs-CZ" w:bidi="cs-CZ"/>
        </w:rPr>
        <w:t>obsahuje označení faktura a její číslo, název a sídlo prodávajícího a kupujícího s jejich dalšími identifikačními údaji, označení smlouvy a částku k fakturaci a další povinné údaje podle uvedených právních</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předpisů.</w:t>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(pěti) pracovních dnů ode dne doručení oprávněně vrácené faktury.</w:t>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2"/>
        <w:keepNext w:val="0"/>
        <w:keepLines w:val="0"/>
        <w:widowControl w:val="0"/>
        <w:numPr>
          <w:ilvl w:val="0"/>
          <w:numId w:val="7"/>
        </w:numPr>
        <w:shd w:val="clear" w:color="auto" w:fill="auto"/>
        <w:tabs>
          <w:tab w:pos="712"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6"/>
        <w:keepNext/>
        <w:keepLines/>
        <w:widowControl w:val="0"/>
        <w:shd w:val="clear" w:color="auto" w:fill="auto"/>
        <w:bidi w:val="0"/>
        <w:spacing w:before="0" w:after="52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Záruka a reklamace</w:t>
      </w:r>
      <w:bookmarkEnd w:id="18"/>
      <w:bookmarkEnd w:id="19"/>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poskytuje na dodávané zboží záruku za jakost v plném rozsahu v délce minimálně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 xml:space="preserve">od předání a převzetí stroje, když současně záruka na prorezavění dodaného zboží činí </w:t>
      </w:r>
      <w:r>
        <w:rPr>
          <w:b/>
          <w:bCs/>
          <w:color w:val="000000"/>
          <w:spacing w:val="0"/>
          <w:w w:val="100"/>
          <w:position w:val="0"/>
          <w:shd w:val="clear" w:color="auto" w:fill="auto"/>
          <w:lang w:val="cs-CZ" w:eastAsia="cs-CZ" w:bidi="cs-CZ"/>
        </w:rPr>
        <w:t xml:space="preserve">96 měsíců. </w:t>
      </w:r>
      <w:r>
        <w:rPr>
          <w:color w:val="000000"/>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2"/>
        <w:keepNext w:val="0"/>
        <w:keepLines w:val="0"/>
        <w:widowControl w:val="0"/>
        <w:numPr>
          <w:ilvl w:val="0"/>
          <w:numId w:val="9"/>
        </w:numPr>
        <w:shd w:val="clear" w:color="auto" w:fill="auto"/>
        <w:tabs>
          <w:tab w:pos="712"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9"/>
        </w:numPr>
        <w:shd w:val="clear" w:color="auto" w:fill="auto"/>
        <w:tabs>
          <w:tab w:pos="712"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 sjednání podmínek záručního a pozáručního servisu na dodaný stroj smluvní strany uzavírají zvláštní smlouvu. Tato smlouva o poskytnutí záručního a pozáručního servisu č. N-DO-18-2019-II je uzavřena současně s touto kupní smlouvou.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2"/>
        <w:keepNext w:val="0"/>
        <w:keepLines w:val="0"/>
        <w:widowControl w:val="0"/>
        <w:numPr>
          <w:ilvl w:val="0"/>
          <w:numId w:val="1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1 000,00 Kč </w:t>
      </w:r>
      <w:r>
        <w:rPr>
          <w:color w:val="000000"/>
          <w:spacing w:val="0"/>
          <w:w w:val="100"/>
          <w:position w:val="0"/>
          <w:shd w:val="clear" w:color="auto" w:fill="auto"/>
          <w:lang w:val="cs-CZ" w:eastAsia="cs-CZ" w:bidi="cs-CZ"/>
        </w:rPr>
        <w:t>bez DPH za každý i započatý den prodlení, nejvýše však do celkové ceny takto nesplněné dodávky.</w:t>
      </w:r>
    </w:p>
    <w:p>
      <w:pPr>
        <w:pStyle w:val="Style2"/>
        <w:keepNext w:val="0"/>
        <w:keepLines w:val="0"/>
        <w:widowControl w:val="0"/>
        <w:numPr>
          <w:ilvl w:val="0"/>
          <w:numId w:val="1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1000,00 Kč </w:t>
      </w:r>
      <w:r>
        <w:rPr>
          <w:color w:val="000000"/>
          <w:spacing w:val="0"/>
          <w:w w:val="100"/>
          <w:position w:val="0"/>
          <w:shd w:val="clear" w:color="auto" w:fill="auto"/>
          <w:lang w:val="cs-CZ" w:eastAsia="cs-CZ" w:bidi="cs-CZ"/>
        </w:rPr>
        <w:t>bez DPH za každý i započatý den prodlení se zaplacením faktury.</w:t>
      </w:r>
    </w:p>
    <w:p>
      <w:pPr>
        <w:pStyle w:val="Style2"/>
        <w:keepNext w:val="0"/>
        <w:keepLines w:val="0"/>
        <w:widowControl w:val="0"/>
        <w:numPr>
          <w:ilvl w:val="0"/>
          <w:numId w:val="11"/>
        </w:numPr>
        <w:shd w:val="clear" w:color="auto" w:fill="auto"/>
        <w:tabs>
          <w:tab w:pos="614" w:val="left"/>
        </w:tabs>
        <w:bidi w:val="0"/>
        <w:spacing w:before="0" w:line="233" w:lineRule="auto"/>
        <w:ind w:left="760" w:right="0" w:hanging="76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není dle § </w:t>
      </w:r>
      <w:r>
        <w:rPr>
          <w:b/>
          <w:bCs/>
          <w:color w:val="000000"/>
          <w:spacing w:val="0"/>
          <w:w w:val="100"/>
          <w:position w:val="0"/>
          <w:shd w:val="clear" w:color="auto" w:fill="auto"/>
          <w:lang w:val="cs-CZ" w:eastAsia="cs-CZ" w:bidi="cs-CZ"/>
        </w:rPr>
        <w:t xml:space="preserve">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1"/>
        </w:numPr>
        <w:shd w:val="clear" w:color="auto" w:fill="auto"/>
        <w:tabs>
          <w:tab w:pos="614" w:val="left"/>
        </w:tabs>
        <w:bidi w:val="0"/>
        <w:spacing w:before="0" w:line="228" w:lineRule="auto"/>
        <w:ind w:left="760" w:right="0" w:hanging="76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1"/>
        </w:numPr>
        <w:shd w:val="clear" w:color="auto" w:fill="auto"/>
        <w:tabs>
          <w:tab w:pos="614" w:val="left"/>
        </w:tabs>
        <w:bidi w:val="0"/>
        <w:spacing w:before="0" w:after="520" w:line="233" w:lineRule="auto"/>
        <w:ind w:left="760" w:right="0" w:hanging="7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Podstatné porušení smlouvy</w:t>
      </w:r>
      <w:bookmarkEnd w:id="22"/>
      <w:bookmarkEnd w:id="23"/>
    </w:p>
    <w:p>
      <w:pPr>
        <w:pStyle w:val="Style2"/>
        <w:keepNext w:val="0"/>
        <w:keepLines w:val="0"/>
        <w:widowControl w:val="0"/>
        <w:numPr>
          <w:ilvl w:val="0"/>
          <w:numId w:val="13"/>
        </w:numPr>
        <w:shd w:val="clear" w:color="auto" w:fill="auto"/>
        <w:tabs>
          <w:tab w:pos="614"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 xml:space="preserve">Nesplnění dodací lhůty, dle </w:t>
      </w:r>
      <w:r>
        <w:rPr>
          <w:b/>
          <w:bCs/>
          <w:color w:val="000000"/>
          <w:spacing w:val="0"/>
          <w:w w:val="100"/>
          <w:position w:val="0"/>
          <w:shd w:val="clear" w:color="auto" w:fill="auto"/>
          <w:lang w:val="cs-CZ" w:eastAsia="cs-CZ" w:bidi="cs-CZ"/>
        </w:rPr>
        <w:t xml:space="preserve">článku 5, </w:t>
      </w:r>
      <w:r>
        <w:rPr>
          <w:color w:val="000000"/>
          <w:spacing w:val="0"/>
          <w:w w:val="100"/>
          <w:position w:val="0"/>
          <w:shd w:val="clear" w:color="auto" w:fill="auto"/>
          <w:lang w:val="cs-CZ" w:eastAsia="cs-CZ" w:bidi="cs-CZ"/>
        </w:rPr>
        <w:t xml:space="preserve">se považuje za podstatné porušení této smlouvy s důsledky podle ustanovení § </w:t>
      </w:r>
      <w:r>
        <w:rPr>
          <w:b/>
          <w:bCs/>
          <w:color w:val="000000"/>
          <w:spacing w:val="0"/>
          <w:w w:val="100"/>
          <w:position w:val="0"/>
          <w:shd w:val="clear" w:color="auto" w:fill="auto"/>
          <w:lang w:val="cs-CZ" w:eastAsia="cs-CZ" w:bidi="cs-CZ"/>
        </w:rPr>
        <w:t xml:space="preserve">2001 OZ, </w:t>
      </w:r>
      <w:r>
        <w:rPr>
          <w:color w:val="000000"/>
          <w:spacing w:val="0"/>
          <w:w w:val="100"/>
          <w:position w:val="0"/>
          <w:shd w:val="clear" w:color="auto" w:fill="auto"/>
          <w:lang w:val="cs-CZ" w:eastAsia="cs-CZ" w:bidi="cs-CZ"/>
        </w:rPr>
        <w:t>tj. kupující může od smlouvy okamžitě odstoupit.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6"/>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ustanovení</w:t>
      </w:r>
      <w:bookmarkEnd w:id="24"/>
      <w:bookmarkEnd w:id="25"/>
    </w:p>
    <w:p>
      <w:pPr>
        <w:pStyle w:val="Style2"/>
        <w:keepNext w:val="0"/>
        <w:keepLines w:val="0"/>
        <w:widowControl w:val="0"/>
        <w:numPr>
          <w:ilvl w:val="0"/>
          <w:numId w:val="15"/>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w:t>
      </w:r>
      <w:r>
        <w:rPr>
          <w:b/>
          <w:bCs/>
          <w:color w:val="000000"/>
          <w:spacing w:val="0"/>
          <w:w w:val="100"/>
          <w:position w:val="0"/>
          <w:shd w:val="clear" w:color="auto" w:fill="auto"/>
          <w:lang w:val="cs-CZ" w:eastAsia="cs-CZ" w:bidi="cs-CZ"/>
        </w:rPr>
        <w:t>1765 OZ.</w:t>
      </w:r>
    </w:p>
    <w:p>
      <w:pPr>
        <w:pStyle w:val="Style2"/>
        <w:keepNext w:val="0"/>
        <w:keepLines w:val="0"/>
        <w:widowControl w:val="0"/>
        <w:numPr>
          <w:ilvl w:val="0"/>
          <w:numId w:val="15"/>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5"/>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5"/>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5"/>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7"/>
        </w:numPr>
        <w:shd w:val="clear" w:color="auto" w:fill="auto"/>
        <w:tabs>
          <w:tab w:pos="1019" w:val="left"/>
        </w:tabs>
        <w:bidi w:val="0"/>
        <w:spacing w:before="0" w:line="240" w:lineRule="auto"/>
        <w:ind w:left="0" w:right="0" w:firstLine="700"/>
        <w:jc w:val="left"/>
      </w:pPr>
      <w:r>
        <w:rPr>
          <w:color w:val="000000"/>
          <w:spacing w:val="0"/>
          <w:w w:val="100"/>
          <w:position w:val="0"/>
          <w:shd w:val="clear" w:color="auto" w:fill="auto"/>
          <w:lang w:val="cs-CZ" w:eastAsia="cs-CZ" w:bidi="cs-CZ"/>
        </w:rPr>
        <w:t xml:space="preserve">v případě podstatného porušení smlouvy dle </w:t>
      </w:r>
      <w:r>
        <w:rPr>
          <w:b/>
          <w:bCs/>
          <w:color w:val="000000"/>
          <w:spacing w:val="0"/>
          <w:w w:val="100"/>
          <w:position w:val="0"/>
          <w:shd w:val="clear" w:color="auto" w:fill="auto"/>
          <w:lang w:val="cs-CZ" w:eastAsia="cs-CZ" w:bidi="cs-CZ"/>
        </w:rPr>
        <w:t xml:space="preserve">článku 9 </w:t>
      </w:r>
      <w:r>
        <w:rPr>
          <w:color w:val="000000"/>
          <w:spacing w:val="0"/>
          <w:w w:val="100"/>
          <w:position w:val="0"/>
          <w:shd w:val="clear" w:color="auto" w:fill="auto"/>
          <w:lang w:val="cs-CZ" w:eastAsia="cs-CZ" w:bidi="cs-CZ"/>
        </w:rPr>
        <w:t>této smlouvy; a nebo</w:t>
      </w:r>
    </w:p>
    <w:p>
      <w:pPr>
        <w:pStyle w:val="Style2"/>
        <w:keepNext w:val="0"/>
        <w:keepLines w:val="0"/>
        <w:widowControl w:val="0"/>
        <w:numPr>
          <w:ilvl w:val="0"/>
          <w:numId w:val="17"/>
        </w:numPr>
        <w:shd w:val="clear" w:color="auto" w:fill="auto"/>
        <w:tabs>
          <w:tab w:pos="1069" w:val="left"/>
        </w:tabs>
        <w:bidi w:val="0"/>
        <w:spacing w:before="0" w:line="259" w:lineRule="auto"/>
        <w:ind w:left="102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2"/>
        <w:keepNext w:val="0"/>
        <w:keepLines w:val="0"/>
        <w:widowControl w:val="0"/>
        <w:numPr>
          <w:ilvl w:val="0"/>
          <w:numId w:val="17"/>
        </w:numPr>
        <w:shd w:val="clear" w:color="auto" w:fill="auto"/>
        <w:tabs>
          <w:tab w:pos="1069" w:val="left"/>
        </w:tabs>
        <w:bidi w:val="0"/>
        <w:spacing w:before="0" w:line="240" w:lineRule="auto"/>
        <w:ind w:left="102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7"/>
        </w:numPr>
        <w:shd w:val="clear" w:color="auto" w:fill="auto"/>
        <w:tabs>
          <w:tab w:pos="1069" w:val="left"/>
        </w:tabs>
        <w:bidi w:val="0"/>
        <w:spacing w:before="0" w:line="252" w:lineRule="auto"/>
        <w:ind w:left="1020" w:right="0" w:hanging="2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2"/>
        <w:keepNext w:val="0"/>
        <w:keepLines w:val="0"/>
        <w:widowControl w:val="0"/>
        <w:numPr>
          <w:ilvl w:val="0"/>
          <w:numId w:val="17"/>
        </w:numPr>
        <w:shd w:val="clear" w:color="auto" w:fill="auto"/>
        <w:tabs>
          <w:tab w:pos="1029" w:val="left"/>
        </w:tabs>
        <w:bidi w:val="0"/>
        <w:spacing w:before="0" w:line="240" w:lineRule="auto"/>
        <w:ind w:left="0" w:right="0" w:firstLine="700"/>
        <w:jc w:val="both"/>
      </w:pPr>
      <w:r>
        <w:rPr>
          <w:color w:val="000000"/>
          <w:spacing w:val="0"/>
          <w:w w:val="100"/>
          <w:position w:val="0"/>
          <w:shd w:val="clear" w:color="auto" w:fill="auto"/>
          <w:lang w:val="cs-CZ" w:eastAsia="cs-CZ" w:bidi="cs-CZ"/>
        </w:rPr>
        <w:t xml:space="preserve">v případech stanovených v § </w:t>
      </w:r>
      <w:r>
        <w:rPr>
          <w:b/>
          <w:bCs/>
          <w:color w:val="000000"/>
          <w:spacing w:val="0"/>
          <w:w w:val="100"/>
          <w:position w:val="0"/>
          <w:shd w:val="clear" w:color="auto" w:fill="auto"/>
          <w:lang w:val="cs-CZ" w:eastAsia="cs-CZ" w:bidi="cs-CZ"/>
        </w:rPr>
        <w:t xml:space="preserve">223 </w:t>
      </w:r>
      <w:r>
        <w:rPr>
          <w:b/>
          <w:bCs/>
          <w:i/>
          <w:iCs/>
          <w:color w:val="000000"/>
          <w:spacing w:val="0"/>
          <w:w w:val="100"/>
          <w:position w:val="0"/>
          <w:shd w:val="clear" w:color="auto" w:fill="auto"/>
          <w:lang w:val="cs-CZ" w:eastAsia="cs-CZ" w:bidi="cs-CZ"/>
        </w:rPr>
        <w:t>TNL,</w:t>
      </w:r>
      <w:r>
        <w:rPr>
          <w:color w:val="000000"/>
          <w:spacing w:val="0"/>
          <w:w w:val="100"/>
          <w:position w:val="0"/>
          <w:shd w:val="clear" w:color="auto" w:fill="auto"/>
          <w:lang w:val="cs-CZ" w:eastAsia="cs-CZ" w:bidi="cs-CZ"/>
        </w:rPr>
        <w:t xml:space="preserve"> a</w:t>
      </w:r>
    </w:p>
    <w:p>
      <w:pPr>
        <w:pStyle w:val="Style2"/>
        <w:keepNext w:val="0"/>
        <w:keepLines w:val="0"/>
        <w:widowControl w:val="0"/>
        <w:numPr>
          <w:ilvl w:val="0"/>
          <w:numId w:val="17"/>
        </w:numPr>
        <w:shd w:val="clear" w:color="auto" w:fill="auto"/>
        <w:tabs>
          <w:tab w:pos="1069" w:val="left"/>
        </w:tabs>
        <w:bidi w:val="0"/>
        <w:spacing w:before="0" w:line="240" w:lineRule="auto"/>
        <w:ind w:left="102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 xml:space="preserve">zákona č. 182/2006 Sb., o úpadku a způsobech jeho řešení, v platném znění, </w:t>
      </w:r>
      <w:r>
        <w:rPr>
          <w:color w:val="000000"/>
          <w:spacing w:val="0"/>
          <w:w w:val="100"/>
          <w:position w:val="0"/>
          <w:shd w:val="clear" w:color="auto" w:fill="auto"/>
          <w:lang w:val="cs-CZ" w:eastAsia="cs-CZ" w:bidi="cs-CZ"/>
        </w:rPr>
        <w:t>jehož předmětem bude úpadek nebo hrozící úpadek prodávajícího, prodávající je povinen tuto skutečnost oznámit neprodleně kupujícímu.</w:t>
      </w:r>
    </w:p>
    <w:p>
      <w:pPr>
        <w:pStyle w:val="Style2"/>
        <w:keepNext w:val="0"/>
        <w:keepLines w:val="0"/>
        <w:widowControl w:val="0"/>
        <w:numPr>
          <w:ilvl w:val="0"/>
          <w:numId w:val="15"/>
        </w:numPr>
        <w:shd w:val="clear" w:color="auto" w:fill="auto"/>
        <w:tabs>
          <w:tab w:pos="704"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2"/>
        <w:keepNext w:val="0"/>
        <w:keepLines w:val="0"/>
        <w:widowControl w:val="0"/>
        <w:numPr>
          <w:ilvl w:val="0"/>
          <w:numId w:val="15"/>
        </w:numPr>
        <w:shd w:val="clear" w:color="auto" w:fill="auto"/>
        <w:tabs>
          <w:tab w:pos="704"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Nestanoví-li smlouva jinak, řídí se plnění této smlouvy příslušným </w:t>
      </w:r>
      <w:r>
        <w:rPr>
          <w:b/>
          <w:bCs/>
          <w:color w:val="000000"/>
          <w:spacing w:val="0"/>
          <w:w w:val="100"/>
          <w:position w:val="0"/>
          <w:shd w:val="clear" w:color="auto" w:fill="auto"/>
          <w:lang w:val="cs-CZ" w:eastAsia="cs-CZ" w:bidi="cs-CZ"/>
        </w:rPr>
        <w:t>zákonem č. 89/2012 Sb., v platném znění.</w:t>
      </w:r>
    </w:p>
    <w:p>
      <w:pPr>
        <w:pStyle w:val="Style2"/>
        <w:keepNext w:val="0"/>
        <w:keepLines w:val="0"/>
        <w:widowControl w:val="0"/>
        <w:numPr>
          <w:ilvl w:val="0"/>
          <w:numId w:val="15"/>
        </w:numPr>
        <w:shd w:val="clear" w:color="auto" w:fill="auto"/>
        <w:tabs>
          <w:tab w:pos="704" w:val="left"/>
        </w:tabs>
        <w:bidi w:val="0"/>
        <w:spacing w:before="0" w:line="240" w:lineRule="auto"/>
        <w:ind w:left="700" w:right="0" w:hanging="70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5"/>
        </w:numPr>
        <w:shd w:val="clear" w:color="auto" w:fill="auto"/>
        <w:tabs>
          <w:tab w:pos="704" w:val="left"/>
        </w:tabs>
        <w:bidi w:val="0"/>
        <w:spacing w:before="0" w:line="240" w:lineRule="auto"/>
        <w:ind w:left="700" w:right="0" w:hanging="700"/>
        <w:jc w:val="both"/>
      </w:pPr>
      <w:r>
        <w:rPr>
          <w:color w:val="000000"/>
          <w:spacing w:val="0"/>
          <w:w w:val="100"/>
          <w:position w:val="0"/>
          <w:shd w:val="clear" w:color="auto" w:fill="auto"/>
          <w:lang w:val="cs-CZ" w:eastAsia="cs-CZ" w:bidi="cs-CZ"/>
        </w:rPr>
        <w:t>Smlouva je vyhotovena ve 4 výtiscích, z nichž kupující obdrží 2 a prodávající 2 vyhotovení.</w:t>
      </w:r>
    </w:p>
    <w:p>
      <w:pPr>
        <w:pStyle w:val="Style2"/>
        <w:keepNext w:val="0"/>
        <w:keepLines w:val="0"/>
        <w:widowControl w:val="0"/>
        <w:numPr>
          <w:ilvl w:val="0"/>
          <w:numId w:val="15"/>
        </w:numPr>
        <w:shd w:val="clear" w:color="auto" w:fill="auto"/>
        <w:tabs>
          <w:tab w:pos="727"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Nedílnou součástí smlouvy je </w:t>
      </w:r>
      <w:r>
        <w:rPr>
          <w:b/>
          <w:bCs/>
          <w:color w:val="000000"/>
          <w:spacing w:val="0"/>
          <w:w w:val="100"/>
          <w:position w:val="0"/>
          <w:shd w:val="clear" w:color="auto" w:fill="auto"/>
          <w:lang w:val="cs-CZ" w:eastAsia="cs-CZ" w:bidi="cs-CZ"/>
        </w:rPr>
        <w:t xml:space="preserve">příloha AI </w:t>
      </w:r>
      <w:r>
        <w:rPr>
          <w:color w:val="000000"/>
          <w:spacing w:val="0"/>
          <w:w w:val="100"/>
          <w:position w:val="0"/>
          <w:shd w:val="clear" w:color="auto" w:fill="auto"/>
          <w:lang w:val="cs-CZ" w:eastAsia="cs-CZ" w:bidi="cs-CZ"/>
        </w:rPr>
        <w:t xml:space="preserve">s požadovanými parametry a specifikacemi a </w:t>
      </w:r>
      <w:r>
        <w:rPr>
          <w:b/>
          <w:bCs/>
          <w:color w:val="000000"/>
          <w:spacing w:val="0"/>
          <w:w w:val="100"/>
          <w:position w:val="0"/>
          <w:shd w:val="clear" w:color="auto" w:fill="auto"/>
          <w:lang w:val="cs-CZ" w:eastAsia="cs-CZ" w:bidi="cs-CZ"/>
        </w:rPr>
        <w:t xml:space="preserve">příloha A2 </w:t>
      </w:r>
      <w:r>
        <w:rPr>
          <w:color w:val="000000"/>
          <w:spacing w:val="0"/>
          <w:w w:val="100"/>
          <w:position w:val="0"/>
          <w:shd w:val="clear" w:color="auto" w:fill="auto"/>
          <w:lang w:val="cs-CZ" w:eastAsia="cs-CZ" w:bidi="cs-CZ"/>
        </w:rPr>
        <w:t>s údaji, které jsou součástí ujednání a nebudou zveřejněny v Registru smluv.</w:t>
      </w:r>
    </w:p>
    <w:p>
      <w:pPr>
        <w:pStyle w:val="Style2"/>
        <w:keepNext w:val="0"/>
        <w:keepLines w:val="0"/>
        <w:widowControl w:val="0"/>
        <w:numPr>
          <w:ilvl w:val="0"/>
          <w:numId w:val="15"/>
        </w:numPr>
        <w:shd w:val="clear" w:color="auto" w:fill="auto"/>
        <w:tabs>
          <w:tab w:pos="737" w:val="left"/>
        </w:tabs>
        <w:bidi w:val="0"/>
        <w:spacing w:before="0" w:line="240" w:lineRule="auto"/>
        <w:ind w:left="700" w:right="0" w:hanging="700"/>
        <w:jc w:val="both"/>
      </w:pPr>
      <w:r>
        <w:rPr>
          <w:color w:val="000000"/>
          <w:spacing w:val="0"/>
          <w:w w:val="100"/>
          <w:position w:val="0"/>
          <w:shd w:val="clear" w:color="auto" w:fill="auto"/>
          <w:lang w:val="cs-CZ" w:eastAsia="cs-CZ" w:bidi="cs-CZ"/>
        </w:rPr>
        <w:t>Tato smlouva nabývá platnosti dnem podpisu a účinnosti dnem uveřejnění v informačním systému veřejné správy - Registru smluv.</w:t>
      </w:r>
    </w:p>
    <w:p>
      <w:pPr>
        <w:pStyle w:val="Style2"/>
        <w:keepNext w:val="0"/>
        <w:keepLines w:val="0"/>
        <w:widowControl w:val="0"/>
        <w:numPr>
          <w:ilvl w:val="0"/>
          <w:numId w:val="15"/>
        </w:numPr>
        <w:shd w:val="clear" w:color="auto" w:fill="auto"/>
        <w:tabs>
          <w:tab w:pos="737" w:val="left"/>
        </w:tabs>
        <w:bidi w:val="0"/>
        <w:spacing w:before="0" w:line="233" w:lineRule="auto"/>
        <w:ind w:left="700" w:right="0" w:hanging="700"/>
        <w:jc w:val="both"/>
      </w:pPr>
      <w:r>
        <w:rPr>
          <w:color w:val="000000"/>
          <w:spacing w:val="0"/>
          <w:w w:val="100"/>
          <w:position w:val="0"/>
          <w:shd w:val="clear" w:color="auto" w:fill="auto"/>
          <w:lang w:val="cs-CZ" w:eastAsia="cs-CZ" w:bidi="cs-CZ"/>
        </w:rPr>
        <w:t>Prodávající výslovně souhlasí se zveřejněním celého textu této smlouvy včetně podpisů v informačním systému veřejné správy - Registru smluv.</w:t>
      </w:r>
    </w:p>
    <w:p>
      <w:pPr>
        <w:pStyle w:val="Style2"/>
        <w:keepNext w:val="0"/>
        <w:keepLines w:val="0"/>
        <w:widowControl w:val="0"/>
        <w:numPr>
          <w:ilvl w:val="0"/>
          <w:numId w:val="15"/>
        </w:numPr>
        <w:shd w:val="clear" w:color="auto" w:fill="auto"/>
        <w:tabs>
          <w:tab w:pos="737"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Smluvní strany se dohodly, že zákonnou povinnost dle § </w:t>
      </w:r>
      <w:r>
        <w:rPr>
          <w:b/>
          <w:bCs/>
          <w:color w:val="000000"/>
          <w:spacing w:val="0"/>
          <w:w w:val="100"/>
          <w:position w:val="0"/>
          <w:shd w:val="clear" w:color="auto" w:fill="auto"/>
          <w:lang w:val="cs-CZ" w:eastAsia="cs-CZ" w:bidi="cs-CZ"/>
        </w:rPr>
        <w:t xml:space="preserve">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 a splnění této povinnosti doloží prodávajícímu. Současně bere na vědomí, že v případě nesplnění zákonné povinnosti je smlouva do tří měsíců od jejího podpisu bez dalšího zrušena od samého počátku.</w:t>
      </w:r>
    </w:p>
    <w:p>
      <w:pPr>
        <w:pStyle w:val="Style2"/>
        <w:keepNext w:val="0"/>
        <w:keepLines w:val="0"/>
        <w:widowControl w:val="0"/>
        <w:numPr>
          <w:ilvl w:val="0"/>
          <w:numId w:val="15"/>
        </w:numPr>
        <w:shd w:val="clear" w:color="auto" w:fill="auto"/>
        <w:tabs>
          <w:tab w:pos="737"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Smluvní strany se dohodly, že na jejich vztah upravený touto smlouvou se dále neužijí ustanovení § </w:t>
      </w:r>
      <w:r>
        <w:rPr>
          <w:b/>
          <w:bCs/>
          <w:color w:val="000000"/>
          <w:spacing w:val="0"/>
          <w:w w:val="100"/>
          <w:position w:val="0"/>
          <w:shd w:val="clear" w:color="auto" w:fill="auto"/>
          <w:lang w:val="cs-CZ" w:eastAsia="cs-CZ" w:bidi="cs-CZ"/>
        </w:rPr>
        <w:t>1921, § 1978 odst. 2, § 2093, § 2099 odst. 2, § 2106 odst. 3, § 2111 a § 2112 OZ.</w:t>
      </w:r>
    </w:p>
    <w:p>
      <w:pPr>
        <w:pStyle w:val="Style2"/>
        <w:keepNext w:val="0"/>
        <w:keepLines w:val="0"/>
        <w:widowControl w:val="0"/>
        <w:numPr>
          <w:ilvl w:val="0"/>
          <w:numId w:val="15"/>
        </w:numPr>
        <w:shd w:val="clear" w:color="auto" w:fill="auto"/>
        <w:tabs>
          <w:tab w:pos="737" w:val="left"/>
        </w:tabs>
        <w:bidi w:val="0"/>
        <w:spacing w:before="0" w:line="240" w:lineRule="auto"/>
        <w:ind w:left="700" w:right="0" w:hanging="700"/>
        <w:jc w:val="both"/>
        <w:sectPr>
          <w:headerReference w:type="default" r:id="rId6"/>
          <w:footerReference w:type="default" r:id="rId7"/>
          <w:footnotePr>
            <w:pos w:val="pageBottom"/>
            <w:numFmt w:val="decimal"/>
            <w:numRestart w:val="continuous"/>
          </w:footnotePr>
          <w:pgSz w:w="11900" w:h="16840"/>
          <w:pgMar w:top="1884" w:left="1296" w:right="1383" w:bottom="1357" w:header="0" w:footer="3" w:gutter="0"/>
          <w:cols w:space="720"/>
          <w:noEndnote/>
          <w:rtlGutter w:val="0"/>
          <w:docGrid w:linePitch="360"/>
        </w:sectPr>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15"/>
        </w:numPr>
        <w:shd w:val="clear" w:color="auto" w:fill="auto"/>
        <w:tabs>
          <w:tab w:pos="726" w:val="left"/>
        </w:tabs>
        <w:bidi w:val="0"/>
        <w:spacing w:before="0" w:after="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1" w:lineRule="exact"/>
        <w:sectPr>
          <w:headerReference w:type="default" r:id="rId8"/>
          <w:footerReference w:type="default" r:id="rId9"/>
          <w:footnotePr>
            <w:pos w:val="pageBottom"/>
            <w:numFmt w:val="decimal"/>
            <w:numRestart w:val="continuous"/>
          </w:footnotePr>
          <w:pgSz w:w="11900" w:h="16840"/>
          <w:pgMar w:top="1884" w:left="1296" w:right="1383" w:bottom="1357" w:header="0" w:footer="3" w:gutter="0"/>
          <w:cols w:space="720"/>
          <w:noEndnote/>
          <w:rtlGutter w:val="0"/>
          <w:docGrid w:linePitch="360"/>
        </w:sectPr>
      </w:pPr>
      <w:r>
        <mc:AlternateContent>
          <mc:Choice Requires="wps">
            <w:drawing>
              <wp:anchor distT="457200" distB="54610" distL="0" distR="0" simplePos="0" relativeHeight="125829382" behindDoc="0" locked="0" layoutInCell="1" allowOverlap="1">
                <wp:simplePos x="0" y="0"/>
                <wp:positionH relativeFrom="page">
                  <wp:posOffset>861060</wp:posOffset>
                </wp:positionH>
                <wp:positionV relativeFrom="paragraph">
                  <wp:posOffset>457200</wp:posOffset>
                </wp:positionV>
                <wp:extent cx="2136775" cy="213360"/>
                <wp:wrapTopAndBottom/>
                <wp:docPr id="20" name="Shape 20"/>
                <a:graphic xmlns:a="http://schemas.openxmlformats.org/drawingml/2006/main">
                  <a:graphicData uri="http://schemas.microsoft.com/office/word/2010/wordprocessingShape">
                    <wps:wsp>
                      <wps:cNvSpPr txBox="1"/>
                      <wps:spPr>
                        <a:xfrm>
                          <a:ext cx="213677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Maršovicích dne: 16. 12. 2019</w:t>
                            </w:r>
                          </w:p>
                        </w:txbxContent>
                      </wps:txbx>
                      <wps:bodyPr wrap="none" lIns="0" tIns="0" rIns="0" bIns="0">
                        <a:noAutoFit/>
                      </wps:bodyPr>
                    </wps:wsp>
                  </a:graphicData>
                </a:graphic>
              </wp:anchor>
            </w:drawing>
          </mc:Choice>
          <mc:Fallback>
            <w:pict>
              <v:shape id="_x0000_s1046" type="#_x0000_t202" style="position:absolute;margin-left:67.799999999999997pt;margin-top:36.pt;width:168.25pt;height:16.800000000000001pt;z-index:-125829371;mso-wrap-distance-left:0;mso-wrap-distance-top:36.pt;mso-wrap-distance-right:0;mso-wrap-distance-bottom:4.29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Maršovicích dne: 16. 12. 2019</w:t>
                      </w:r>
                    </w:p>
                  </w:txbxContent>
                </v:textbox>
                <w10:wrap type="topAndBottom" anchorx="page"/>
              </v:shape>
            </w:pict>
          </mc:Fallback>
        </mc:AlternateContent>
      </w:r>
      <w:r>
        <mc:AlternateContent>
          <mc:Choice Requires="wps">
            <w:drawing>
              <wp:anchor distT="457200" distB="54610" distL="0" distR="0" simplePos="0" relativeHeight="125829384" behindDoc="0" locked="0" layoutInCell="1" allowOverlap="1">
                <wp:simplePos x="0" y="0"/>
                <wp:positionH relativeFrom="page">
                  <wp:posOffset>4000500</wp:posOffset>
                </wp:positionH>
                <wp:positionV relativeFrom="paragraph">
                  <wp:posOffset>457200</wp:posOffset>
                </wp:positionV>
                <wp:extent cx="880745" cy="213360"/>
                <wp:wrapTopAndBottom/>
                <wp:docPr id="22" name="Shape 22"/>
                <a:graphic xmlns:a="http://schemas.openxmlformats.org/drawingml/2006/main">
                  <a:graphicData uri="http://schemas.microsoft.com/office/word/2010/wordprocessingShape">
                    <wps:wsp>
                      <wps:cNvSpPr txBox="1"/>
                      <wps:spPr>
                        <a:xfrm>
                          <a:ext cx="88074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48" type="#_x0000_t202" style="position:absolute;margin-left:315.pt;margin-top:36.pt;width:69.349999999999994pt;height:16.800000000000001pt;z-index:-125829369;mso-wrap-distance-left:0;mso-wrap-distance-top:36.pt;mso-wrap-distance-right:0;mso-wrap-distance-bottom:4.29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mc:AlternateContent>
          <mc:Choice Requires="wps">
            <w:drawing>
              <wp:anchor distT="509270" distB="0" distL="0" distR="0" simplePos="0" relativeHeight="125829386" behindDoc="0" locked="0" layoutInCell="1" allowOverlap="1">
                <wp:simplePos x="0" y="0"/>
                <wp:positionH relativeFrom="page">
                  <wp:posOffset>5226050</wp:posOffset>
                </wp:positionH>
                <wp:positionV relativeFrom="paragraph">
                  <wp:posOffset>509270</wp:posOffset>
                </wp:positionV>
                <wp:extent cx="753110" cy="216535"/>
                <wp:wrapTopAndBottom/>
                <wp:docPr id="24" name="Shape 24"/>
                <a:graphic xmlns:a="http://schemas.openxmlformats.org/drawingml/2006/main">
                  <a:graphicData uri="http://schemas.microsoft.com/office/word/2010/wordprocessingShape">
                    <wps:wsp>
                      <wps:cNvSpPr txBox="1"/>
                      <wps:spPr>
                        <a:xfrm>
                          <a:ext cx="753110"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20. 12. 2019</w:t>
                            </w:r>
                          </w:p>
                        </w:txbxContent>
                      </wps:txbx>
                      <wps:bodyPr wrap="none" lIns="0" tIns="0" rIns="0" bIns="0">
                        <a:noAutoFit/>
                      </wps:bodyPr>
                    </wps:wsp>
                  </a:graphicData>
                </a:graphic>
              </wp:anchor>
            </w:drawing>
          </mc:Choice>
          <mc:Fallback>
            <w:pict>
              <v:shape id="_x0000_s1050" type="#_x0000_t202" style="position:absolute;margin-left:411.5pt;margin-top:40.100000000000001pt;width:59.299999999999997pt;height:17.050000000000001pt;z-index:-125829367;mso-wrap-distance-left:0;mso-wrap-distance-top:40.100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20. 12. 2019</w:t>
                      </w:r>
                    </w:p>
                  </w:txbxContent>
                </v:textbox>
                <w10:wrap type="topAndBottom" anchorx="page"/>
              </v:shape>
            </w:pict>
          </mc:Fallback>
        </mc:AlternateContent>
      </w:r>
    </w:p>
    <w:p>
      <w:pPr>
        <w:widowControl w:val="0"/>
        <w:spacing w:line="103" w:lineRule="exact"/>
        <w:rPr>
          <w:sz w:val="8"/>
          <w:szCs w:val="8"/>
        </w:rPr>
      </w:pPr>
    </w:p>
    <w:p>
      <w:pPr>
        <w:widowControl w:val="0"/>
        <w:spacing w:line="1" w:lineRule="exact"/>
        <w:sectPr>
          <w:footnotePr>
            <w:pos w:val="pageBottom"/>
            <w:numFmt w:val="decimal"/>
            <w:numRestart w:val="continuous"/>
          </w:footnotePr>
          <w:type w:val="continuous"/>
          <w:pgSz w:w="11900" w:h="16840"/>
          <w:pgMar w:top="1384" w:left="0" w:right="0" w:bottom="1623" w:header="0" w:footer="3" w:gutter="0"/>
          <w:cols w:space="720"/>
          <w:noEndnote/>
          <w:rtlGutter w:val="0"/>
          <w:docGrid w:linePitch="360"/>
        </w:sectPr>
      </w:pPr>
    </w:p>
    <w:p>
      <w:pPr>
        <w:widowControl w:val="0"/>
        <w:spacing w:line="1" w:lineRule="exact"/>
      </w:pPr>
      <w:r>
        <mc:AlternateContent>
          <mc:Choice Requires="wps">
            <w:drawing>
              <wp:anchor distT="0" distB="1276985" distL="114300" distR="772795" simplePos="0" relativeHeight="125829388" behindDoc="0" locked="0" layoutInCell="1" allowOverlap="1">
                <wp:simplePos x="0" y="0"/>
                <wp:positionH relativeFrom="page">
                  <wp:posOffset>4006850</wp:posOffset>
                </wp:positionH>
                <wp:positionV relativeFrom="paragraph">
                  <wp:posOffset>12700</wp:posOffset>
                </wp:positionV>
                <wp:extent cx="557530" cy="213360"/>
                <wp:wrapSquare wrapText="left"/>
                <wp:docPr id="26" name="Shape 26"/>
                <a:graphic xmlns:a="http://schemas.openxmlformats.org/drawingml/2006/main">
                  <a:graphicData uri="http://schemas.microsoft.com/office/word/2010/wordprocessingShape">
                    <wps:wsp>
                      <wps:cNvSpPr txBox="1"/>
                      <wps:spPr>
                        <a:xfrm>
                          <a:ext cx="55753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52" type="#_x0000_t202" style="position:absolute;margin-left:315.5pt;margin-top:1.pt;width:43.899999999999999pt;height:16.800000000000001pt;z-index:-125829365;mso-wrap-distance-left:9.pt;mso-wrap-distance-right:60.850000000000001pt;mso-wrap-distance-bottom:100.5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mc:AlternateContent>
          <mc:Choice Requires="wps">
            <w:drawing>
              <wp:anchor distT="1039495" distB="0" distL="114300" distR="114300" simplePos="0" relativeHeight="125829390" behindDoc="0" locked="0" layoutInCell="1" allowOverlap="1">
                <wp:simplePos x="0" y="0"/>
                <wp:positionH relativeFrom="page">
                  <wp:posOffset>4006850</wp:posOffset>
                </wp:positionH>
                <wp:positionV relativeFrom="paragraph">
                  <wp:posOffset>1052195</wp:posOffset>
                </wp:positionV>
                <wp:extent cx="1216025" cy="450850"/>
                <wp:wrapSquare wrapText="left"/>
                <wp:docPr id="28" name="Shape 28"/>
                <a:graphic xmlns:a="http://schemas.openxmlformats.org/drawingml/2006/main">
                  <a:graphicData uri="http://schemas.microsoft.com/office/word/2010/wordprocessingShape">
                    <wps:wsp>
                      <wps:cNvSpPr txBox="1"/>
                      <wps:spPr>
                        <a:xfrm>
                          <a:ext cx="1216025" cy="450850"/>
                        </a:xfrm>
                        <a:prstGeom prst="rect"/>
                        <a:noFill/>
                      </wps:spPr>
                      <wps:txbx>
                        <w:txbxContent>
                          <w:p>
                            <w:pPr>
                              <w:pStyle w:val="Style2"/>
                              <w:keepNext w:val="0"/>
                              <w:keepLines w:val="0"/>
                              <w:widowControl w:val="0"/>
                              <w:pBdr>
                                <w:top w:val="single" w:sz="4" w:space="0" w:color="auto"/>
                              </w:pBdr>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Ing. Radovan N^cid</w:t>
                              <w:br/>
                              <w:t>ředitel organizace</w:t>
                            </w:r>
                          </w:p>
                        </w:txbxContent>
                      </wps:txbx>
                      <wps:bodyPr lIns="0" tIns="0" rIns="0" bIns="0">
                        <a:noAutoFit/>
                      </wps:bodyPr>
                    </wps:wsp>
                  </a:graphicData>
                </a:graphic>
              </wp:anchor>
            </w:drawing>
          </mc:Choice>
          <mc:Fallback>
            <w:pict>
              <v:shape id="_x0000_s1054" type="#_x0000_t202" style="position:absolute;margin-left:315.5pt;margin-top:82.849999999999994pt;width:95.75pt;height:35.5pt;z-index:-125829363;mso-wrap-distance-left:9.pt;mso-wrap-distance-top:81.849999999999994pt;mso-wrap-distance-right: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Ing. Radovan N^cid</w:t>
                        <w:br/>
                        <w:t>ředitel organizace</w:t>
                      </w:r>
                    </w:p>
                  </w:txbxContent>
                </v:textbox>
                <w10:wrap type="square" side="left" anchorx="page"/>
              </v:shape>
            </w:pict>
          </mc:Fallback>
        </mc:AlternateContent>
      </w:r>
    </w:p>
    <w:p>
      <w:pPr>
        <w:pStyle w:val="Style2"/>
        <w:keepNext w:val="0"/>
        <w:keepLines w:val="0"/>
        <w:widowControl w:val="0"/>
        <w:shd w:val="clear" w:color="auto" w:fill="auto"/>
        <w:bidi w:val="0"/>
        <w:spacing w:before="0" w:after="1340" w:line="240" w:lineRule="auto"/>
        <w:ind w:left="0" w:right="0" w:firstLine="360"/>
        <w:jc w:val="left"/>
      </w:pPr>
      <w:r>
        <w:rPr>
          <w:color w:val="000000"/>
          <w:spacing w:val="0"/>
          <w:w w:val="100"/>
          <w:position w:val="0"/>
          <w:shd w:val="clear" w:color="auto" w:fill="auto"/>
          <w:lang w:val="cs-CZ" w:eastAsia="cs-CZ" w:bidi="cs-CZ"/>
        </w:rPr>
        <w:t>Prodávající:</w:t>
      </w:r>
    </w:p>
    <w:p>
      <w:pPr>
        <w:pStyle w:val="Style2"/>
        <w:keepNext w:val="0"/>
        <w:keepLines w:val="0"/>
        <w:widowControl w:val="0"/>
        <w:pBdr>
          <w:top w:val="single" w:sz="4" w:space="0" w:color="auto"/>
        </w:pBdr>
        <w:shd w:val="clear" w:color="auto" w:fill="auto"/>
        <w:bidi w:val="0"/>
        <w:spacing w:before="0" w:after="0" w:line="266" w:lineRule="auto"/>
        <w:ind w:left="360" w:right="0" w:firstLine="20"/>
        <w:jc w:val="left"/>
        <w:sectPr>
          <w:footnotePr>
            <w:pos w:val="pageBottom"/>
            <w:numFmt w:val="decimal"/>
            <w:numRestart w:val="continuous"/>
          </w:footnotePr>
          <w:type w:val="continuous"/>
          <w:pgSz w:w="11900" w:h="16840"/>
          <w:pgMar w:top="1384" w:left="909" w:right="989" w:bottom="1623" w:header="0" w:footer="3" w:gutter="0"/>
          <w:cols w:space="720"/>
          <w:noEndnote/>
          <w:rtlGutter w:val="0"/>
          <w:docGrid w:linePitch="360"/>
        </w:sectPr>
      </w:pPr>
      <w:r>
        <w:rPr>
          <w:color w:val="000000"/>
          <w:spacing w:val="0"/>
          <w:w w:val="100"/>
          <w:position w:val="0"/>
          <w:shd w:val="clear" w:color="auto" w:fill="auto"/>
          <w:lang w:val="cs-CZ" w:eastAsia="cs-CZ" w:bidi="cs-CZ"/>
        </w:rPr>
        <w:t>Milan Hájek, jednatel společnosti</w:t>
      </w:r>
    </w:p>
    <w:p>
      <w:pPr>
        <w:pStyle w:val="Style26"/>
        <w:keepNext w:val="0"/>
        <w:keepLines w:val="0"/>
        <w:widowControl w:val="0"/>
        <w:shd w:val="clear" w:color="auto" w:fill="auto"/>
        <w:bidi w:val="0"/>
        <w:spacing w:before="0" w:after="0" w:line="240" w:lineRule="auto"/>
        <w:ind w:left="1272" w:right="0" w:firstLine="0"/>
        <w:jc w:val="left"/>
      </w:pPr>
      <w:r>
        <w:rPr>
          <w:color w:val="000000"/>
          <w:spacing w:val="0"/>
          <w:w w:val="100"/>
          <w:position w:val="0"/>
          <w:sz w:val="24"/>
          <w:szCs w:val="24"/>
          <w:shd w:val="clear" w:color="auto" w:fill="auto"/>
          <w:lang w:val="cs-CZ" w:eastAsia="cs-CZ" w:bidi="cs-CZ"/>
        </w:rPr>
        <w:t>Technické parametry a specifikace - Teleskopický kolový nakladač</w:t>
      </w:r>
    </w:p>
    <w:tbl>
      <w:tblPr>
        <w:tblOverlap w:val="never"/>
        <w:jc w:val="center"/>
        <w:tblLayout w:type="fixed"/>
      </w:tblPr>
      <w:tblGrid>
        <w:gridCol w:w="595"/>
        <w:gridCol w:w="5410"/>
        <w:gridCol w:w="1843"/>
        <w:gridCol w:w="2155"/>
      </w:tblGrid>
      <w:tr>
        <w:trPr>
          <w:trHeight w:val="605" w:hRule="exact"/>
        </w:trPr>
        <w:tc>
          <w:tcPr>
            <w:gridSpan w:val="2"/>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pPr>
            <w:r>
              <w:rPr>
                <w:rFonts w:ascii="Arial" w:eastAsia="Arial" w:hAnsi="Arial" w:cs="Arial"/>
                <w:color w:val="000000"/>
                <w:spacing w:val="0"/>
                <w:w w:val="100"/>
                <w:position w:val="0"/>
                <w:sz w:val="24"/>
                <w:szCs w:val="24"/>
                <w:shd w:val="clear" w:color="auto" w:fill="auto"/>
                <w:lang w:val="cs-CZ" w:eastAsia="cs-CZ" w:bidi="cs-CZ"/>
              </w:rPr>
              <w:t>Parametr, výbava stroje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Požadavek</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Nabídka dodavatele</w:t>
            </w:r>
          </w:p>
        </w:tc>
      </w:tr>
      <w:tr>
        <w:trPr>
          <w:trHeight w:val="581"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tabs>
                <w:tab w:leader="hyphen" w:pos="4877" w:val="left"/>
              </w:tabs>
              <w:bidi w:val="0"/>
              <w:spacing w:before="0" w:after="8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1</w:t>
              <w:tab/>
            </w:r>
          </w:p>
          <w:p>
            <w:pPr>
              <w:pStyle w:val="Style4"/>
              <w:keepNext w:val="0"/>
              <w:keepLines w:val="0"/>
              <w:widowControl w:val="0"/>
              <w:shd w:val="clear" w:color="auto" w:fill="auto"/>
              <w:tabs>
                <w:tab w:pos="2198" w:val="lef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1</w:t>
              <w:tab/>
              <w:t>Motor</w:t>
            </w:r>
          </w:p>
          <w:p>
            <w:pPr>
              <w:pStyle w:val="Style4"/>
              <w:keepNext w:val="0"/>
              <w:keepLines w:val="0"/>
              <w:widowControl w:val="0"/>
              <w:shd w:val="clear" w:color="auto" w:fill="auto"/>
              <w:bidi w:val="0"/>
              <w:spacing w:before="0" w:after="0" w:line="18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i</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motoru - přeplňovaný</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Aretovací patky v šířce stroje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řízený</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Palivo - nafta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Výkon motoru dle ČSN ISO 9249, popřípadě podle ISO 14396</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min. 75 kW</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kW</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válců</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min. 4</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859"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Emisní předpisy dle nařízení Evropského parlamentu a Rady (EU) 2016/1628 v platném znění</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cs-CZ" w:eastAsia="cs-CZ" w:bidi="cs-CZ"/>
              </w:rPr>
              <w:t>Stupeň dle výkonu motoru &lt;=&gt;</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Stage IV</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Reverzní ventilátor chladiče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186"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6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Převodovka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Řazení pod zatížením s možností ručního řazení nebo elektrohydraulické řazení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řešeníT&gt;</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Ruční řazení s elektrohydraulick ým voličem pojezdu</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Systém hydrodynamického pojezdu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rychlostních stupňů vpřed</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4</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rychlostních stupňů vzad</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Rychlost vpřed</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0-30 km/h</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0-35 km/h</w:t>
            </w:r>
          </w:p>
        </w:tc>
      </w:tr>
      <w:tr>
        <w:trPr>
          <w:trHeight w:val="600"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4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Podvozek</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Diferenciál s omezeným prokluzem na přední nápravě</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Svahové vyrovnání - systém pro korekci náklonu zabudovaný do podvozku ± 10°</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Diferenciál na zadní nápravě</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 - samosvorný</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Pohon obou náprav najednou 4x4x4 (krabí chod)</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214"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brzda na přední nápravě</w:t>
            </w: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Vícekotoučová v olejové lázni, hydraulické ovládání</w:t>
            </w:r>
          </w:p>
        </w:tc>
      </w:tr>
    </w:tbl>
    <w:p>
      <w:pPr>
        <w:widowControl w:val="0"/>
        <w:spacing w:line="1" w:lineRule="exact"/>
      </w:pPr>
      <w:r>
        <w:br w:type="page"/>
      </w:r>
    </w:p>
    <w:tbl>
      <w:tblPr>
        <w:tblOverlap w:val="never"/>
        <w:jc w:val="center"/>
        <w:tblLayout w:type="fixed"/>
      </w:tblPr>
      <w:tblGrid>
        <w:gridCol w:w="576"/>
        <w:gridCol w:w="5366"/>
        <w:gridCol w:w="1838"/>
        <w:gridCol w:w="2136"/>
      </w:tblGrid>
      <w:tr>
        <w:trPr>
          <w:trHeight w:val="614" w:hRule="exact"/>
        </w:trPr>
        <w:tc>
          <w:tcPr>
            <w:gridSpan w:val="2"/>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4"/>
                <w:szCs w:val="24"/>
                <w:shd w:val="clear" w:color="auto" w:fill="auto"/>
                <w:lang w:val="cs-CZ" w:eastAsia="cs-CZ" w:bidi="cs-CZ"/>
              </w:rPr>
              <w:t>Parametr, výbava stroje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Požadavek</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Nabídka dodavatele</w:t>
            </w:r>
          </w:p>
        </w:tc>
      </w:tr>
      <w:tr>
        <w:trPr>
          <w:trHeight w:val="1186"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brzda na zadní nápravě</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cs-CZ" w:eastAsia="cs-CZ" w:bidi="cs-CZ"/>
              </w:rPr>
              <w:t>Technické řešením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Vícekotoučová v olejové lázni, hydraulické ovládání</w:t>
            </w:r>
          </w:p>
        </w:tc>
      </w:tr>
      <w:tr>
        <w:trPr>
          <w:trHeight w:val="14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Parkovací brzda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14" w:lineRule="auto"/>
              <w:ind w:left="0" w:right="0" w:firstLine="0"/>
              <w:jc w:val="center"/>
            </w:pPr>
            <w:r>
              <w:rPr>
                <w:color w:val="000000"/>
                <w:spacing w:val="0"/>
                <w:w w:val="100"/>
                <w:position w:val="0"/>
                <w:shd w:val="clear" w:color="auto" w:fill="auto"/>
                <w:lang w:val="cs-CZ" w:eastAsia="cs-CZ" w:bidi="cs-CZ"/>
              </w:rPr>
              <w:t>Technické řešeníO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Kotoučová na výstupu převodovky, elektrohydraulické ovládání</w:t>
            </w:r>
          </w:p>
        </w:tc>
      </w:tr>
      <w:tr>
        <w:trPr>
          <w:trHeight w:val="58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Přední a zadní blatníky pro provoz na pozemních komunikacích</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palivové nádrže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120 1</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125 1</w:t>
            </w:r>
          </w:p>
        </w:tc>
      </w:tr>
      <w:tr>
        <w:trPr>
          <w:trHeight w:val="6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Tažné zařízení pro přívěsy</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Maximální hmotnost 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1,5 t</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Terénní pneumatiky na obou nápravách (šípové)</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24"</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400/80 - 24"</w:t>
            </w:r>
          </w:p>
        </w:tc>
      </w:tr>
      <w:tr>
        <w:trPr>
          <w:trHeight w:val="571"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0" w:after="4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i</w:t>
            </w:r>
          </w:p>
          <w:p>
            <w:pPr>
              <w:pStyle w:val="Style4"/>
              <w:keepNext w:val="0"/>
              <w:keepLines w:val="0"/>
              <w:widowControl w:val="0"/>
              <w:shd w:val="clear" w:color="auto" w:fill="auto"/>
              <w:tabs>
                <w:tab w:pos="2273" w:val="left"/>
              </w:tabs>
              <w:bidi w:val="0"/>
              <w:spacing w:before="0" w:after="0" w:line="240" w:lineRule="auto"/>
              <w:ind w:left="0" w:right="0" w:firstLine="660"/>
              <w:jc w:val="both"/>
              <w:rPr>
                <w:sz w:val="16"/>
                <w:szCs w:val="16"/>
              </w:rPr>
            </w:pPr>
            <w:r>
              <w:rPr>
                <w:rFonts w:ascii="Tahoma" w:eastAsia="Tahoma" w:hAnsi="Tahoma" w:cs="Tahoma"/>
                <w:color w:val="000000"/>
                <w:spacing w:val="0"/>
                <w:w w:val="100"/>
                <w:position w:val="0"/>
                <w:sz w:val="18"/>
                <w:szCs w:val="18"/>
                <w:shd w:val="clear" w:color="auto" w:fill="auto"/>
                <w:lang w:val="cs-CZ" w:eastAsia="cs-CZ" w:bidi="cs-CZ"/>
              </w:rPr>
              <w:t>Čelní lopata</w:t>
              <w:tab/>
            </w:r>
            <w:r>
              <w:rPr>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čelní nakládací lopaty</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1,5 m</w:t>
            </w:r>
            <w:r>
              <w:rPr>
                <w:color w:val="000000"/>
                <w:spacing w:val="0"/>
                <w:w w:val="100"/>
                <w:position w:val="0"/>
                <w:shd w:val="clear" w:color="auto" w:fill="auto"/>
                <w:vertAlign w:val="superscript"/>
                <w:lang w:val="cs-CZ" w:eastAsia="cs-CZ" w:bidi="cs-CZ"/>
              </w:rPr>
              <w:t>3</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m</w:t>
            </w:r>
            <w:r>
              <w:rPr>
                <w:color w:val="000000"/>
                <w:spacing w:val="0"/>
                <w:w w:val="100"/>
                <w:position w:val="0"/>
                <w:shd w:val="clear" w:color="auto" w:fill="auto"/>
                <w:vertAlign w:val="superscript"/>
                <w:lang w:val="cs-CZ" w:eastAsia="cs-CZ" w:bidi="cs-CZ"/>
              </w:rPr>
              <w:t>3</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Čelní lopata s břitem</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 čelní nakládací lopaty</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šířka stroje</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 - 2 450 mm</w:t>
            </w:r>
          </w:p>
        </w:tc>
      </w:tr>
      <w:tr>
        <w:trPr>
          <w:trHeight w:val="57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Upínání přes rychloupínač</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2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Paletizační vidle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Paletizační vidle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Upínání přes rychloupínač</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Nosnost paletizačních vidlí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3 500 kg</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3 500 kg</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Hydraulický rychloupínač</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Přídavný hydraulický okruh</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18"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Přední teleskopické rameno</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nosnost na paletizačních vidlích při zdvihu v 9,0 m pod úhlem 60° 2 000 kg</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cs-CZ" w:eastAsia="cs-CZ" w:bidi="cs-CZ"/>
              </w:rPr>
              <w:t>4. až 6.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1"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4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Přední rameno</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Odpružení ramene teleskopu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Hydraulický rychloupínač</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0"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Přídavný hydraulický okruh</w:t>
            </w: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95"/>
        <w:gridCol w:w="5410"/>
        <w:gridCol w:w="1843"/>
        <w:gridCol w:w="2146"/>
      </w:tblGrid>
      <w:tr>
        <w:trPr>
          <w:trHeight w:val="614" w:hRule="exact"/>
        </w:trPr>
        <w:tc>
          <w:tcPr>
            <w:gridSpan w:val="2"/>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pPr>
            <w:r>
              <w:rPr>
                <w:rFonts w:ascii="Arial" w:eastAsia="Arial" w:hAnsi="Arial" w:cs="Arial"/>
                <w:color w:val="000000"/>
                <w:spacing w:val="0"/>
                <w:w w:val="100"/>
                <w:position w:val="0"/>
                <w:sz w:val="24"/>
                <w:szCs w:val="24"/>
                <w:shd w:val="clear" w:color="auto" w:fill="auto"/>
                <w:lang w:val="cs-CZ" w:eastAsia="cs-CZ" w:bidi="cs-CZ"/>
              </w:rPr>
              <w:t>Parametr, výbava stroje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Požadavek</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33"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Nabídka dodavatele</w:t>
            </w:r>
          </w:p>
        </w:tc>
      </w:tr>
      <w:tr>
        <w:trPr>
          <w:trHeight w:val="581"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výška zdvihu na paletizačních vidlích</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9.000 mm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11 050 mm</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Přední teleskopické rameno</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Joystickové ovládání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nosnost na paletizačních vidlích při zdvihu v 9 m pod úhlem 60° nebo 65°</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750 kg</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 kg</w:t>
            </w:r>
          </w:p>
        </w:tc>
      </w:tr>
      <w:tr>
        <w:trPr>
          <w:trHeight w:val="58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sekcí ramene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Počet sekcíO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sekce</w:t>
            </w:r>
          </w:p>
        </w:tc>
      </w:tr>
      <w:tr>
        <w:trPr>
          <w:trHeight w:val="87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Plně hydraulický výsuv nebo hydraulický v kombinaci s lanovým nebo řetězovým, popřípadě jiným mechanickým systémem</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Plně hydraulický systém</w:t>
            </w:r>
          </w:p>
        </w:tc>
      </w:tr>
      <w:tr>
        <w:trPr>
          <w:trHeight w:val="6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výsuv prodloužený z 9,0 m na 10,50 m</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až 3.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6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Hydraulika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Axiální nebo zubové čerpadlo</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Zubové čerpadlo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Pracovní tlak</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210 bar</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270 bar</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hydraulické nádrže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100 1</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125 1</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výkon čerpadla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80 1 / min</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1 /min</w:t>
            </w:r>
          </w:p>
        </w:tc>
      </w:tr>
      <w:tr>
        <w:trPr>
          <w:trHeight w:val="595"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4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Kabina</w:t>
            </w:r>
          </w:p>
          <w:p>
            <w:pPr>
              <w:pStyle w:val="Style4"/>
              <w:keepNext w:val="0"/>
              <w:keepLines w:val="0"/>
              <w:widowControl w:val="0"/>
              <w:shd w:val="clear" w:color="auto" w:fill="auto"/>
              <w:bidi w:val="0"/>
              <w:spacing w:before="0" w:after="0" w:line="180" w:lineRule="auto"/>
              <w:ind w:left="0" w:right="0" w:firstLine="0"/>
              <w:jc w:val="right"/>
              <w:rPr>
                <w:sz w:val="18"/>
                <w:szCs w:val="18"/>
              </w:rPr>
            </w:pPr>
            <w:r>
              <w:rPr>
                <w:rFonts w:ascii="Tahoma" w:eastAsia="Tahoma" w:hAnsi="Tahoma" w:cs="Tahoma"/>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Kabina s topením a filtrací nasávaného vzduchu a klimatizací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osvětlení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Pracovní osvětlení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 pracovního osvětlení vpředu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min.2 ks</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ks</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 pracovního osvětlení vzadu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 ks</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2 ks</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Bezpečnostní kabina ROPS-FOPS</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Kabina prachuvzdorná</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Sluneční clona kabiny</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Odpružené sedadlo</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Displej s počítadlem mth, indikátor phm</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95"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Rádio s Bluetooth</w:t>
            </w: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81"/>
        <w:gridCol w:w="5366"/>
        <w:gridCol w:w="1838"/>
        <w:gridCol w:w="2126"/>
      </w:tblGrid>
      <w:tr>
        <w:trPr>
          <w:trHeight w:val="610" w:hRule="exact"/>
        </w:trPr>
        <w:tc>
          <w:tcPr>
            <w:gridSpan w:val="2"/>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4"/>
                <w:szCs w:val="24"/>
                <w:shd w:val="clear" w:color="auto" w:fill="auto"/>
                <w:lang w:val="cs-CZ" w:eastAsia="cs-CZ" w:bidi="cs-CZ"/>
              </w:rPr>
              <w:t>Parametr, výbava stroje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Požadavek</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33"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Nabídka dodavatele</w:t>
            </w:r>
          </w:p>
        </w:tc>
      </w:tr>
      <w:tr>
        <w:trPr>
          <w:trHeight w:val="586"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Akustická signalizace zpětného chodu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Akustická houkačka - manuální</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Couvací kamera se zadním pohledem</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Ovládání všech pracovních nástaveb multifunkčním ovladačem (joystick)</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Maják zábleskový LED min. 1 ks umístěn na střeše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95" w:hRule="exact"/>
        </w:trPr>
        <w:tc>
          <w:tcPr>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120" w:after="0" w:line="276"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Hm otn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Celková hmotnost stroje s vidlemi, plnou nádrží a strojníkem (75 kg)</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8 000 kg</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8 900 kg</w:t>
            </w:r>
          </w:p>
        </w:tc>
      </w:tr>
      <w:tr>
        <w:trPr>
          <w:trHeight w:val="590" w:hRule="exact"/>
        </w:trPr>
        <w:tc>
          <w:tcPr>
            <w:vMerge w:val="restart"/>
            <w:tcBorders>
              <w:top w:val="single" w:sz="4"/>
              <w:left w:val="single" w:sz="4"/>
            </w:tcBorders>
            <w:shd w:val="clear" w:color="auto" w:fill="FFFFFF"/>
            <w:textDirection w:val="btLr"/>
            <w:vAlign w:val="top"/>
          </w:tcPr>
          <w:p>
            <w:pPr>
              <w:pStyle w:val="Style4"/>
              <w:keepNext w:val="0"/>
              <w:keepLines w:val="0"/>
              <w:widowControl w:val="0"/>
              <w:shd w:val="clear" w:color="auto" w:fill="auto"/>
              <w:bidi w:val="0"/>
              <w:spacing w:before="220" w:after="0" w:line="240" w:lineRule="auto"/>
              <w:ind w:left="0" w:right="0" w:firstLine="0"/>
              <w:jc w:val="center"/>
              <w:rPr>
                <w:sz w:val="18"/>
                <w:szCs w:val="18"/>
              </w:rPr>
            </w:pPr>
            <w:r>
              <w:rPr>
                <w:rFonts w:ascii="Tahoma" w:eastAsia="Tahoma" w:hAnsi="Tahoma" w:cs="Tahoma"/>
                <w:color w:val="000000"/>
                <w:spacing w:val="0"/>
                <w:w w:val="100"/>
                <w:position w:val="0"/>
                <w:sz w:val="18"/>
                <w:szCs w:val="18"/>
                <w:shd w:val="clear" w:color="auto" w:fill="auto"/>
                <w:lang w:val="cs-CZ" w:eastAsia="cs-CZ" w:bidi="cs-CZ"/>
              </w:rPr>
              <w:t>Ostatní výbava</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Výbava pro provoz na pozemních komunikacích s rámečkem RZ</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Barva stroje bezpříplatková s příslušným odstínem dle RAL červená, oranžová nebo žlutá</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28" w:lineRule="auto"/>
              <w:ind w:left="0" w:right="0" w:firstLine="0"/>
              <w:jc w:val="center"/>
            </w:pPr>
            <w:r>
              <w:rPr>
                <w:color w:val="000000"/>
                <w:spacing w:val="0"/>
                <w:w w:val="100"/>
                <w:position w:val="0"/>
                <w:shd w:val="clear" w:color="auto" w:fill="auto"/>
                <w:lang w:val="cs-CZ" w:eastAsia="cs-CZ" w:bidi="cs-CZ"/>
              </w:rPr>
              <w:t>Barevné provedení^</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Červená RAL 3020</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Ochranný nátěr podvozku proti agresivním látkám (např. NaCI)</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Výstražný trojúhelník</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Lékárnička</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Ruční práškový hasicí přístroj o hmotnosti</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 kg</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kg</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Nářadí pro denní údržbu v uzamykatelné skříňce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Pokud je stroj vybaven nádrží na AdBlue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Objem nádržek</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21,6 1</w:t>
            </w:r>
          </w:p>
        </w:tc>
      </w:tr>
      <w:tr>
        <w:trPr>
          <w:trHeight w:val="118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 GPS dodané zadavatelem pro sledování pohybu stroje (typ jednotky Vetronics 721 včetně napájecího svazku, čtečky Dallas, GSM a GPS antén, zajištěno od firmy Princip a.s., IČO: 41690311)</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r>
        <w:trPr>
          <w:trHeight w:val="1205"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Stroj musí dále umožnit nasazení (aplikaci) dalších pracovních příslušenství, (které nejsou součástí této dodávky) přes dodaný hydraulický rychloupínač, min. pracovní koš</w:t>
            </w:r>
          </w:p>
        </w:tc>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cs-CZ" w:eastAsia="cs-CZ" w:bidi="cs-CZ"/>
              </w:rPr>
              <w:t>Ano</w:t>
            </w:r>
          </w:p>
        </w:tc>
      </w:tr>
    </w:tbl>
    <w:p>
      <w:pPr>
        <w:sectPr>
          <w:headerReference w:type="default" r:id="rId10"/>
          <w:footerReference w:type="default" r:id="rId11"/>
          <w:footnotePr>
            <w:pos w:val="pageBottom"/>
            <w:numFmt w:val="decimal"/>
            <w:numRestart w:val="continuous"/>
          </w:footnotePr>
          <w:pgSz w:w="11900" w:h="16840"/>
          <w:pgMar w:top="1384" w:left="909" w:right="989" w:bottom="1623" w:header="0" w:footer="3" w:gutter="0"/>
          <w:pgNumType w:start="1"/>
          <w:cols w:space="720"/>
          <w:noEndnote/>
          <w:rtlGutter w:val="0"/>
          <w:docGrid w:linePitch="360"/>
        </w:sectPr>
      </w:pP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Příloha A2</w:t>
      </w:r>
    </w:p>
    <w:p>
      <w:pPr>
        <w:pStyle w:val="Style2"/>
        <w:keepNext w:val="0"/>
        <w:keepLines w:val="0"/>
        <w:widowControl w:val="0"/>
        <w:shd w:val="clear" w:color="auto" w:fill="auto"/>
        <w:bidi w:val="0"/>
        <w:spacing w:before="0" w:after="580" w:line="240" w:lineRule="auto"/>
        <w:ind w:left="0" w:right="0" w:firstLine="780"/>
        <w:jc w:val="both"/>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6"/>
        <w:keepNext/>
        <w:keepLines/>
        <w:widowControl w:val="0"/>
        <w:shd w:val="clear" w:color="auto" w:fill="auto"/>
        <w:bidi w:val="0"/>
        <w:spacing w:before="0" w:after="0" w:line="240" w:lineRule="auto"/>
        <w:ind w:left="0" w:right="0" w:firstLine="0"/>
        <w:jc w:val="both"/>
      </w:pPr>
      <w:bookmarkStart w:id="26" w:name="bookmark26"/>
      <w:bookmarkStart w:id="27" w:name="bookmark27"/>
      <w:r>
        <w:rPr>
          <w:color w:val="000000"/>
          <w:spacing w:val="0"/>
          <w:w w:val="100"/>
          <w:position w:val="0"/>
          <w:shd w:val="clear" w:color="auto" w:fill="auto"/>
          <w:lang w:val="cs-CZ" w:eastAsia="cs-CZ" w:bidi="cs-CZ"/>
        </w:rPr>
        <w:t>Krajská správa a údržba silnic Vysočiny, příspěvková organizace</w:t>
      </w:r>
      <w:bookmarkEnd w:id="26"/>
      <w:bookmarkEnd w:id="27"/>
    </w:p>
    <w:p>
      <w:pPr>
        <w:pStyle w:val="Style2"/>
        <w:keepNext w:val="0"/>
        <w:keepLines w:val="0"/>
        <w:widowControl w:val="0"/>
        <w:shd w:val="clear" w:color="auto" w:fill="auto"/>
        <w:tabs>
          <w:tab w:pos="2122"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00090450</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Osoba pověřená jednat jménem kupujícího ve věcech plnění a převzetí zboží je:</w:t>
      </w:r>
    </w:p>
    <w:p>
      <w:pPr>
        <w:pStyle w:val="Style2"/>
        <w:keepNext w:val="0"/>
        <w:keepLines w:val="0"/>
        <w:widowControl w:val="0"/>
        <w:shd w:val="clear" w:color="auto" w:fill="auto"/>
        <w:bidi w:val="0"/>
        <w:spacing w:before="0" w:line="240" w:lineRule="auto"/>
        <w:ind w:left="140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40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720" w:line="240" w:lineRule="auto"/>
        <w:ind w:left="1400" w:right="0" w:firstLine="0"/>
        <w:jc w:val="left"/>
      </w:pPr>
      <w:r>
        <w:rPr>
          <w:color w:val="000000"/>
          <w:spacing w:val="0"/>
          <w:w w:val="100"/>
          <w:position w:val="0"/>
          <w:shd w:val="clear" w:color="auto" w:fill="auto"/>
          <w:lang w:val="cs-CZ" w:eastAsia="cs-CZ" w:bidi="cs-CZ"/>
        </w:rPr>
        <w:t>e-mail:</w:t>
      </w:r>
    </w:p>
    <w:p>
      <w:pPr>
        <w:pStyle w:val="Style16"/>
        <w:keepNext/>
        <w:keepLines/>
        <w:widowControl w:val="0"/>
        <w:shd w:val="clear" w:color="auto" w:fill="auto"/>
        <w:bidi w:val="0"/>
        <w:spacing w:before="0" w:after="0" w:line="240" w:lineRule="auto"/>
        <w:ind w:left="0" w:right="0" w:firstLine="0"/>
        <w:jc w:val="both"/>
      </w:pPr>
      <w:bookmarkStart w:id="28" w:name="bookmark28"/>
      <w:bookmarkStart w:id="29" w:name="bookmark29"/>
      <w:r>
        <w:rPr>
          <w:color w:val="000000"/>
          <w:spacing w:val="0"/>
          <w:w w:val="100"/>
          <w:position w:val="0"/>
          <w:shd w:val="clear" w:color="auto" w:fill="auto"/>
          <w:lang w:val="cs-CZ" w:eastAsia="cs-CZ" w:bidi="cs-CZ"/>
        </w:rPr>
        <w:t>MOREAU AGRI VYSOČINA, spol. s r.o.</w:t>
      </w:r>
      <w:bookmarkEnd w:id="28"/>
      <w:bookmarkEnd w:id="29"/>
    </w:p>
    <w:p>
      <w:pPr>
        <w:pStyle w:val="Style2"/>
        <w:keepNext w:val="0"/>
        <w:keepLines w:val="0"/>
        <w:widowControl w:val="0"/>
        <w:shd w:val="clear" w:color="auto" w:fill="auto"/>
        <w:tabs>
          <w:tab w:pos="2122" w:val="left"/>
        </w:tabs>
        <w:bidi w:val="0"/>
        <w:spacing w:before="0" w:after="0" w:line="230" w:lineRule="auto"/>
        <w:ind w:left="0" w:right="0" w:firstLine="0"/>
        <w:jc w:val="both"/>
      </w:pPr>
      <w:r>
        <w:rPr>
          <w:color w:val="000000"/>
          <w:spacing w:val="0"/>
          <w:w w:val="100"/>
          <w:position w:val="0"/>
          <w:shd w:val="clear" w:color="auto" w:fill="auto"/>
          <w:lang w:val="cs-CZ" w:eastAsia="cs-CZ" w:bidi="cs-CZ"/>
        </w:rPr>
        <w:t>IČO:</w:t>
        <w:tab/>
        <w:t>26259044</w:t>
      </w:r>
    </w:p>
    <w:p>
      <w:pPr>
        <w:pStyle w:val="Style2"/>
        <w:keepNext w:val="0"/>
        <w:keepLines w:val="0"/>
        <w:widowControl w:val="0"/>
        <w:shd w:val="clear" w:color="auto" w:fill="auto"/>
        <w:bidi w:val="0"/>
        <w:spacing w:before="0" w:after="260" w:line="23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Osobou pověřenou jednat jménem prodávajícího ve věcech plnění a předání zboží:</w:t>
      </w:r>
    </w:p>
    <w:p>
      <w:pPr>
        <w:pStyle w:val="Style2"/>
        <w:keepNext w:val="0"/>
        <w:keepLines w:val="0"/>
        <w:widowControl w:val="0"/>
        <w:shd w:val="clear" w:color="auto" w:fill="auto"/>
        <w:bidi w:val="0"/>
        <w:spacing w:before="0" w:line="240" w:lineRule="auto"/>
        <w:ind w:left="140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40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180" w:line="240" w:lineRule="auto"/>
        <w:ind w:left="1400" w:right="0" w:firstLine="0"/>
        <w:jc w:val="left"/>
      </w:pPr>
      <w:r>
        <w:rPr>
          <w:color w:val="000000"/>
          <w:spacing w:val="0"/>
          <w:w w:val="100"/>
          <w:position w:val="0"/>
          <w:shd w:val="clear" w:color="auto" w:fill="auto"/>
          <w:lang w:val="cs-CZ" w:eastAsia="cs-CZ" w:bidi="cs-CZ"/>
        </w:rPr>
        <w:t>e-mail:</w:t>
      </w:r>
    </w:p>
    <w:sectPr>
      <w:headerReference w:type="default" r:id="rId12"/>
      <w:footerReference w:type="default" r:id="rId13"/>
      <w:footnotePr>
        <w:pos w:val="pageBottom"/>
        <w:numFmt w:val="decimal"/>
        <w:numRestart w:val="continuous"/>
      </w:footnotePr>
      <w:pgSz w:w="11900" w:h="16840"/>
      <w:pgMar w:top="1565" w:left="1419" w:right="2110" w:bottom="1565" w:header="1137" w:footer="1137" w:gutter="0"/>
      <w:pgNumType w:start="1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6556375</wp:posOffset>
              </wp:positionH>
              <wp:positionV relativeFrom="page">
                <wp:posOffset>9878060</wp:posOffset>
              </wp:positionV>
              <wp:extent cx="39370" cy="85090"/>
              <wp:wrapNone/>
              <wp:docPr id="5" name="Shape 5"/>
              <a:graphic xmlns:a="http://schemas.openxmlformats.org/drawingml/2006/main">
                <a:graphicData uri="http://schemas.microsoft.com/office/word/2010/wordprocessingShape">
                  <wps:wsp>
                    <wps:cNvSpPr txBox="1"/>
                    <wps:spPr>
                      <a:xfrm>
                        <a:ext cx="39370" cy="85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16.25pt;margin-top:777.79999999999995pt;width:3.1000000000000001pt;height:6.7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819785</wp:posOffset>
              </wp:positionH>
              <wp:positionV relativeFrom="page">
                <wp:posOffset>9838055</wp:posOffset>
              </wp:positionV>
              <wp:extent cx="5806440" cy="0"/>
              <wp:wrapNone/>
              <wp:docPr id="7" name="Shape 7"/>
              <a:graphic xmlns:a="http://schemas.openxmlformats.org/drawingml/2006/main">
                <a:graphicData uri="http://schemas.microsoft.com/office/word/2010/wordprocessingShape">
                  <wps:wsp>
                    <wps:cNvCnPr/>
                    <wps:spPr>
                      <a:xfrm>
                        <a:ext cx="5806440" cy="0"/>
                      </a:xfrm>
                      <a:prstGeom prst="straightConnector1"/>
                      <a:ln w="12700">
                        <a:solidFill/>
                      </a:ln>
                    </wps:spPr>
                    <wps:bodyPr/>
                  </wps:wsp>
                </a:graphicData>
              </a:graphic>
            </wp:anchor>
          </w:drawing>
        </mc:Choice>
        <mc:Fallback>
          <w:pict>
            <v:shape o:spt="32" o:oned="true" path="m,l21600,21600e" style="position:absolute;margin-left:64.549999999999997pt;margin-top:774.64999999999998pt;width:457.1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6539865</wp:posOffset>
              </wp:positionH>
              <wp:positionV relativeFrom="page">
                <wp:posOffset>9944100</wp:posOffset>
              </wp:positionV>
              <wp:extent cx="60960" cy="82550"/>
              <wp:wrapNone/>
              <wp:docPr id="10" name="Shape 10"/>
              <a:graphic xmlns:a="http://schemas.openxmlformats.org/drawingml/2006/main">
                <a:graphicData uri="http://schemas.microsoft.com/office/word/2010/wordprocessingShape">
                  <wps:wsp>
                    <wps:cNvSpPr txBox="1"/>
                    <wps:spPr>
                      <a:xfrm>
                        <a:ext cx="60960"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6" type="#_x0000_t202" style="position:absolute;margin-left:514.95000000000005pt;margin-top:783.pt;width:4.7999999999999998pt;height:6.5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855345</wp:posOffset>
              </wp:positionH>
              <wp:positionV relativeFrom="page">
                <wp:posOffset>9844405</wp:posOffset>
              </wp:positionV>
              <wp:extent cx="5767070" cy="0"/>
              <wp:wrapNone/>
              <wp:docPr id="12" name="Shape 12"/>
              <a:graphic xmlns:a="http://schemas.openxmlformats.org/drawingml/2006/main">
                <a:graphicData uri="http://schemas.microsoft.com/office/word/2010/wordprocessingShape">
                  <wps:wsp>
                    <wps:cNvCnPr/>
                    <wps:spPr>
                      <a:xfrm>
                        <a:ext cx="5767070" cy="0"/>
                      </a:xfrm>
                      <a:prstGeom prst="straightConnector1"/>
                      <a:ln w="12700">
                        <a:solidFill/>
                      </a:ln>
                    </wps:spPr>
                    <wps:bodyPr/>
                  </wps:wsp>
                </a:graphicData>
              </a:graphic>
            </wp:anchor>
          </w:drawing>
        </mc:Choice>
        <mc:Fallback>
          <w:pict>
            <v:shape o:spt="32" o:oned="true" path="m,l21600,21600e" style="position:absolute;margin-left:67.349999999999994pt;margin-top:775.14999999999998pt;width:454.1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6597650</wp:posOffset>
              </wp:positionH>
              <wp:positionV relativeFrom="page">
                <wp:posOffset>9923145</wp:posOffset>
              </wp:positionV>
              <wp:extent cx="54610" cy="88265"/>
              <wp:wrapNone/>
              <wp:docPr id="17" name="Shape 17"/>
              <a:graphic xmlns:a="http://schemas.openxmlformats.org/drawingml/2006/main">
                <a:graphicData uri="http://schemas.microsoft.com/office/word/2010/wordprocessingShape">
                  <wps:wsp>
                    <wps:cNvSpPr txBox="1"/>
                    <wps:spPr>
                      <a:xfrm>
                        <a:ext cx="54610" cy="882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3" type="#_x0000_t202" style="position:absolute;margin-left:519.5pt;margin-top:781.35000000000002pt;width:4.2999999999999998pt;height:6.9500000000000002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894715</wp:posOffset>
              </wp:positionH>
              <wp:positionV relativeFrom="page">
                <wp:posOffset>9889490</wp:posOffset>
              </wp:positionV>
              <wp:extent cx="5779135" cy="0"/>
              <wp:wrapNone/>
              <wp:docPr id="19" name="Shape 19"/>
              <a:graphic xmlns:a="http://schemas.openxmlformats.org/drawingml/2006/main">
                <a:graphicData uri="http://schemas.microsoft.com/office/word/2010/wordprocessingShape">
                  <wps:wsp>
                    <wps:cNvCnPr/>
                    <wps:spPr>
                      <a:xfrm>
                        <a:ext cx="5779135" cy="0"/>
                      </a:xfrm>
                      <a:prstGeom prst="straightConnector1"/>
                      <a:ln w="12700">
                        <a:solidFill/>
                      </a:ln>
                    </wps:spPr>
                    <wps:bodyPr/>
                  </wps:wsp>
                </a:graphicData>
              </a:graphic>
            </wp:anchor>
          </w:drawing>
        </mc:Choice>
        <mc:Fallback>
          <w:pict>
            <v:shape o:spt="32" o:oned="true" path="m,l21600,21600e" style="position:absolute;margin-left:70.450000000000003pt;margin-top:778.70000000000005pt;width:455.0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3518535</wp:posOffset>
              </wp:positionH>
              <wp:positionV relativeFrom="page">
                <wp:posOffset>9797415</wp:posOffset>
              </wp:positionV>
              <wp:extent cx="652145" cy="91440"/>
              <wp:wrapNone/>
              <wp:docPr id="33" name="Shape 33"/>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 xml:space="preserve">Stránka </w:t>
                          </w:r>
                          <w:fldSimple w:instr=" PAGE \* MERGEFORMAT ">
                            <w:r>
                              <w:rPr>
                                <w:rFonts w:ascii="Tahoma" w:eastAsia="Tahoma" w:hAnsi="Tahoma" w:cs="Tahoma"/>
                                <w:color w:val="000000"/>
                                <w:spacing w:val="0"/>
                                <w:w w:val="100"/>
                                <w:position w:val="0"/>
                                <w:sz w:val="18"/>
                                <w:szCs w:val="18"/>
                                <w:shd w:val="clear" w:color="auto" w:fill="auto"/>
                                <w:lang w:val="cs-CZ" w:eastAsia="cs-CZ" w:bidi="cs-CZ"/>
                              </w:rPr>
                              <w:t>#</w:t>
                            </w:r>
                          </w:fldSimple>
                          <w:r>
                            <w:rPr>
                              <w:rFonts w:ascii="Tahoma" w:eastAsia="Tahoma" w:hAnsi="Tahoma" w:cs="Tahoma"/>
                              <w:color w:val="000000"/>
                              <w:spacing w:val="0"/>
                              <w:w w:val="100"/>
                              <w:position w:val="0"/>
                              <w:sz w:val="18"/>
                              <w:szCs w:val="18"/>
                              <w:shd w:val="clear" w:color="auto" w:fill="auto"/>
                              <w:lang w:val="cs-CZ" w:eastAsia="cs-CZ" w:bidi="cs-CZ"/>
                            </w:rPr>
                            <w:t xml:space="preserve"> z 4</w:t>
                          </w:r>
                        </w:p>
                      </w:txbxContent>
                    </wps:txbx>
                    <wps:bodyPr wrap="none" lIns="0" tIns="0" rIns="0" bIns="0">
                      <a:spAutoFit/>
                    </wps:bodyPr>
                  </wps:wsp>
                </a:graphicData>
              </a:graphic>
            </wp:anchor>
          </w:drawing>
        </mc:Choice>
        <mc:Fallback>
          <w:pict>
            <v:shape id="_x0000_s1059" type="#_x0000_t202" style="position:absolute;margin-left:277.05000000000001pt;margin-top:771.45000000000005pt;width:51.35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 xml:space="preserve">Stránka </w:t>
                    </w:r>
                    <w:fldSimple w:instr=" PAGE \* MERGEFORMAT ">
                      <w:r>
                        <w:rPr>
                          <w:rFonts w:ascii="Tahoma" w:eastAsia="Tahoma" w:hAnsi="Tahoma" w:cs="Tahoma"/>
                          <w:color w:val="000000"/>
                          <w:spacing w:val="0"/>
                          <w:w w:val="100"/>
                          <w:position w:val="0"/>
                          <w:sz w:val="18"/>
                          <w:szCs w:val="18"/>
                          <w:shd w:val="clear" w:color="auto" w:fill="auto"/>
                          <w:lang w:val="cs-CZ" w:eastAsia="cs-CZ" w:bidi="cs-CZ"/>
                        </w:rPr>
                        <w:t>#</w:t>
                      </w:r>
                    </w:fldSimple>
                    <w:r>
                      <w:rPr>
                        <w:rFonts w:ascii="Tahoma" w:eastAsia="Tahoma" w:hAnsi="Tahoma" w:cs="Tahoma"/>
                        <w:color w:val="000000"/>
                        <w:spacing w:val="0"/>
                        <w:w w:val="100"/>
                        <w:position w:val="0"/>
                        <w:sz w:val="18"/>
                        <w:szCs w:val="18"/>
                        <w:shd w:val="clear" w:color="auto" w:fill="auto"/>
                        <w:lang w:val="cs-CZ" w:eastAsia="cs-CZ" w:bidi="cs-CZ"/>
                      </w:rPr>
                      <w:t xml:space="preserve"> z 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882650</wp:posOffset>
              </wp:positionH>
              <wp:positionV relativeFrom="page">
                <wp:posOffset>537845</wp:posOffset>
              </wp:positionV>
              <wp:extent cx="5681345" cy="332105"/>
              <wp:wrapNone/>
              <wp:docPr id="8" name="Shape 8"/>
              <a:graphic xmlns:a="http://schemas.openxmlformats.org/drawingml/2006/main">
                <a:graphicData uri="http://schemas.microsoft.com/office/word/2010/wordprocessingShape">
                  <wps:wsp>
                    <wps:cNvSpPr txBox="1"/>
                    <wps:spPr>
                      <a:xfrm>
                        <a:ext cx="5681345" cy="3321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Dodávka teleskopického nakladače na údržbu komunikací Kraje Číslo smlouvy kupujícího: N-DO-18-2019-1</w:t>
                          </w:r>
                        </w:p>
                        <w:p>
                          <w:pPr>
                            <w:pStyle w:val="Style10"/>
                            <w:keepNext w:val="0"/>
                            <w:keepLines w:val="0"/>
                            <w:widowControl w:val="0"/>
                            <w:shd w:val="clear" w:color="auto" w:fill="auto"/>
                            <w:tabs>
                              <w:tab w:pos="2554" w:val="left"/>
                              <w:tab w:pos="2880" w:val="left"/>
                              <w:tab w:pos="4661" w:val="left"/>
                              <w:tab w:pos="4901" w:val="left"/>
                              <w:tab w:pos="7963" w:val="right"/>
                              <w:tab w:pos="8947" w:val="lef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V</w:t>
                          </w:r>
                          <w:r>
                            <w:rPr>
                              <w:rFonts w:ascii="Tahoma" w:eastAsia="Tahoma" w:hAnsi="Tahoma" w:cs="Tahoma"/>
                              <w:color w:val="000000"/>
                              <w:spacing w:val="0"/>
                              <w:w w:val="100"/>
                              <w:position w:val="0"/>
                              <w:sz w:val="18"/>
                              <w:szCs w:val="18"/>
                              <w:u w:val="single"/>
                              <w:shd w:val="clear" w:color="auto" w:fill="auto"/>
                              <w:lang w:val="cs-CZ" w:eastAsia="cs-CZ" w:bidi="cs-CZ"/>
                            </w:rPr>
                            <w:t>ysočina cms PA</w:t>
                          </w:r>
                          <w:r>
                            <w:rPr>
                              <w:rFonts w:ascii="Tahoma" w:eastAsia="Tahoma" w:hAnsi="Tahoma" w:cs="Tahoma"/>
                              <w:color w:val="000000"/>
                              <w:spacing w:val="0"/>
                              <w:w w:val="100"/>
                              <w:position w:val="0"/>
                              <w:sz w:val="18"/>
                              <w:szCs w:val="18"/>
                              <w:shd w:val="clear" w:color="auto" w:fill="auto"/>
                              <w:lang w:val="cs-CZ" w:eastAsia="cs-CZ" w:bidi="cs-CZ"/>
                            </w:rPr>
                            <w:tab/>
                            <w:t xml:space="preserve"> </w:t>
                            <w:tab/>
                            <w:tab/>
                            <w:tab/>
                            <w:tab/>
                          </w:r>
                          <w:r>
                            <w:rPr>
                              <w:rFonts w:ascii="Tahoma" w:eastAsia="Tahoma" w:hAnsi="Tahoma" w:cs="Tahoma"/>
                              <w:color w:val="000000"/>
                              <w:spacing w:val="0"/>
                              <w:w w:val="100"/>
                              <w:position w:val="0"/>
                              <w:sz w:val="18"/>
                              <w:szCs w:val="18"/>
                              <w:u w:val="single"/>
                              <w:shd w:val="clear" w:color="auto" w:fill="auto"/>
                              <w:lang w:val="cs-CZ" w:eastAsia="cs-CZ" w:bidi="cs-CZ"/>
                            </w:rPr>
                            <w:t>číslo smlouvy prodávajícího:</w:t>
                          </w:r>
                          <w:r>
                            <w:rPr>
                              <w:rFonts w:ascii="Tahoma" w:eastAsia="Tahoma" w:hAnsi="Tahoma" w:cs="Tahoma"/>
                              <w:color w:val="000000"/>
                              <w:spacing w:val="0"/>
                              <w:w w:val="100"/>
                              <w:position w:val="0"/>
                              <w:sz w:val="18"/>
                              <w:szCs w:val="18"/>
                              <w:shd w:val="clear" w:color="auto" w:fill="auto"/>
                              <w:lang w:val="cs-CZ" w:eastAsia="cs-CZ" w:bidi="cs-CZ"/>
                            </w:rPr>
                            <w:tab/>
                          </w:r>
                        </w:p>
                      </w:txbxContent>
                    </wps:txbx>
                    <wps:bodyPr lIns="0" tIns="0" rIns="0" bIns="0">
                      <a:spAutoFit/>
                    </wps:bodyPr>
                  </wps:wsp>
                </a:graphicData>
              </a:graphic>
            </wp:anchor>
          </w:drawing>
        </mc:Choice>
        <mc:Fallback>
          <w:pict>
            <v:shape id="_x0000_s1034" type="#_x0000_t202" style="position:absolute;margin-left:69.5pt;margin-top:42.350000000000001pt;width:447.35000000000002pt;height:26.149999999999999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Dodávka teleskopického nakladače na údržbu komunikací Kraje Číslo smlouvy kupujícího: N-DO-18-2019-1</w:t>
                    </w:r>
                  </w:p>
                  <w:p>
                    <w:pPr>
                      <w:pStyle w:val="Style10"/>
                      <w:keepNext w:val="0"/>
                      <w:keepLines w:val="0"/>
                      <w:widowControl w:val="0"/>
                      <w:shd w:val="clear" w:color="auto" w:fill="auto"/>
                      <w:tabs>
                        <w:tab w:pos="2554" w:val="left"/>
                        <w:tab w:pos="2880" w:val="left"/>
                        <w:tab w:pos="4661" w:val="left"/>
                        <w:tab w:pos="4901" w:val="left"/>
                        <w:tab w:pos="7963" w:val="right"/>
                        <w:tab w:pos="8947" w:val="lef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V</w:t>
                    </w:r>
                    <w:r>
                      <w:rPr>
                        <w:rFonts w:ascii="Tahoma" w:eastAsia="Tahoma" w:hAnsi="Tahoma" w:cs="Tahoma"/>
                        <w:color w:val="000000"/>
                        <w:spacing w:val="0"/>
                        <w:w w:val="100"/>
                        <w:position w:val="0"/>
                        <w:sz w:val="18"/>
                        <w:szCs w:val="18"/>
                        <w:u w:val="single"/>
                        <w:shd w:val="clear" w:color="auto" w:fill="auto"/>
                        <w:lang w:val="cs-CZ" w:eastAsia="cs-CZ" w:bidi="cs-CZ"/>
                      </w:rPr>
                      <w:t>ysočina cms PA</w:t>
                    </w:r>
                    <w:r>
                      <w:rPr>
                        <w:rFonts w:ascii="Tahoma" w:eastAsia="Tahoma" w:hAnsi="Tahoma" w:cs="Tahoma"/>
                        <w:color w:val="000000"/>
                        <w:spacing w:val="0"/>
                        <w:w w:val="100"/>
                        <w:position w:val="0"/>
                        <w:sz w:val="18"/>
                        <w:szCs w:val="18"/>
                        <w:shd w:val="clear" w:color="auto" w:fill="auto"/>
                        <w:lang w:val="cs-CZ" w:eastAsia="cs-CZ" w:bidi="cs-CZ"/>
                      </w:rPr>
                      <w:tab/>
                      <w:t xml:space="preserve"> </w:t>
                      <w:tab/>
                      <w:tab/>
                      <w:tab/>
                      <w:tab/>
                    </w:r>
                    <w:r>
                      <w:rPr>
                        <w:rFonts w:ascii="Tahoma" w:eastAsia="Tahoma" w:hAnsi="Tahoma" w:cs="Tahoma"/>
                        <w:color w:val="000000"/>
                        <w:spacing w:val="0"/>
                        <w:w w:val="100"/>
                        <w:position w:val="0"/>
                        <w:sz w:val="18"/>
                        <w:szCs w:val="18"/>
                        <w:u w:val="single"/>
                        <w:shd w:val="clear" w:color="auto" w:fill="auto"/>
                        <w:lang w:val="cs-CZ" w:eastAsia="cs-CZ" w:bidi="cs-CZ"/>
                      </w:rPr>
                      <w:t>číslo smlouvy prodávajícího:</w:t>
                    </w:r>
                    <w:r>
                      <w:rPr>
                        <w:rFonts w:ascii="Tahoma" w:eastAsia="Tahoma" w:hAnsi="Tahoma" w:cs="Tahoma"/>
                        <w:color w:val="000000"/>
                        <w:spacing w:val="0"/>
                        <w:w w:val="100"/>
                        <w:position w:val="0"/>
                        <w:sz w:val="18"/>
                        <w:szCs w:val="18"/>
                        <w:shd w:val="clear" w:color="auto" w:fill="auto"/>
                        <w:lang w:val="cs-CZ" w:eastAsia="cs-CZ" w:bidi="cs-CZ"/>
                      </w:rPr>
                      <w:tab/>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4439285</wp:posOffset>
              </wp:positionH>
              <wp:positionV relativeFrom="page">
                <wp:posOffset>601980</wp:posOffset>
              </wp:positionV>
              <wp:extent cx="2124710" cy="298450"/>
              <wp:wrapNone/>
              <wp:docPr id="13" name="Shape 13"/>
              <a:graphic xmlns:a="http://schemas.openxmlformats.org/drawingml/2006/main">
                <a:graphicData uri="http://schemas.microsoft.com/office/word/2010/wordprocessingShape">
                  <wps:wsp>
                    <wps:cNvSpPr txBox="1"/>
                    <wps:spPr>
                      <a:xfrm>
                        <a:ext cx="2124710" cy="2984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kupujícího: N-DO-18-2019-1</w:t>
                          </w:r>
                        </w:p>
                        <w:p>
                          <w:pPr>
                            <w:pStyle w:val="Style10"/>
                            <w:keepNext w:val="0"/>
                            <w:keepLines w:val="0"/>
                            <w:widowControl w:val="0"/>
                            <w:shd w:val="clear" w:color="auto" w:fill="auto"/>
                            <w:tabs>
                              <w:tab w:pos="3331"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39" type="#_x0000_t202" style="position:absolute;margin-left:349.55000000000001pt;margin-top:47.399999999999999pt;width:167.30000000000001pt;height:23.5pt;z-index:-18874405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kupujícího: N-DO-18-2019-1</w:t>
                    </w:r>
                  </w:p>
                  <w:p>
                    <w:pPr>
                      <w:pStyle w:val="Style10"/>
                      <w:keepNext w:val="0"/>
                      <w:keepLines w:val="0"/>
                      <w:widowControl w:val="0"/>
                      <w:shd w:val="clear" w:color="auto" w:fill="auto"/>
                      <w:tabs>
                        <w:tab w:pos="3331"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876300</wp:posOffset>
              </wp:positionH>
              <wp:positionV relativeFrom="page">
                <wp:posOffset>611505</wp:posOffset>
              </wp:positionV>
              <wp:extent cx="3242945" cy="262255"/>
              <wp:wrapNone/>
              <wp:docPr id="15" name="Shape 15"/>
              <a:graphic xmlns:a="http://schemas.openxmlformats.org/drawingml/2006/main">
                <a:graphicData uri="http://schemas.microsoft.com/office/word/2010/wordprocessingShape">
                  <wps:wsp>
                    <wps:cNvSpPr txBox="1"/>
                    <wps:spPr>
                      <a:xfrm>
                        <a:ext cx="3242945" cy="2622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Dodávka teleskopického nakladače na údržbu komunikací Kraje</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Vysočina cms PA</w:t>
                          </w:r>
                        </w:p>
                      </w:txbxContent>
                    </wps:txbx>
                    <wps:bodyPr wrap="none" lIns="0" tIns="0" rIns="0" bIns="0">
                      <a:spAutoFit/>
                    </wps:bodyPr>
                  </wps:wsp>
                </a:graphicData>
              </a:graphic>
            </wp:anchor>
          </w:drawing>
        </mc:Choice>
        <mc:Fallback>
          <w:pict>
            <v:shape id="_x0000_s1041" type="#_x0000_t202" style="position:absolute;margin-left:69.pt;margin-top:48.149999999999999pt;width:255.34999999999999pt;height:20.649999999999999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Dodávka teleskopického nakladače na údržbu komunikací Kraje</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Vysočina cms PA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6218555</wp:posOffset>
              </wp:positionH>
              <wp:positionV relativeFrom="page">
                <wp:posOffset>424815</wp:posOffset>
              </wp:positionV>
              <wp:extent cx="615950" cy="109855"/>
              <wp:wrapNone/>
              <wp:docPr id="30" name="Shape 30"/>
              <a:graphic xmlns:a="http://schemas.openxmlformats.org/drawingml/2006/main">
                <a:graphicData uri="http://schemas.microsoft.com/office/word/2010/wordprocessingShape">
                  <wps:wsp>
                    <wps:cNvSpPr txBox="1"/>
                    <wps:spPr>
                      <a:xfrm>
                        <a:ext cx="61595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Příloha AI</w:t>
                          </w:r>
                        </w:p>
                      </w:txbxContent>
                    </wps:txbx>
                    <wps:bodyPr wrap="none" lIns="0" tIns="0" rIns="0" bIns="0">
                      <a:spAutoFit/>
                    </wps:bodyPr>
                  </wps:wsp>
                </a:graphicData>
              </a:graphic>
            </wp:anchor>
          </w:drawing>
        </mc:Choice>
        <mc:Fallback>
          <w:pict>
            <v:shape id="_x0000_s1056" type="#_x0000_t202" style="position:absolute;margin-left:489.64999999999998pt;margin-top:33.450000000000003pt;width:48.5pt;height:8.6500000000000004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Příloha AI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851535</wp:posOffset>
              </wp:positionH>
              <wp:positionV relativeFrom="page">
                <wp:posOffset>622935</wp:posOffset>
              </wp:positionV>
              <wp:extent cx="6007735" cy="0"/>
              <wp:wrapNone/>
              <wp:docPr id="32" name="Shape 32"/>
              <a:graphic xmlns:a="http://schemas.openxmlformats.org/drawingml/2006/main">
                <a:graphicData uri="http://schemas.microsoft.com/office/word/2010/wordprocessingShape">
                  <wps:wsp>
                    <wps:cNvCnPr/>
                    <wps:spPr>
                      <a:xfrm>
                        <a:ext cx="6007735" cy="0"/>
                      </a:xfrm>
                      <a:prstGeom prst="straightConnector1"/>
                      <a:ln w="12700">
                        <a:solidFill/>
                      </a:ln>
                    </wps:spPr>
                    <wps:bodyPr/>
                  </wps:wsp>
                </a:graphicData>
              </a:graphic>
            </wp:anchor>
          </w:drawing>
        </mc:Choice>
        <mc:Fallback>
          <w:pict>
            <v:shape o:spt="32" o:oned="true" path="m,l21600,21600e" style="position:absolute;margin-left:67.049999999999997pt;margin-top:49.049999999999997pt;width:473.05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Jiné_"/>
    <w:basedOn w:val="DefaultParagraphFont"/>
    <w:link w:val="Style4"/>
    <w:rPr>
      <w:rFonts w:ascii="Calibri" w:eastAsia="Calibri" w:hAnsi="Calibri" w:cs="Calibri"/>
      <w:b w:val="0"/>
      <w:bCs w:val="0"/>
      <w:i w:val="0"/>
      <w:iCs w:val="0"/>
      <w:smallCaps w:val="0"/>
      <w:strike w:val="0"/>
      <w:sz w:val="24"/>
      <w:szCs w:val="24"/>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Nadpis #1_"/>
    <w:basedOn w:val="DefaultParagraphFont"/>
    <w:link w:val="Style13"/>
    <w:rPr>
      <w:rFonts w:ascii="Calibri" w:eastAsia="Calibri" w:hAnsi="Calibri" w:cs="Calibri"/>
      <w:b/>
      <w:bCs/>
      <w:i w:val="0"/>
      <w:iCs w:val="0"/>
      <w:smallCaps w:val="0"/>
      <w:strike w:val="0"/>
      <w:sz w:val="32"/>
      <w:szCs w:val="32"/>
      <w:u w:val="none"/>
    </w:rPr>
  </w:style>
  <w:style w:type="character" w:customStyle="1" w:styleId="CharStyle17">
    <w:name w:val="Nadpis #2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19">
    <w:name w:val="Základní text (2)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7">
    <w:name w:val="Titulek tabulky_"/>
    <w:basedOn w:val="DefaultParagraphFont"/>
    <w:link w:val="Style26"/>
    <w:rPr>
      <w:rFonts w:ascii="Arial" w:eastAsia="Arial" w:hAnsi="Arial" w:cs="Arial"/>
      <w:b w:val="0"/>
      <w:bCs w:val="0"/>
      <w:i w:val="0"/>
      <w:iCs w:val="0"/>
      <w:smallCaps w:val="0"/>
      <w:strike w:val="0"/>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Jiné"/>
    <w:basedOn w:val="Normal"/>
    <w:link w:val="CharStyle5"/>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Nadpis #1"/>
    <w:basedOn w:val="Normal"/>
    <w:link w:val="CharStyle14"/>
    <w:pPr>
      <w:widowControl w:val="0"/>
      <w:shd w:val="clear" w:color="auto" w:fill="FFFFFF"/>
      <w:spacing w:after="720"/>
      <w:jc w:val="center"/>
      <w:outlineLvl w:val="0"/>
    </w:pPr>
    <w:rPr>
      <w:rFonts w:ascii="Calibri" w:eastAsia="Calibri" w:hAnsi="Calibri" w:cs="Calibri"/>
      <w:b/>
      <w:bCs/>
      <w:i w:val="0"/>
      <w:iCs w:val="0"/>
      <w:smallCaps w:val="0"/>
      <w:strike w:val="0"/>
      <w:sz w:val="32"/>
      <w:szCs w:val="32"/>
      <w:u w:val="none"/>
    </w:rPr>
  </w:style>
  <w:style w:type="paragraph" w:customStyle="1" w:styleId="Style16">
    <w:name w:val="Nadpis #2"/>
    <w:basedOn w:val="Normal"/>
    <w:link w:val="CharStyle17"/>
    <w:pPr>
      <w:widowControl w:val="0"/>
      <w:shd w:val="clear" w:color="auto" w:fill="FFFFFF"/>
      <w:spacing w:after="380"/>
      <w:jc w:val="center"/>
      <w:outlineLvl w:val="1"/>
    </w:pPr>
    <w:rPr>
      <w:rFonts w:ascii="Calibri" w:eastAsia="Calibri" w:hAnsi="Calibri" w:cs="Calibri"/>
      <w:b/>
      <w:bCs/>
      <w:i w:val="0"/>
      <w:iCs w:val="0"/>
      <w:smallCaps w:val="0"/>
      <w:strike w:val="0"/>
      <w:sz w:val="24"/>
      <w:szCs w:val="24"/>
      <w:u w:val="none"/>
    </w:rPr>
  </w:style>
  <w:style w:type="paragraph" w:customStyle="1" w:styleId="Style18">
    <w:name w:val="Základní text (2)"/>
    <w:basedOn w:val="Normal"/>
    <w:link w:val="CharStyle19"/>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6">
    <w:name w:val="Titulek tabulky"/>
    <w:basedOn w:val="Normal"/>
    <w:link w:val="CharStyle27"/>
    <w:pPr>
      <w:widowControl w:val="0"/>
      <w:shd w:val="clear" w:color="auto" w:fill="FFFFFF"/>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s>
</file>