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4242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884" cy="10686288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884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 w:after="1"/>
        <w:rPr>
          <w:rFonts w:ascii="Times New Roman"/>
          <w:sz w:val="28"/>
        </w:rPr>
      </w:pPr>
    </w:p>
    <w:tbl>
      <w:tblPr>
        <w:tblW w:w="0" w:type="auto"/>
        <w:jc w:val="left"/>
        <w:tblInd w:w="8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1821"/>
        <w:gridCol w:w="2029"/>
        <w:gridCol w:w="1805"/>
        <w:gridCol w:w="2173"/>
      </w:tblGrid>
      <w:tr>
        <w:trPr>
          <w:trHeight w:val="298" w:hRule="exact"/>
        </w:trPr>
        <w:tc>
          <w:tcPr>
            <w:tcW w:w="10096" w:type="dxa"/>
            <w:gridSpan w:val="5"/>
          </w:tcPr>
          <w:p>
            <w:pPr>
              <w:pStyle w:val="TableParagraph"/>
              <w:spacing w:line="244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Příloha č. 1 - Smlouva o poskytnutí podpory ze SFŽP ČR</w:t>
            </w:r>
          </w:p>
        </w:tc>
      </w:tr>
      <w:tr>
        <w:trPr>
          <w:trHeight w:val="833" w:hRule="exact"/>
        </w:trPr>
        <w:tc>
          <w:tcPr>
            <w:tcW w:w="10096" w:type="dxa"/>
            <w:gridSpan w:val="5"/>
          </w:tcPr>
          <w:p>
            <w:pPr>
              <w:pStyle w:val="TableParagraph"/>
              <w:spacing w:line="506" w:lineRule="exact"/>
              <w:ind w:left="3345"/>
              <w:rPr>
                <w:b/>
                <w:sz w:val="44"/>
              </w:rPr>
            </w:pPr>
            <w:r>
              <w:rPr>
                <w:b/>
                <w:sz w:val="44"/>
              </w:rPr>
              <w:t>Splátkový kalendář</w:t>
            </w:r>
          </w:p>
        </w:tc>
      </w:tr>
      <w:tr>
        <w:trPr>
          <w:trHeight w:val="591" w:hRule="exact"/>
        </w:trPr>
        <w:tc>
          <w:tcPr>
            <w:tcW w:w="2268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2"/>
              </w:rPr>
            </w:pPr>
            <w:r>
              <w:rPr>
                <w:sz w:val="22"/>
              </w:rPr>
              <w:t>vyplacená zápůjčka</w:t>
            </w:r>
          </w:p>
        </w:tc>
        <w:tc>
          <w:tcPr>
            <w:tcW w:w="1821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0" w:lineRule="auto"/>
              <w:ind w:right="14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966 950,00</w:t>
            </w:r>
          </w:p>
        </w:tc>
        <w:tc>
          <w:tcPr>
            <w:tcW w:w="2029" w:type="dxa"/>
          </w:tcPr>
          <w:p>
            <w:pPr/>
          </w:p>
        </w:tc>
        <w:tc>
          <w:tcPr>
            <w:tcW w:w="1805" w:type="dxa"/>
          </w:tcPr>
          <w:p>
            <w:pPr/>
          </w:p>
        </w:tc>
        <w:tc>
          <w:tcPr>
            <w:tcW w:w="2173" w:type="dxa"/>
          </w:tcPr>
          <w:p>
            <w:pPr/>
          </w:p>
        </w:tc>
      </w:tr>
      <w:tr>
        <w:trPr>
          <w:trHeight w:val="291" w:hRule="exact"/>
        </w:trPr>
        <w:tc>
          <w:tcPr>
            <w:tcW w:w="22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splatnost v letech</w:t>
            </w:r>
          </w:p>
        </w:tc>
        <w:tc>
          <w:tcPr>
            <w:tcW w:w="1821" w:type="dxa"/>
          </w:tcPr>
          <w:p>
            <w:pPr>
              <w:pStyle w:val="TableParagraph"/>
              <w:ind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029" w:type="dxa"/>
          </w:tcPr>
          <w:p>
            <w:pPr>
              <w:pStyle w:val="TableParagraph"/>
              <w:ind w:right="36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805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splátek</w:t>
            </w:r>
          </w:p>
        </w:tc>
        <w:tc>
          <w:tcPr>
            <w:tcW w:w="2173" w:type="dxa"/>
          </w:tcPr>
          <w:p>
            <w:pPr/>
          </w:p>
        </w:tc>
      </w:tr>
      <w:tr>
        <w:trPr>
          <w:trHeight w:val="297" w:hRule="exact"/>
        </w:trPr>
        <w:tc>
          <w:tcPr>
            <w:tcW w:w="2268" w:type="dxa"/>
          </w:tcPr>
          <w:p>
            <w:pPr>
              <w:pStyle w:val="TableParagraph"/>
              <w:spacing w:line="260" w:lineRule="exact"/>
              <w:ind w:left="200"/>
              <w:rPr>
                <w:sz w:val="22"/>
              </w:rPr>
            </w:pPr>
            <w:r>
              <w:rPr>
                <w:sz w:val="22"/>
              </w:rPr>
              <w:t>úroková sazba</w:t>
            </w:r>
          </w:p>
        </w:tc>
        <w:tc>
          <w:tcPr>
            <w:tcW w:w="1821" w:type="dxa"/>
          </w:tcPr>
          <w:p>
            <w:pPr>
              <w:pStyle w:val="TableParagraph"/>
              <w:spacing w:line="260" w:lineRule="exact"/>
              <w:ind w:right="140"/>
              <w:jc w:val="right"/>
              <w:rPr>
                <w:sz w:val="22"/>
              </w:rPr>
            </w:pPr>
            <w:r>
              <w:rPr>
                <w:sz w:val="22"/>
              </w:rPr>
              <w:t>0,00%</w:t>
            </w:r>
          </w:p>
        </w:tc>
        <w:tc>
          <w:tcPr>
            <w:tcW w:w="2029" w:type="dxa"/>
          </w:tcPr>
          <w:p>
            <w:pPr/>
          </w:p>
        </w:tc>
        <w:tc>
          <w:tcPr>
            <w:tcW w:w="1805" w:type="dxa"/>
          </w:tcPr>
          <w:p>
            <w:pPr/>
          </w:p>
        </w:tc>
        <w:tc>
          <w:tcPr>
            <w:tcW w:w="2173" w:type="dxa"/>
          </w:tcPr>
          <w:p>
            <w:pPr/>
          </w:p>
        </w:tc>
      </w:tr>
      <w:tr>
        <w:trPr>
          <w:trHeight w:val="583" w:hRule="exact"/>
        </w:trPr>
        <w:tc>
          <w:tcPr>
            <w:tcW w:w="2268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2029" w:type="dxa"/>
          </w:tcPr>
          <w:p>
            <w:pPr>
              <w:pStyle w:val="TableParagraph"/>
              <w:spacing w:line="259" w:lineRule="auto"/>
              <w:ind w:left="727" w:right="93" w:hanging="718"/>
              <w:rPr>
                <w:sz w:val="22"/>
              </w:rPr>
            </w:pPr>
            <w:r>
              <w:rPr>
                <w:sz w:val="22"/>
              </w:rPr>
              <w:t>splatné k poslednímu dni Q</w:t>
            </w:r>
          </w:p>
        </w:tc>
        <w:tc>
          <w:tcPr>
            <w:tcW w:w="1805" w:type="dxa"/>
          </w:tcPr>
          <w:p>
            <w:pPr>
              <w:pStyle w:val="TableParagraph"/>
              <w:spacing w:line="259" w:lineRule="auto"/>
              <w:ind w:left="184" w:right="207" w:hanging="22"/>
              <w:rPr>
                <w:sz w:val="22"/>
              </w:rPr>
            </w:pPr>
            <w:r>
              <w:rPr>
                <w:sz w:val="22"/>
              </w:rPr>
              <w:t>splatné k 15.dni následujícího Q</w:t>
            </w:r>
          </w:p>
        </w:tc>
        <w:tc>
          <w:tcPr>
            <w:tcW w:w="2173" w:type="dxa"/>
          </w:tcPr>
          <w:p>
            <w:pPr/>
          </w:p>
        </w:tc>
      </w:tr>
      <w:tr>
        <w:trPr>
          <w:trHeight w:val="289" w:hRule="exact"/>
        </w:trPr>
        <w:tc>
          <w:tcPr>
            <w:tcW w:w="2268" w:type="dxa"/>
          </w:tcPr>
          <w:p>
            <w:pPr/>
          </w:p>
        </w:tc>
        <w:tc>
          <w:tcPr>
            <w:tcW w:w="1821" w:type="dxa"/>
          </w:tcPr>
          <w:p>
            <w:pPr>
              <w:pStyle w:val="TableParagraph"/>
              <w:spacing w:line="256" w:lineRule="exact"/>
              <w:ind w:left="181"/>
              <w:rPr>
                <w:sz w:val="22"/>
              </w:rPr>
            </w:pPr>
            <w:r>
              <w:rPr>
                <w:sz w:val="22"/>
              </w:rPr>
              <w:t>zůstatek jistiny</w:t>
            </w:r>
          </w:p>
        </w:tc>
        <w:tc>
          <w:tcPr>
            <w:tcW w:w="2029" w:type="dxa"/>
          </w:tcPr>
          <w:p>
            <w:pPr>
              <w:pStyle w:val="TableParagraph"/>
              <w:spacing w:line="256" w:lineRule="exact"/>
              <w:ind w:left="142"/>
              <w:rPr>
                <w:sz w:val="22"/>
              </w:rPr>
            </w:pPr>
            <w:r>
              <w:rPr>
                <w:sz w:val="22"/>
              </w:rPr>
              <w:t>splátka jistiny za Q</w:t>
            </w:r>
          </w:p>
        </w:tc>
        <w:tc>
          <w:tcPr>
            <w:tcW w:w="1805" w:type="dxa"/>
          </w:tcPr>
          <w:p>
            <w:pPr>
              <w:pStyle w:val="TableParagraph"/>
              <w:spacing w:line="256" w:lineRule="exact"/>
              <w:ind w:left="453"/>
              <w:rPr>
                <w:sz w:val="22"/>
              </w:rPr>
            </w:pPr>
            <w:r>
              <w:rPr>
                <w:sz w:val="22"/>
              </w:rPr>
              <w:t>úrok za Q</w:t>
            </w:r>
          </w:p>
        </w:tc>
        <w:tc>
          <w:tcPr>
            <w:tcW w:w="2173" w:type="dxa"/>
          </w:tcPr>
          <w:p>
            <w:pPr>
              <w:pStyle w:val="TableParagraph"/>
              <w:spacing w:line="256" w:lineRule="exact"/>
              <w:ind w:left="168"/>
              <w:rPr>
                <w:sz w:val="22"/>
              </w:rPr>
            </w:pPr>
            <w:r>
              <w:rPr>
                <w:sz w:val="22"/>
              </w:rPr>
              <w:t>celkem platba za Q</w:t>
            </w:r>
          </w:p>
        </w:tc>
      </w:tr>
      <w:tr>
        <w:trPr>
          <w:trHeight w:val="307" w:hRule="exact"/>
        </w:trPr>
        <w:tc>
          <w:tcPr>
            <w:tcW w:w="2268" w:type="dxa"/>
          </w:tcPr>
          <w:p>
            <w:pPr>
              <w:pStyle w:val="TableParagraph"/>
              <w:spacing w:line="240" w:lineRule="auto" w:before="29"/>
              <w:ind w:left="888" w:right="7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2021</w:t>
            </w:r>
          </w:p>
        </w:tc>
        <w:tc>
          <w:tcPr>
            <w:tcW w:w="1821" w:type="dxa"/>
          </w:tcPr>
          <w:p>
            <w:pPr>
              <w:pStyle w:val="TableParagraph"/>
              <w:spacing w:line="240" w:lineRule="auto" w:before="8"/>
              <w:ind w:left="344"/>
              <w:rPr>
                <w:sz w:val="22"/>
              </w:rPr>
            </w:pPr>
            <w:r>
              <w:rPr>
                <w:sz w:val="22"/>
              </w:rPr>
              <w:t>966 950,00</w:t>
            </w:r>
          </w:p>
        </w:tc>
        <w:tc>
          <w:tcPr>
            <w:tcW w:w="2029" w:type="dxa"/>
          </w:tcPr>
          <w:p>
            <w:pPr>
              <w:pStyle w:val="TableParagraph"/>
              <w:spacing w:line="240" w:lineRule="auto" w:before="8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/>
          </w:p>
        </w:tc>
        <w:tc>
          <w:tcPr>
            <w:tcW w:w="2173" w:type="dxa"/>
          </w:tcPr>
          <w:p>
            <w:pPr>
              <w:pStyle w:val="TableParagraph"/>
              <w:spacing w:line="240" w:lineRule="auto" w:before="8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90" w:hRule="exact"/>
        </w:trPr>
        <w:tc>
          <w:tcPr>
            <w:tcW w:w="2268" w:type="dxa"/>
          </w:tcPr>
          <w:p>
            <w:pPr/>
          </w:p>
        </w:tc>
        <w:tc>
          <w:tcPr>
            <w:tcW w:w="1821" w:type="dxa"/>
          </w:tcPr>
          <w:p>
            <w:pPr>
              <w:pStyle w:val="TableParagraph"/>
              <w:ind w:left="344"/>
              <w:rPr>
                <w:sz w:val="22"/>
              </w:rPr>
            </w:pPr>
            <w:r>
              <w:rPr>
                <w:sz w:val="22"/>
              </w:rPr>
              <w:t>918 602,50</w:t>
            </w:r>
          </w:p>
        </w:tc>
        <w:tc>
          <w:tcPr>
            <w:tcW w:w="2029" w:type="dxa"/>
          </w:tcPr>
          <w:p>
            <w:pPr>
              <w:pStyle w:val="TableParagraph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90" w:hRule="exact"/>
        </w:trPr>
        <w:tc>
          <w:tcPr>
            <w:tcW w:w="2268" w:type="dxa"/>
          </w:tcPr>
          <w:p>
            <w:pPr/>
          </w:p>
        </w:tc>
        <w:tc>
          <w:tcPr>
            <w:tcW w:w="1821" w:type="dxa"/>
          </w:tcPr>
          <w:p>
            <w:pPr>
              <w:pStyle w:val="TableParagraph"/>
              <w:ind w:left="344"/>
              <w:rPr>
                <w:sz w:val="22"/>
              </w:rPr>
            </w:pPr>
            <w:r>
              <w:rPr>
                <w:sz w:val="22"/>
              </w:rPr>
              <w:t>870 255,00</w:t>
            </w:r>
          </w:p>
        </w:tc>
        <w:tc>
          <w:tcPr>
            <w:tcW w:w="2029" w:type="dxa"/>
          </w:tcPr>
          <w:p>
            <w:pPr>
              <w:pStyle w:val="TableParagraph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83" w:hRule="exact"/>
        </w:trPr>
        <w:tc>
          <w:tcPr>
            <w:tcW w:w="2268" w:type="dxa"/>
          </w:tcPr>
          <w:p>
            <w:pPr/>
          </w:p>
        </w:tc>
        <w:tc>
          <w:tcPr>
            <w:tcW w:w="1821" w:type="dxa"/>
          </w:tcPr>
          <w:p>
            <w:pPr>
              <w:pStyle w:val="TableParagraph"/>
              <w:ind w:left="344"/>
              <w:rPr>
                <w:sz w:val="22"/>
              </w:rPr>
            </w:pPr>
            <w:r>
              <w:rPr>
                <w:sz w:val="22"/>
              </w:rPr>
              <w:t>821 907,50</w:t>
            </w:r>
          </w:p>
        </w:tc>
        <w:tc>
          <w:tcPr>
            <w:tcW w:w="2029" w:type="dxa"/>
          </w:tcPr>
          <w:p>
            <w:pPr>
              <w:pStyle w:val="TableParagraph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98" w:hRule="exact"/>
        </w:trPr>
        <w:tc>
          <w:tcPr>
            <w:tcW w:w="2268" w:type="dxa"/>
          </w:tcPr>
          <w:p>
            <w:pPr>
              <w:pStyle w:val="TableParagraph"/>
              <w:spacing w:line="240" w:lineRule="auto" w:before="20"/>
              <w:ind w:left="888" w:right="7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2022</w:t>
            </w:r>
          </w:p>
        </w:tc>
        <w:tc>
          <w:tcPr>
            <w:tcW w:w="1821" w:type="dxa"/>
          </w:tcPr>
          <w:p>
            <w:pPr>
              <w:pStyle w:val="TableParagraph"/>
              <w:spacing w:line="267" w:lineRule="exact"/>
              <w:ind w:left="344"/>
              <w:rPr>
                <w:sz w:val="22"/>
              </w:rPr>
            </w:pPr>
            <w:r>
              <w:rPr>
                <w:sz w:val="22"/>
              </w:rPr>
              <w:t>773 560,00</w:t>
            </w:r>
          </w:p>
        </w:tc>
        <w:tc>
          <w:tcPr>
            <w:tcW w:w="2029" w:type="dxa"/>
          </w:tcPr>
          <w:p>
            <w:pPr>
              <w:pStyle w:val="TableParagraph"/>
              <w:spacing w:line="267" w:lineRule="exact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spacing w:line="267" w:lineRule="exact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spacing w:line="267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90" w:hRule="exact"/>
        </w:trPr>
        <w:tc>
          <w:tcPr>
            <w:tcW w:w="2268" w:type="dxa"/>
          </w:tcPr>
          <w:p>
            <w:pPr/>
          </w:p>
        </w:tc>
        <w:tc>
          <w:tcPr>
            <w:tcW w:w="1821" w:type="dxa"/>
          </w:tcPr>
          <w:p>
            <w:pPr>
              <w:pStyle w:val="TableParagraph"/>
              <w:ind w:left="344"/>
              <w:rPr>
                <w:sz w:val="22"/>
              </w:rPr>
            </w:pPr>
            <w:r>
              <w:rPr>
                <w:sz w:val="22"/>
              </w:rPr>
              <w:t>725 212,50</w:t>
            </w:r>
          </w:p>
        </w:tc>
        <w:tc>
          <w:tcPr>
            <w:tcW w:w="2029" w:type="dxa"/>
          </w:tcPr>
          <w:p>
            <w:pPr>
              <w:pStyle w:val="TableParagraph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91" w:hRule="exact"/>
        </w:trPr>
        <w:tc>
          <w:tcPr>
            <w:tcW w:w="2268" w:type="dxa"/>
          </w:tcPr>
          <w:p>
            <w:pPr/>
          </w:p>
        </w:tc>
        <w:tc>
          <w:tcPr>
            <w:tcW w:w="1821" w:type="dxa"/>
          </w:tcPr>
          <w:p>
            <w:pPr>
              <w:pStyle w:val="TableParagraph"/>
              <w:ind w:left="344"/>
              <w:rPr>
                <w:sz w:val="22"/>
              </w:rPr>
            </w:pPr>
            <w:r>
              <w:rPr>
                <w:sz w:val="22"/>
              </w:rPr>
              <w:t>676 865,00</w:t>
            </w:r>
          </w:p>
        </w:tc>
        <w:tc>
          <w:tcPr>
            <w:tcW w:w="2029" w:type="dxa"/>
          </w:tcPr>
          <w:p>
            <w:pPr>
              <w:pStyle w:val="TableParagraph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83" w:hRule="exact"/>
        </w:trPr>
        <w:tc>
          <w:tcPr>
            <w:tcW w:w="2268" w:type="dxa"/>
          </w:tcPr>
          <w:p>
            <w:pPr/>
          </w:p>
        </w:tc>
        <w:tc>
          <w:tcPr>
            <w:tcW w:w="1821" w:type="dxa"/>
          </w:tcPr>
          <w:p>
            <w:pPr>
              <w:pStyle w:val="TableParagraph"/>
              <w:spacing w:line="260" w:lineRule="exact"/>
              <w:ind w:left="344"/>
              <w:rPr>
                <w:sz w:val="22"/>
              </w:rPr>
            </w:pPr>
            <w:r>
              <w:rPr>
                <w:sz w:val="22"/>
              </w:rPr>
              <w:t>628 517,50</w:t>
            </w:r>
          </w:p>
        </w:tc>
        <w:tc>
          <w:tcPr>
            <w:tcW w:w="2029" w:type="dxa"/>
          </w:tcPr>
          <w:p>
            <w:pPr>
              <w:pStyle w:val="TableParagraph"/>
              <w:spacing w:line="260" w:lineRule="exact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spacing w:line="260" w:lineRule="exact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spacing w:line="260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98" w:hRule="exact"/>
        </w:trPr>
        <w:tc>
          <w:tcPr>
            <w:tcW w:w="2268" w:type="dxa"/>
          </w:tcPr>
          <w:p>
            <w:pPr>
              <w:pStyle w:val="TableParagraph"/>
              <w:spacing w:line="240" w:lineRule="auto" w:before="20"/>
              <w:ind w:left="888" w:right="7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2023</w:t>
            </w:r>
          </w:p>
        </w:tc>
        <w:tc>
          <w:tcPr>
            <w:tcW w:w="1821" w:type="dxa"/>
          </w:tcPr>
          <w:p>
            <w:pPr>
              <w:pStyle w:val="TableParagraph"/>
              <w:spacing w:line="267" w:lineRule="exact"/>
              <w:ind w:left="344"/>
              <w:rPr>
                <w:sz w:val="22"/>
              </w:rPr>
            </w:pPr>
            <w:r>
              <w:rPr>
                <w:sz w:val="22"/>
              </w:rPr>
              <w:t>580 170,00</w:t>
            </w:r>
          </w:p>
        </w:tc>
        <w:tc>
          <w:tcPr>
            <w:tcW w:w="2029" w:type="dxa"/>
          </w:tcPr>
          <w:p>
            <w:pPr>
              <w:pStyle w:val="TableParagraph"/>
              <w:spacing w:line="267" w:lineRule="exact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spacing w:line="267" w:lineRule="exact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spacing w:line="267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90" w:hRule="exact"/>
        </w:trPr>
        <w:tc>
          <w:tcPr>
            <w:tcW w:w="2268" w:type="dxa"/>
          </w:tcPr>
          <w:p>
            <w:pPr/>
          </w:p>
        </w:tc>
        <w:tc>
          <w:tcPr>
            <w:tcW w:w="1821" w:type="dxa"/>
          </w:tcPr>
          <w:p>
            <w:pPr>
              <w:pStyle w:val="TableParagraph"/>
              <w:ind w:left="344"/>
              <w:rPr>
                <w:sz w:val="22"/>
              </w:rPr>
            </w:pPr>
            <w:r>
              <w:rPr>
                <w:sz w:val="22"/>
              </w:rPr>
              <w:t>531 822,50</w:t>
            </w:r>
          </w:p>
        </w:tc>
        <w:tc>
          <w:tcPr>
            <w:tcW w:w="2029" w:type="dxa"/>
          </w:tcPr>
          <w:p>
            <w:pPr>
              <w:pStyle w:val="TableParagraph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90" w:hRule="exact"/>
        </w:trPr>
        <w:tc>
          <w:tcPr>
            <w:tcW w:w="2268" w:type="dxa"/>
          </w:tcPr>
          <w:p>
            <w:pPr/>
          </w:p>
        </w:tc>
        <w:tc>
          <w:tcPr>
            <w:tcW w:w="1821" w:type="dxa"/>
          </w:tcPr>
          <w:p>
            <w:pPr>
              <w:pStyle w:val="TableParagraph"/>
              <w:ind w:left="344"/>
              <w:rPr>
                <w:sz w:val="22"/>
              </w:rPr>
            </w:pPr>
            <w:r>
              <w:rPr>
                <w:sz w:val="22"/>
              </w:rPr>
              <w:t>483 475,00</w:t>
            </w:r>
          </w:p>
        </w:tc>
        <w:tc>
          <w:tcPr>
            <w:tcW w:w="2029" w:type="dxa"/>
          </w:tcPr>
          <w:p>
            <w:pPr>
              <w:pStyle w:val="TableParagraph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83" w:hRule="exact"/>
        </w:trPr>
        <w:tc>
          <w:tcPr>
            <w:tcW w:w="2268" w:type="dxa"/>
          </w:tcPr>
          <w:p>
            <w:pPr/>
          </w:p>
        </w:tc>
        <w:tc>
          <w:tcPr>
            <w:tcW w:w="1821" w:type="dxa"/>
          </w:tcPr>
          <w:p>
            <w:pPr>
              <w:pStyle w:val="TableParagraph"/>
              <w:ind w:left="344"/>
              <w:rPr>
                <w:sz w:val="22"/>
              </w:rPr>
            </w:pPr>
            <w:r>
              <w:rPr>
                <w:sz w:val="22"/>
              </w:rPr>
              <w:t>435 127,50</w:t>
            </w:r>
          </w:p>
        </w:tc>
        <w:tc>
          <w:tcPr>
            <w:tcW w:w="2029" w:type="dxa"/>
          </w:tcPr>
          <w:p>
            <w:pPr>
              <w:pStyle w:val="TableParagraph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98" w:hRule="exact"/>
        </w:trPr>
        <w:tc>
          <w:tcPr>
            <w:tcW w:w="2268" w:type="dxa"/>
          </w:tcPr>
          <w:p>
            <w:pPr>
              <w:pStyle w:val="TableParagraph"/>
              <w:spacing w:line="240" w:lineRule="auto" w:before="20"/>
              <w:ind w:left="888" w:right="7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2024</w:t>
            </w:r>
          </w:p>
        </w:tc>
        <w:tc>
          <w:tcPr>
            <w:tcW w:w="1821" w:type="dxa"/>
          </w:tcPr>
          <w:p>
            <w:pPr>
              <w:pStyle w:val="TableParagraph"/>
              <w:spacing w:line="267" w:lineRule="exact"/>
              <w:ind w:left="344"/>
              <w:rPr>
                <w:sz w:val="22"/>
              </w:rPr>
            </w:pPr>
            <w:r>
              <w:rPr>
                <w:sz w:val="22"/>
              </w:rPr>
              <w:t>386 780,00</w:t>
            </w:r>
          </w:p>
        </w:tc>
        <w:tc>
          <w:tcPr>
            <w:tcW w:w="2029" w:type="dxa"/>
          </w:tcPr>
          <w:p>
            <w:pPr>
              <w:pStyle w:val="TableParagraph"/>
              <w:spacing w:line="267" w:lineRule="exact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spacing w:line="267" w:lineRule="exact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spacing w:line="267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90" w:hRule="exact"/>
        </w:trPr>
        <w:tc>
          <w:tcPr>
            <w:tcW w:w="2268" w:type="dxa"/>
          </w:tcPr>
          <w:p>
            <w:pPr/>
          </w:p>
        </w:tc>
        <w:tc>
          <w:tcPr>
            <w:tcW w:w="1821" w:type="dxa"/>
          </w:tcPr>
          <w:p>
            <w:pPr>
              <w:pStyle w:val="TableParagraph"/>
              <w:ind w:left="344"/>
              <w:rPr>
                <w:sz w:val="22"/>
              </w:rPr>
            </w:pPr>
            <w:r>
              <w:rPr>
                <w:sz w:val="22"/>
              </w:rPr>
              <w:t>338 432,50</w:t>
            </w:r>
          </w:p>
        </w:tc>
        <w:tc>
          <w:tcPr>
            <w:tcW w:w="2029" w:type="dxa"/>
          </w:tcPr>
          <w:p>
            <w:pPr>
              <w:pStyle w:val="TableParagraph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90" w:hRule="exact"/>
        </w:trPr>
        <w:tc>
          <w:tcPr>
            <w:tcW w:w="2268" w:type="dxa"/>
          </w:tcPr>
          <w:p>
            <w:pPr/>
          </w:p>
        </w:tc>
        <w:tc>
          <w:tcPr>
            <w:tcW w:w="1821" w:type="dxa"/>
          </w:tcPr>
          <w:p>
            <w:pPr>
              <w:pStyle w:val="TableParagraph"/>
              <w:ind w:left="344"/>
              <w:rPr>
                <w:sz w:val="22"/>
              </w:rPr>
            </w:pPr>
            <w:r>
              <w:rPr>
                <w:sz w:val="22"/>
              </w:rPr>
              <w:t>290 085,00</w:t>
            </w:r>
          </w:p>
        </w:tc>
        <w:tc>
          <w:tcPr>
            <w:tcW w:w="2029" w:type="dxa"/>
          </w:tcPr>
          <w:p>
            <w:pPr>
              <w:pStyle w:val="TableParagraph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83" w:hRule="exact"/>
        </w:trPr>
        <w:tc>
          <w:tcPr>
            <w:tcW w:w="2268" w:type="dxa"/>
          </w:tcPr>
          <w:p>
            <w:pPr/>
          </w:p>
        </w:tc>
        <w:tc>
          <w:tcPr>
            <w:tcW w:w="1821" w:type="dxa"/>
          </w:tcPr>
          <w:p>
            <w:pPr>
              <w:pStyle w:val="TableParagraph"/>
              <w:ind w:left="344"/>
              <w:rPr>
                <w:sz w:val="22"/>
              </w:rPr>
            </w:pPr>
            <w:r>
              <w:rPr>
                <w:sz w:val="22"/>
              </w:rPr>
              <w:t>241 737,50</w:t>
            </w:r>
          </w:p>
        </w:tc>
        <w:tc>
          <w:tcPr>
            <w:tcW w:w="2029" w:type="dxa"/>
          </w:tcPr>
          <w:p>
            <w:pPr>
              <w:pStyle w:val="TableParagraph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98" w:hRule="exact"/>
        </w:trPr>
        <w:tc>
          <w:tcPr>
            <w:tcW w:w="2268" w:type="dxa"/>
          </w:tcPr>
          <w:p>
            <w:pPr>
              <w:pStyle w:val="TableParagraph"/>
              <w:spacing w:line="240" w:lineRule="auto" w:before="20"/>
              <w:ind w:left="888" w:right="7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2025</w:t>
            </w:r>
          </w:p>
        </w:tc>
        <w:tc>
          <w:tcPr>
            <w:tcW w:w="1821" w:type="dxa"/>
          </w:tcPr>
          <w:p>
            <w:pPr>
              <w:pStyle w:val="TableParagraph"/>
              <w:spacing w:line="267" w:lineRule="exact"/>
              <w:ind w:left="344"/>
              <w:rPr>
                <w:sz w:val="22"/>
              </w:rPr>
            </w:pPr>
            <w:r>
              <w:rPr>
                <w:sz w:val="22"/>
              </w:rPr>
              <w:t>193 390,00</w:t>
            </w:r>
          </w:p>
        </w:tc>
        <w:tc>
          <w:tcPr>
            <w:tcW w:w="2029" w:type="dxa"/>
          </w:tcPr>
          <w:p>
            <w:pPr>
              <w:pStyle w:val="TableParagraph"/>
              <w:spacing w:line="267" w:lineRule="exact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spacing w:line="267" w:lineRule="exact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spacing w:line="267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90" w:hRule="exact"/>
        </w:trPr>
        <w:tc>
          <w:tcPr>
            <w:tcW w:w="2268" w:type="dxa"/>
          </w:tcPr>
          <w:p>
            <w:pPr/>
          </w:p>
        </w:tc>
        <w:tc>
          <w:tcPr>
            <w:tcW w:w="1821" w:type="dxa"/>
          </w:tcPr>
          <w:p>
            <w:pPr>
              <w:pStyle w:val="TableParagraph"/>
              <w:ind w:left="344"/>
              <w:rPr>
                <w:sz w:val="22"/>
              </w:rPr>
            </w:pPr>
            <w:r>
              <w:rPr>
                <w:sz w:val="22"/>
              </w:rPr>
              <w:t>145 042,50</w:t>
            </w:r>
          </w:p>
        </w:tc>
        <w:tc>
          <w:tcPr>
            <w:tcW w:w="2029" w:type="dxa"/>
          </w:tcPr>
          <w:p>
            <w:pPr>
              <w:pStyle w:val="TableParagraph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87" w:hRule="exact"/>
        </w:trPr>
        <w:tc>
          <w:tcPr>
            <w:tcW w:w="2268" w:type="dxa"/>
          </w:tcPr>
          <w:p>
            <w:pPr/>
          </w:p>
        </w:tc>
        <w:tc>
          <w:tcPr>
            <w:tcW w:w="1821" w:type="dxa"/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z w:val="22"/>
              </w:rPr>
              <w:t>96 695,00</w:t>
            </w:r>
          </w:p>
        </w:tc>
        <w:tc>
          <w:tcPr>
            <w:tcW w:w="2029" w:type="dxa"/>
          </w:tcPr>
          <w:p>
            <w:pPr>
              <w:pStyle w:val="TableParagraph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89" w:hRule="exact"/>
        </w:trPr>
        <w:tc>
          <w:tcPr>
            <w:tcW w:w="2268" w:type="dxa"/>
          </w:tcPr>
          <w:p>
            <w:pPr/>
          </w:p>
        </w:tc>
        <w:tc>
          <w:tcPr>
            <w:tcW w:w="1821" w:type="dxa"/>
          </w:tcPr>
          <w:p>
            <w:pPr>
              <w:pStyle w:val="TableParagraph"/>
              <w:spacing w:line="256" w:lineRule="exact"/>
              <w:ind w:left="402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2029" w:type="dxa"/>
          </w:tcPr>
          <w:p>
            <w:pPr>
              <w:pStyle w:val="TableParagraph"/>
              <w:spacing w:line="256" w:lineRule="exact"/>
              <w:ind w:left="523"/>
              <w:rPr>
                <w:sz w:val="22"/>
              </w:rPr>
            </w:pPr>
            <w:r>
              <w:rPr>
                <w:sz w:val="22"/>
              </w:rPr>
              <w:t>48 347,50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343" w:val="left" w:leader="none"/>
              </w:tabs>
              <w:spacing w:line="256" w:lineRule="exact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spacing w:val="-1"/>
                <w:sz w:val="22"/>
              </w:rPr>
              <w:t>Kč</w:t>
            </w:r>
          </w:p>
        </w:tc>
        <w:tc>
          <w:tcPr>
            <w:tcW w:w="2173" w:type="dxa"/>
          </w:tcPr>
          <w:p>
            <w:pPr>
              <w:pStyle w:val="TableParagraph"/>
              <w:spacing w:line="256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48 347,50 Kč</w:t>
            </w:r>
          </w:p>
        </w:tc>
      </w:tr>
      <w:tr>
        <w:trPr>
          <w:trHeight w:val="273" w:hRule="exact"/>
        </w:trPr>
        <w:tc>
          <w:tcPr>
            <w:tcW w:w="2268" w:type="dxa"/>
          </w:tcPr>
          <w:p>
            <w:pPr>
              <w:pStyle w:val="TableParagraph"/>
              <w:spacing w:line="240" w:lineRule="auto" w:before="29"/>
              <w:ind w:left="893" w:right="7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SUMA</w:t>
            </w:r>
          </w:p>
        </w:tc>
        <w:tc>
          <w:tcPr>
            <w:tcW w:w="1821" w:type="dxa"/>
          </w:tcPr>
          <w:p>
            <w:pPr/>
          </w:p>
        </w:tc>
        <w:tc>
          <w:tcPr>
            <w:tcW w:w="2029" w:type="dxa"/>
          </w:tcPr>
          <w:p>
            <w:pPr>
              <w:pStyle w:val="TableParagraph"/>
              <w:spacing w:line="240" w:lineRule="auto" w:before="8"/>
              <w:ind w:left="468"/>
              <w:rPr>
                <w:sz w:val="22"/>
              </w:rPr>
            </w:pPr>
            <w:r>
              <w:rPr>
                <w:sz w:val="22"/>
              </w:rPr>
              <w:t>966 950,00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 w:before="8"/>
              <w:ind w:left="665" w:right="709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73" w:type="dxa"/>
          </w:tcPr>
          <w:p>
            <w:pPr>
              <w:pStyle w:val="TableParagraph"/>
              <w:spacing w:line="240" w:lineRule="auto" w:before="8"/>
              <w:ind w:left="513"/>
              <w:rPr>
                <w:sz w:val="22"/>
              </w:rPr>
            </w:pPr>
            <w:r>
              <w:rPr>
                <w:sz w:val="22"/>
              </w:rPr>
              <w:t>966 950,00</w:t>
            </w:r>
          </w:p>
        </w:tc>
      </w:tr>
    </w:tbl>
    <w:p>
      <w:pPr>
        <w:spacing w:after="0" w:line="240" w:lineRule="auto"/>
        <w:rPr>
          <w:sz w:val="22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/>
        <w:ind w:left="0" w:right="-37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56884" cy="10686288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884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59" w:lineRule="exact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Jerabkova Jana</dc:creator>
  <dcterms:created xsi:type="dcterms:W3CDTF">2019-12-20T13:32:57Z</dcterms:created>
  <dcterms:modified xsi:type="dcterms:W3CDTF">2019-12-20T13:32:57Z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2019-12-20T00:00:00Z</vt:filetime>
  </property>
</Properties>
</file>