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Dodatek č. 2 ke smlouvě o dílo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„Hlavní prohlídky mostů v roce 2019, Část 5 Region Žďársko"</w:t>
      </w:r>
    </w:p>
    <w:tbl>
      <w:tblPr>
        <w:tblOverlap w:val="never"/>
        <w:jc w:val="center"/>
        <w:tblLayout w:type="fixed"/>
      </w:tblPr>
      <w:tblGrid>
        <w:gridCol w:w="2611"/>
        <w:gridCol w:w="6614"/>
      </w:tblGrid>
      <w:tr>
        <w:trPr>
          <w:trHeight w:val="5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Číslo smlouvy objednatele: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ZMR-SL-1-2019-V</w:t>
            </w:r>
          </w:p>
        </w:tc>
      </w:tr>
      <w:tr>
        <w:trPr>
          <w:trHeight w:val="51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Článek 1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Krajská správa a údržba silnic Vysočiny, příspěvková organizace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93"/>
        <w:gridCol w:w="6533"/>
      </w:tblGrid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Kosovská 1122/16, 586 01 Jihlava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Ing. Radovan Necid, ředitel organizace</w:t>
            </w:r>
          </w:p>
        </w:tc>
      </w:tr>
      <w:tr>
        <w:trPr>
          <w:trHeight w:val="29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Komerční banka, a.s.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93"/>
        <w:gridCol w:w="6533"/>
      </w:tblGrid>
      <w:tr>
        <w:trPr>
          <w:trHeight w:val="30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00090450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CZ00090450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Zřizovatel: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Kraj Vysočina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5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objednatel) a</w:t>
      </w:r>
    </w:p>
    <w:p>
      <w:pPr>
        <w:widowControl w:val="0"/>
        <w:spacing w:after="339" w:line="1" w:lineRule="exact"/>
      </w:pPr>
    </w:p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5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Zhotovitel:</w:t>
      </w:r>
    </w:p>
    <w:tbl>
      <w:tblPr>
        <w:tblOverlap w:val="never"/>
        <w:jc w:val="center"/>
        <w:tblLayout w:type="fixed"/>
      </w:tblPr>
      <w:tblGrid>
        <w:gridCol w:w="2693"/>
        <w:gridCol w:w="6533"/>
      </w:tblGrid>
      <w:tr>
        <w:trPr>
          <w:trHeight w:val="31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Obchodní firma: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DIVYP Brno s.r.o.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se sídlem: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Hlavní 156/80, Komín, 624 00 Brno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zastoupený: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Doc. Ing. Jan Tomek, CSc.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 v obchodním rejstříku vedeném u Krajského soudu v Brně, oddíl C, vložka 829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93"/>
        <w:gridCol w:w="6533"/>
      </w:tblGrid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Bankovní spojení: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Fio banka, a.s.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Číslo účtu: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93"/>
        <w:gridCol w:w="6533"/>
      </w:tblGrid>
      <w:tr>
        <w:trPr>
          <w:trHeight w:val="61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IČ: DIČ: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155 30 345 CZ15530345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(dále jen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zhotovitel)</w:t>
      </w:r>
    </w:p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Smluvní strany se dohodly na uzavření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ke smlouvě o dílo na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„Hlavní prohlídky mostů v roce 2019, Část 5 Region Žďársko",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 dne 26.2.2019 ve znění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ze dne 1.11.2019, kterým se nově upravuje termín plnění. Důvodem pro zpracování tohoto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vzájemná dohoda smluvních stran na prodloužení plnění z důvodu přetrvávající zdravotní indispozice zástupce zhotovitele ve věcech technických.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2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Ujednání 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článku 3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odstavci 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stávající smlouvy o dílo ve znění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dílo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30. listopadu 2019.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Dřívější plnění je možné.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ruší, a nahrazuje novým ujednáním, které zní: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3.1.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se zavazuje provést dílo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 16. prosince 2019.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Dřívější plnění je možné.</w:t>
      </w:r>
      <w:r>
        <w:br w:type="page"/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3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Ostatní ustanovení a kontaktní osoby stávající smlouvy o dílo ve znění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1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nemění a zůstávají v platnosti.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4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Obě smluvní strany prohlašují, že si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řádně přečetly a že souhlasí se všemi ujednáními obsaženými v tomto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2,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na důkaz toho jejich zástupci připojují vlastnoruční podpisy. Současně prohlašují, že tento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nebyl sjednán v tísni, ani za jinak jednostranně nevýhodných podmínek.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je nedílnou součástí stávající smlouvy o dílo, ve znění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Dodatku č.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Tento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 vyhotoven ve 3 výtiscích, z nichž objednatel obdrží 2 vyhotovení a zhotovitel 1 vyhotovení.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Zhotovitel výslovně souhlasí se zveřejněním celého textu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Dodatku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včetně podpisů v informačním systému veřejné správy - Registru smluv.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Dodatek č. 2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nabývá platnosti dnem podpisu oběma smluvními stranami a účinnosti dnem uveřejnění v informačním systému veřejné správy - Registru smluv. Ůčasníci se dohodli, že zákonnou povinnost dle § 5 odst. 2 zákona č. 340/2015 Sb., v platném znění (zákon o registru smluv) splní objednatel.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539" w:val="left"/>
        </w:tabs>
        <w:bidi w:val="0"/>
        <w:spacing w:before="0" w:after="108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Brně, dne: 41.02..V Jihlavě, dne: jg p 2g-|q Zhotovitel:</w:t>
        <w:tab/>
        <w:t>Objednatel: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54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711" w:left="1181" w:right="1215" w:bottom="2476" w:header="1283" w:footer="2048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ragraph">
                  <wp:posOffset>12700</wp:posOffset>
                </wp:positionV>
                <wp:extent cx="1225550" cy="37465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5550" cy="374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Ing. Radovan Necid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ředitel organizace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2.5pt;margin-top:1.pt;width:96.5pt;height:29.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Ing. Radovan Necid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ředitel organizace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Doc. Iríg. Jan Tomek, CSc.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 společnosti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Region Havlíčkobrodsko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Mosty na silnicích II. třídy :</w:t>
      </w:r>
    </w:p>
    <w:tbl>
      <w:tblPr>
        <w:tblOverlap w:val="never"/>
        <w:jc w:val="center"/>
        <w:tblLayout w:type="fixed"/>
      </w:tblPr>
      <w:tblGrid>
        <w:gridCol w:w="403"/>
        <w:gridCol w:w="638"/>
        <w:gridCol w:w="144"/>
        <w:gridCol w:w="480"/>
        <w:gridCol w:w="4992"/>
        <w:gridCol w:w="974"/>
        <w:gridCol w:w="931"/>
        <w:gridCol w:w="936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 mostu dle BMS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Délka přemostění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3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(m)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Jednotková cena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(Kč)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sDPH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Břevnický potok před obcí Chotěboř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1488,30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Bárovka u obce Libice n. 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1694,00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 osadě Modletín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1609,30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 obci Kunemil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1266,67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1532,67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řeku Sázavku ve Světlé n. Sázavou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1533,33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1855,33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Žabinec za obcí Chýška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1407,63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Bystřice před obcí Přibyslav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1366,67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1653,67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Nadjezd Skuhrov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23,69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2420,00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2928,20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26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Mezisoučet v Kč : 11710,00 14169,10</w:t>
      </w:r>
    </w:p>
    <w:p>
      <w:pPr>
        <w:widowControl w:val="0"/>
        <w:spacing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Mosty na silnicích IH. třídy :</w:t>
      </w:r>
    </w:p>
    <w:tbl>
      <w:tblPr>
        <w:tblOverlap w:val="never"/>
        <w:jc w:val="center"/>
        <w:tblLayout w:type="fixed"/>
      </w:tblPr>
      <w:tblGrid>
        <w:gridCol w:w="408"/>
        <w:gridCol w:w="634"/>
        <w:gridCol w:w="149"/>
        <w:gridCol w:w="485"/>
        <w:gridCol w:w="4987"/>
        <w:gridCol w:w="979"/>
        <w:gridCol w:w="922"/>
        <w:gridCol w:w="941"/>
      </w:tblGrid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Evidenční číslo mostu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Název mostu dle BMS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Délka přemostění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(m)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Jednotková cena (Kč)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3"/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cs-CZ" w:eastAsia="cs-CZ" w:bidi="cs-CZ"/>
              </w:rPr>
              <w:t>sDPH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 obci Chrtníč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1522,18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náhon v Břevnici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1 238,67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1 498,79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odpad z rybníka v Dolní Krupé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1 323,33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1 601,23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u Proseče přes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1 524,60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Sázavku pod Štěpánovem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7,40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1 806,93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Nohavický potok před Slavníčem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1452,00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03422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u Jilemníku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1 452,00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ve Sloupně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4,25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1 283,33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1 552,83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v Chuchli přes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1 233,33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1 492,33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u Pukšic přes potok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1 260,00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1 524,60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přepad z Jiříkovského rybníka u Jiříkova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1 333,33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1 613,33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Most přes Tiský potok za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Lučící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1452,00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Most přes Kozinecký potok mezi </w:t>
            </w:r>
            <w:r>
              <w:rPr>
                <w:smallCaps/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Lučící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 xml:space="preserve"> a Skuhrovem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1455,23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za Perknovem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1452,00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Žebrakovku za Světlou nad Sázavou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1137,33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1 376,17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Perlový potok za Krásnou Horou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1 873,33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2 266,73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před obcí Bezděkov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1166,67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1 411,67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přepad z rybníka Kamenná trouba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1 380,00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1 669,80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34765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Perlový potok v Krásné Hoře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1 902,67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2 302,23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34811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před Kochánovem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1 228,67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1486,69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cs-CZ" w:eastAsia="cs-CZ" w:bidi="cs-CZ"/>
              </w:rPr>
              <w:t>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35010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Most přes potok v Peršíkově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3,15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1 210,00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1464,10</w:t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554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Mezisoučet v Kč bez DPH: 27 584,66 33 377,44</w:t>
      </w:r>
    </w:p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right"/>
        <w:rPr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1810385</wp:posOffset>
                </wp:positionH>
                <wp:positionV relativeFrom="paragraph">
                  <wp:posOffset>12700</wp:posOffset>
                </wp:positionV>
                <wp:extent cx="411480" cy="179705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cs-CZ" w:eastAsia="cs-CZ" w:bidi="cs-CZ"/>
                              </w:rPr>
                              <w:t>Celkem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42.55000000000001pt;margin-top:1.pt;width:32.399999999999999pt;height:14.1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Celkem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39 294,66 47 546,54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711" w:left="1181" w:right="1215" w:bottom="2476" w:header="0" w:footer="204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5626735</wp:posOffset>
              </wp:positionH>
              <wp:positionV relativeFrom="page">
                <wp:posOffset>836295</wp:posOffset>
              </wp:positionV>
              <wp:extent cx="1212850" cy="1035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285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cs-CZ" w:eastAsia="cs-CZ" w:bidi="cs-CZ"/>
                            </w:rPr>
                            <w:t>Příloha č. I Dodatku č.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3.05000000000001pt;margin-top:65.849999999999994pt;width:95.5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cs-CZ" w:eastAsia="cs-CZ" w:bidi="cs-CZ"/>
                      </w:rPr>
                      <w:t>Příloha č. I Dodatku č.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Nadpis #1_"/>
    <w:basedOn w:val="DefaultParagraphFont"/>
    <w:link w:val="Style6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9">
    <w:name w:val="Titulek tabulky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2">
    <w:name w:val="Jiné_"/>
    <w:basedOn w:val="DefaultParagraphFont"/>
    <w:link w:val="Style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dpis #2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Základní text (2)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0">
    <w:name w:val="Záhlaví nebo zápatí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210" w:line="245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Nadpis #1"/>
    <w:basedOn w:val="Normal"/>
    <w:link w:val="CharStyle7"/>
    <w:pPr>
      <w:widowControl w:val="0"/>
      <w:shd w:val="clear" w:color="auto" w:fill="FFFFFF"/>
      <w:spacing w:after="14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8">
    <w:name w:val="Titulek tabulky"/>
    <w:basedOn w:val="Normal"/>
    <w:link w:val="CharStyle9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1">
    <w:name w:val="Jiné"/>
    <w:basedOn w:val="Normal"/>
    <w:link w:val="CharStyle12"/>
    <w:pPr>
      <w:widowControl w:val="0"/>
      <w:shd w:val="clear" w:color="auto" w:fill="FFFFFF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spacing w:after="100" w:line="252" w:lineRule="auto"/>
      <w:jc w:val="center"/>
      <w:outlineLvl w:val="1"/>
    </w:pPr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Základní text (2)"/>
    <w:basedOn w:val="Normal"/>
    <w:link w:val="CharStyle18"/>
    <w:pPr>
      <w:widowControl w:val="0"/>
      <w:shd w:val="clear" w:color="auto" w:fill="FFFFFF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9">
    <w:name w:val="Záhlaví nebo zápatí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