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440" w:after="200" w:line="266" w:lineRule="auto"/>
        <w:ind w:left="0" w:right="0" w:firstLine="0"/>
        <w:jc w:val="center"/>
      </w:pPr>
      <w:r>
        <w:rPr>
          <w:color w:val="000000"/>
          <w:spacing w:val="0"/>
          <w:w w:val="100"/>
          <w:position w:val="0"/>
          <w:shd w:val="clear" w:color="auto" w:fill="auto"/>
          <w:lang w:val="cs-CZ" w:eastAsia="cs-CZ" w:bidi="cs-CZ"/>
        </w:rPr>
        <w:t xml:space="preserve">ke Smlouvě o nájmu mostních objektů ze dne 31.1. 2014 (dále jen </w:t>
      </w:r>
      <w:r>
        <w:rPr>
          <w:b/>
          <w:bCs/>
          <w:color w:val="000000"/>
          <w:spacing w:val="0"/>
          <w:w w:val="100"/>
          <w:position w:val="0"/>
          <w:shd w:val="clear" w:color="auto" w:fill="auto"/>
          <w:lang w:val="cs-CZ" w:eastAsia="cs-CZ" w:bidi="cs-CZ"/>
        </w:rPr>
        <w:t>Smlouva)</w:t>
      </w:r>
    </w:p>
    <w:p>
      <w:pPr>
        <w:pStyle w:val="Style2"/>
        <w:keepNext w:val="0"/>
        <w:keepLines w:val="0"/>
        <w:widowControl w:val="0"/>
        <w:shd w:val="clear" w:color="auto" w:fill="auto"/>
        <w:bidi w:val="0"/>
        <w:spacing w:before="0" w:after="340" w:line="266" w:lineRule="auto"/>
        <w:ind w:left="0" w:right="0" w:firstLine="0"/>
        <w:jc w:val="left"/>
      </w:pPr>
      <w:r>
        <w:rPr>
          <w:color w:val="000000"/>
          <w:spacing w:val="0"/>
          <w:w w:val="100"/>
          <w:position w:val="0"/>
          <w:shd w:val="clear" w:color="auto" w:fill="auto"/>
          <w:lang w:val="cs-CZ" w:eastAsia="cs-CZ" w:bidi="cs-CZ"/>
        </w:rPr>
        <w:t>Číslo smlouvy pronajímatele: 001/20014</w:t>
      </w:r>
    </w:p>
    <w:p>
      <w:pPr>
        <w:pStyle w:val="Style5"/>
        <w:keepNext/>
        <w:keepLines/>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Krajská správa a údržba silnic Vysočiny, příspěvková organizace</w:t>
      </w:r>
      <w:bookmarkEnd w:id="0"/>
      <w:bookmarkEnd w:id="1"/>
    </w:p>
    <w:p>
      <w:pPr>
        <w:pStyle w:val="Style2"/>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se sídlem: Kosovská 1122/16, 586 01 Jihlava</w:t>
      </w:r>
    </w:p>
    <w:p>
      <w:pPr>
        <w:pStyle w:val="Style2"/>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xml:space="preserve">zastoupený: </w:t>
      </w:r>
      <w:r>
        <w:rPr>
          <w:b/>
          <w:bCs/>
          <w:color w:val="000000"/>
          <w:spacing w:val="0"/>
          <w:w w:val="100"/>
          <w:position w:val="0"/>
          <w:shd w:val="clear" w:color="auto" w:fill="auto"/>
          <w:lang w:val="cs-CZ" w:eastAsia="cs-CZ" w:bidi="cs-CZ"/>
        </w:rPr>
        <w:t>Ing. Radovanem Necidem - ředitelem organizace</w:t>
      </w:r>
    </w:p>
    <w:p>
      <w:pPr>
        <w:pStyle w:val="Style2"/>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IČ: 000 90 450</w:t>
      </w:r>
    </w:p>
    <w:p>
      <w:pPr>
        <w:pStyle w:val="Style2"/>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DIČ: CZ 000 90 450</w:t>
      </w:r>
    </w:p>
    <w:p>
      <w:pPr>
        <w:pStyle w:val="Style2"/>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Zřizovatel: Kraj Vysočina</w:t>
      </w:r>
    </w:p>
    <w:p>
      <w:pPr>
        <w:pStyle w:val="Style2"/>
        <w:keepNext w:val="0"/>
        <w:keepLines w:val="0"/>
        <w:widowControl w:val="0"/>
        <w:shd w:val="clear" w:color="auto" w:fill="auto"/>
        <w:tabs>
          <w:tab w:pos="4492" w:val="left"/>
        </w:tabs>
        <w:bidi w:val="0"/>
        <w:spacing w:before="0" w:after="0" w:line="266" w:lineRule="auto"/>
        <w:ind w:left="0" w:right="0" w:firstLine="0"/>
        <w:jc w:val="left"/>
      </w:pPr>
      <w:r>
        <w:rPr>
          <w:color w:val="000000"/>
          <w:spacing w:val="0"/>
          <w:w w:val="100"/>
          <w:position w:val="0"/>
          <w:shd w:val="clear" w:color="auto" w:fill="auto"/>
          <w:lang w:val="cs-CZ" w:eastAsia="cs-CZ" w:bidi="cs-CZ"/>
        </w:rPr>
        <w:t>jednající ve věcech obchodních:</w:t>
        <w:tab/>
        <w:t>. i, obchodní náměstek</w:t>
      </w:r>
    </w:p>
    <w:p>
      <w:pPr>
        <w:pStyle w:val="Style2"/>
        <w:keepNext w:val="0"/>
        <w:keepLines w:val="0"/>
        <w:widowControl w:val="0"/>
        <w:shd w:val="clear" w:color="auto" w:fill="auto"/>
        <w:tabs>
          <w:tab w:pos="4492" w:val="left"/>
        </w:tabs>
        <w:bidi w:val="0"/>
        <w:spacing w:before="0" w:after="0" w:line="266" w:lineRule="auto"/>
        <w:ind w:left="2960" w:right="0" w:firstLine="0"/>
        <w:jc w:val="left"/>
      </w:pPr>
      <w:r>
        <w:rPr>
          <w:color w:val="000000"/>
          <w:spacing w:val="0"/>
          <w:w w:val="100"/>
          <w:position w:val="0"/>
          <w:shd w:val="clear" w:color="auto" w:fill="auto"/>
          <w:lang w:val="cs-CZ" w:eastAsia="cs-CZ" w:bidi="cs-CZ"/>
        </w:rPr>
        <w:t>tel.:</w:t>
        <w:tab/>
        <w:t>, e-mail:</w:t>
      </w:r>
    </w:p>
    <w:p>
      <w:pPr>
        <w:pStyle w:val="Style5"/>
        <w:keepNext/>
        <w:keepLines/>
        <w:widowControl w:val="0"/>
        <w:shd w:val="clear" w:color="auto" w:fill="auto"/>
        <w:bidi w:val="0"/>
        <w:spacing w:before="0" w:line="266" w:lineRule="auto"/>
        <w:ind w:left="0" w:right="0" w:firstLine="0"/>
        <w:jc w:val="both"/>
      </w:pPr>
      <w:bookmarkStart w:id="2" w:name="bookmark2"/>
      <w:bookmarkStart w:id="3" w:name="bookmark3"/>
      <w:r>
        <w:rPr>
          <w:b w:val="0"/>
          <w:bCs w:val="0"/>
          <w:color w:val="000000"/>
          <w:spacing w:val="0"/>
          <w:w w:val="100"/>
          <w:position w:val="0"/>
          <w:sz w:val="22"/>
          <w:szCs w:val="22"/>
          <w:shd w:val="clear" w:color="auto" w:fill="auto"/>
          <w:lang w:val="cs-CZ" w:eastAsia="cs-CZ" w:bidi="cs-CZ"/>
        </w:rPr>
        <w:t xml:space="preserve">(dále </w:t>
      </w:r>
      <w:r>
        <w:rPr>
          <w:color w:val="000000"/>
          <w:spacing w:val="0"/>
          <w:w w:val="100"/>
          <w:position w:val="0"/>
          <w:shd w:val="clear" w:color="auto" w:fill="auto"/>
          <w:lang w:val="cs-CZ" w:eastAsia="cs-CZ" w:bidi="cs-CZ"/>
        </w:rPr>
        <w:t>Pronajímatel)</w:t>
      </w:r>
      <w:bookmarkEnd w:id="2"/>
      <w:bookmarkEnd w:id="3"/>
    </w:p>
    <w:p>
      <w:pPr>
        <w:pStyle w:val="Style2"/>
        <w:keepNext w:val="0"/>
        <w:keepLines w:val="0"/>
        <w:widowControl w:val="0"/>
        <w:shd w:val="clear" w:color="auto" w:fill="auto"/>
        <w:bidi w:val="0"/>
        <w:spacing w:before="0" w:after="140" w:line="266" w:lineRule="auto"/>
        <w:ind w:left="0" w:right="0" w:firstLine="0"/>
        <w:jc w:val="both"/>
      </w:pPr>
      <w:r>
        <w:rPr>
          <w:color w:val="000000"/>
          <w:spacing w:val="0"/>
          <w:w w:val="100"/>
          <w:position w:val="0"/>
          <w:shd w:val="clear" w:color="auto" w:fill="auto"/>
          <w:lang w:val="cs-CZ" w:eastAsia="cs-CZ" w:bidi="cs-CZ"/>
        </w:rPr>
        <w:t>a</w:t>
      </w:r>
    </w:p>
    <w:p>
      <w:pPr>
        <w:pStyle w:val="Style5"/>
        <w:keepNext/>
        <w:keepLines/>
        <w:widowControl w:val="0"/>
        <w:shd w:val="clear" w:color="auto" w:fill="auto"/>
        <w:bidi w:val="0"/>
        <w:spacing w:before="0" w:after="0" w:line="240" w:lineRule="auto"/>
        <w:ind w:left="0" w:right="0" w:firstLine="0"/>
        <w:jc w:val="both"/>
      </w:pPr>
      <w:bookmarkStart w:id="4" w:name="bookmark4"/>
      <w:bookmarkStart w:id="5" w:name="bookmark5"/>
      <w:r>
        <w:rPr>
          <w:color w:val="000000"/>
          <w:spacing w:val="0"/>
          <w:w w:val="100"/>
          <w:position w:val="0"/>
          <w:shd w:val="clear" w:color="auto" w:fill="auto"/>
          <w:lang w:val="cs-CZ" w:eastAsia="cs-CZ" w:bidi="cs-CZ"/>
        </w:rPr>
        <w:t>Czech Outdoor s.r.o.</w:t>
      </w:r>
      <w:bookmarkEnd w:id="4"/>
      <w:bookmarkEnd w:id="5"/>
    </w:p>
    <w:p>
      <w:pPr>
        <w:pStyle w:val="Style2"/>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se sídlem: Na strži 2097/63,140 00 Praha 4</w:t>
      </w:r>
    </w:p>
    <w:p>
      <w:pPr>
        <w:pStyle w:val="Style2"/>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xml:space="preserve">zastoupený: </w:t>
      </w:r>
      <w:r>
        <w:rPr>
          <w:b/>
          <w:bCs/>
          <w:color w:val="000000"/>
          <w:spacing w:val="0"/>
          <w:w w:val="100"/>
          <w:position w:val="0"/>
          <w:shd w:val="clear" w:color="auto" w:fill="auto"/>
          <w:lang w:val="cs-CZ" w:eastAsia="cs-CZ" w:bidi="cs-CZ"/>
        </w:rPr>
        <w:t>Ing. Georgem Kisugite, jednatelem společnosti</w:t>
      </w:r>
    </w:p>
    <w:p>
      <w:pPr>
        <w:pStyle w:val="Style2"/>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IČ: 241 99 427</w:t>
      </w:r>
    </w:p>
    <w:p>
      <w:pPr>
        <w:pStyle w:val="Style2"/>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DIČ: CZ 241 99 427</w:t>
      </w:r>
    </w:p>
    <w:p>
      <w:pPr>
        <w:pStyle w:val="Style2"/>
        <w:keepNext w:val="0"/>
        <w:keepLines w:val="0"/>
        <w:widowControl w:val="0"/>
        <w:shd w:val="clear" w:color="auto" w:fill="auto"/>
        <w:bidi w:val="0"/>
        <w:spacing w:before="0" w:after="0" w:line="266" w:lineRule="auto"/>
        <w:ind w:left="0" w:right="0" w:firstLine="0"/>
        <w:jc w:val="both"/>
        <w:rPr>
          <w:sz w:val="24"/>
          <w:szCs w:val="24"/>
        </w:rPr>
      </w:pPr>
      <w:r>
        <w:rPr>
          <w:color w:val="000000"/>
          <w:spacing w:val="0"/>
          <w:w w:val="100"/>
          <w:position w:val="0"/>
          <w:sz w:val="22"/>
          <w:szCs w:val="22"/>
          <w:shd w:val="clear" w:color="auto" w:fill="auto"/>
          <w:lang w:val="cs-CZ" w:eastAsia="cs-CZ" w:bidi="cs-CZ"/>
        </w:rPr>
        <w:t xml:space="preserve">Společnost zapsaná v obchodním rejstříku, vedeném Městským soudem v Praze, oddíl C, vložka 187946 (dále </w:t>
      </w:r>
      <w:r>
        <w:rPr>
          <w:b/>
          <w:bCs/>
          <w:color w:val="000000"/>
          <w:spacing w:val="0"/>
          <w:w w:val="100"/>
          <w:position w:val="0"/>
          <w:sz w:val="24"/>
          <w:szCs w:val="24"/>
          <w:shd w:val="clear" w:color="auto" w:fill="auto"/>
          <w:lang w:val="cs-CZ" w:eastAsia="cs-CZ" w:bidi="cs-CZ"/>
        </w:rPr>
        <w:t>Nájemce)</w:t>
      </w:r>
    </w:p>
    <w:p>
      <w:pPr>
        <w:pStyle w:val="Style2"/>
        <w:keepNext w:val="0"/>
        <w:keepLines w:val="0"/>
        <w:widowControl w:val="0"/>
        <w:shd w:val="clear" w:color="auto" w:fill="auto"/>
        <w:bidi w:val="0"/>
        <w:spacing w:before="0" w:after="200" w:line="266" w:lineRule="auto"/>
        <w:ind w:left="0" w:right="0" w:firstLine="0"/>
        <w:jc w:val="left"/>
      </w:pPr>
      <w:r>
        <w:rPr>
          <w:color w:val="000000"/>
          <w:spacing w:val="0"/>
          <w:w w:val="100"/>
          <w:position w:val="0"/>
          <w:shd w:val="clear" w:color="auto" w:fill="auto"/>
          <w:lang w:val="cs-CZ" w:eastAsia="cs-CZ" w:bidi="cs-CZ"/>
        </w:rPr>
        <w:t xml:space="preserve">Pronajímatel a Nájemce společně dále také jako </w:t>
      </w:r>
      <w:r>
        <w:rPr>
          <w:b/>
          <w:bCs/>
          <w:color w:val="000000"/>
          <w:spacing w:val="0"/>
          <w:w w:val="100"/>
          <w:position w:val="0"/>
          <w:shd w:val="clear" w:color="auto" w:fill="auto"/>
          <w:lang w:val="cs-CZ" w:eastAsia="cs-CZ" w:bidi="cs-CZ"/>
        </w:rPr>
        <w:t>Smluvní strany)</w:t>
      </w:r>
    </w:p>
    <w:p>
      <w:pPr>
        <w:pStyle w:val="Style5"/>
        <w:keepNext/>
        <w:keepLines/>
        <w:widowControl w:val="0"/>
        <w:shd w:val="clear" w:color="auto" w:fill="auto"/>
        <w:bidi w:val="0"/>
        <w:spacing w:before="0" w:after="20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Článek I.</w:t>
      </w:r>
      <w:bookmarkEnd w:id="6"/>
      <w:bookmarkEnd w:id="7"/>
    </w:p>
    <w:p>
      <w:pPr>
        <w:pStyle w:val="Style2"/>
        <w:keepNext w:val="0"/>
        <w:keepLines w:val="0"/>
        <w:widowControl w:val="0"/>
        <w:numPr>
          <w:ilvl w:val="0"/>
          <w:numId w:val="1"/>
        </w:numPr>
        <w:shd w:val="clear" w:color="auto" w:fill="auto"/>
        <w:tabs>
          <w:tab w:pos="350" w:val="left"/>
        </w:tabs>
        <w:bidi w:val="0"/>
        <w:spacing w:before="0" w:after="0" w:line="252" w:lineRule="auto"/>
        <w:ind w:left="440" w:right="0" w:hanging="440"/>
        <w:jc w:val="left"/>
      </w:pPr>
      <w:r>
        <w:rPr>
          <w:color w:val="000000"/>
          <w:spacing w:val="0"/>
          <w:w w:val="100"/>
          <w:position w:val="0"/>
          <w:shd w:val="clear" w:color="auto" w:fill="auto"/>
          <w:lang w:val="cs-CZ" w:eastAsia="cs-CZ" w:bidi="cs-CZ"/>
        </w:rPr>
        <w:t>Dne 31. 1. 2014 byla mezi pronajímatelem a nájemcem uzavřena Smlouva o nájmu mostních objektů s Přílohou č. 1 - Přehled mostních objektů o užívání části mostních objektů tvořících plochy bočnic celých mostních objektů z obou stran za účelem instalace a provozu reklamního zařízení nájemce.</w:t>
      </w:r>
    </w:p>
    <w:p>
      <w:pPr>
        <w:pStyle w:val="Style2"/>
        <w:keepNext w:val="0"/>
        <w:keepLines w:val="0"/>
        <w:widowControl w:val="0"/>
        <w:numPr>
          <w:ilvl w:val="0"/>
          <w:numId w:val="1"/>
        </w:numPr>
        <w:shd w:val="clear" w:color="auto" w:fill="auto"/>
        <w:tabs>
          <w:tab w:pos="350" w:val="left"/>
        </w:tabs>
        <w:bidi w:val="0"/>
        <w:spacing w:before="0" w:after="280" w:line="252" w:lineRule="auto"/>
        <w:ind w:left="0" w:right="0" w:firstLine="0"/>
        <w:jc w:val="left"/>
      </w:pPr>
      <w:r>
        <w:rPr>
          <w:color w:val="000000"/>
          <w:spacing w:val="0"/>
          <w:w w:val="100"/>
          <w:position w:val="0"/>
          <w:shd w:val="clear" w:color="auto" w:fill="auto"/>
          <w:lang w:val="cs-CZ" w:eastAsia="cs-CZ" w:bidi="cs-CZ"/>
        </w:rPr>
        <w:t xml:space="preserve">Smluvní strany se dohodly na změně výše uvedené nájemní smlouvy a </w:t>
      </w:r>
      <w:r>
        <w:rPr>
          <w:b/>
          <w:bCs/>
          <w:color w:val="000000"/>
          <w:spacing w:val="0"/>
          <w:w w:val="100"/>
          <w:position w:val="0"/>
          <w:shd w:val="clear" w:color="auto" w:fill="auto"/>
          <w:lang w:val="cs-CZ" w:eastAsia="cs-CZ" w:bidi="cs-CZ"/>
        </w:rPr>
        <w:t>uzavírají Dodatek č. 2</w:t>
      </w:r>
    </w:p>
    <w:p>
      <w:pPr>
        <w:pStyle w:val="Style5"/>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Článek II.</w:t>
      </w:r>
      <w:bookmarkEnd w:id="8"/>
      <w:bookmarkEnd w:id="9"/>
    </w:p>
    <w:p>
      <w:pPr>
        <w:pStyle w:val="Style2"/>
        <w:keepNext w:val="0"/>
        <w:keepLines w:val="0"/>
        <w:widowControl w:val="0"/>
        <w:shd w:val="clear" w:color="auto" w:fill="auto"/>
        <w:bidi w:val="0"/>
        <w:spacing w:before="0" w:after="140" w:line="266" w:lineRule="auto"/>
        <w:ind w:left="0" w:right="0" w:firstLine="0"/>
        <w:jc w:val="both"/>
      </w:pPr>
      <w:r>
        <w:rPr>
          <w:color w:val="000000"/>
          <w:spacing w:val="0"/>
          <w:w w:val="100"/>
          <w:position w:val="0"/>
          <w:shd w:val="clear" w:color="auto" w:fill="auto"/>
          <w:lang w:val="cs-CZ" w:eastAsia="cs-CZ" w:bidi="cs-CZ"/>
        </w:rPr>
        <w:t>Smluvní strany se tímto dohodly na následujících změnách nájemní smlouvy:</w:t>
      </w:r>
    </w:p>
    <w:p>
      <w:pPr>
        <w:pStyle w:val="Style2"/>
        <w:keepNext w:val="0"/>
        <w:keepLines w:val="0"/>
        <w:widowControl w:val="0"/>
        <w:numPr>
          <w:ilvl w:val="0"/>
          <w:numId w:val="3"/>
        </w:numPr>
        <w:shd w:val="clear" w:color="auto" w:fill="auto"/>
        <w:tabs>
          <w:tab w:pos="350" w:val="left"/>
        </w:tabs>
        <w:bidi w:val="0"/>
        <w:spacing w:before="0" w:after="280" w:line="266" w:lineRule="auto"/>
        <w:ind w:left="0" w:right="0" w:firstLine="0"/>
        <w:jc w:val="left"/>
      </w:pPr>
      <w:r>
        <w:rPr>
          <w:color w:val="000000"/>
          <w:spacing w:val="0"/>
          <w:w w:val="100"/>
          <w:position w:val="0"/>
          <w:shd w:val="clear" w:color="auto" w:fill="auto"/>
          <w:lang w:val="cs-CZ" w:eastAsia="cs-CZ" w:bidi="cs-CZ"/>
        </w:rPr>
        <w:t>Došlo ke změnám na straně nájemce, uvedených v záhlaví tohoto Dodatku č. 2.</w:t>
      </w:r>
    </w:p>
    <w:p>
      <w:pPr>
        <w:pStyle w:val="Style5"/>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Článek III.</w:t>
      </w:r>
      <w:bookmarkEnd w:id="10"/>
      <w:bookmarkEnd w:id="11"/>
    </w:p>
    <w:p>
      <w:pPr>
        <w:pStyle w:val="Style9"/>
        <w:keepNext w:val="0"/>
        <w:keepLines w:val="0"/>
        <w:widowControl w:val="0"/>
        <w:shd w:val="clear" w:color="auto" w:fill="auto"/>
        <w:bidi w:val="0"/>
        <w:spacing w:before="0" w:after="0" w:line="240" w:lineRule="auto"/>
        <w:ind w:left="82" w:right="0" w:firstLine="0"/>
        <w:jc w:val="left"/>
      </w:pPr>
      <w:r>
        <w:rPr>
          <w:b w:val="0"/>
          <w:bCs w:val="0"/>
          <w:color w:val="000000"/>
          <w:spacing w:val="0"/>
          <w:w w:val="100"/>
          <w:position w:val="0"/>
          <w:shd w:val="clear" w:color="auto" w:fill="auto"/>
          <w:lang w:val="cs-CZ" w:eastAsia="cs-CZ" w:bidi="cs-CZ"/>
        </w:rPr>
        <w:t xml:space="preserve">V </w:t>
      </w:r>
      <w:r>
        <w:rPr>
          <w:color w:val="000000"/>
          <w:spacing w:val="0"/>
          <w:w w:val="100"/>
          <w:position w:val="0"/>
          <w:shd w:val="clear" w:color="auto" w:fill="auto"/>
          <w:lang w:val="cs-CZ" w:eastAsia="cs-CZ" w:bidi="cs-CZ"/>
        </w:rPr>
        <w:t xml:space="preserve">článku 3 Smlouvy </w:t>
      </w:r>
      <w:r>
        <w:rPr>
          <w:b w:val="0"/>
          <w:bCs w:val="0"/>
          <w:color w:val="000000"/>
          <w:spacing w:val="0"/>
          <w:w w:val="100"/>
          <w:position w:val="0"/>
          <w:shd w:val="clear" w:color="auto" w:fill="auto"/>
          <w:lang w:val="cs-CZ" w:eastAsia="cs-CZ" w:bidi="cs-CZ"/>
        </w:rPr>
        <w:t xml:space="preserve">se </w:t>
      </w:r>
      <w:r>
        <w:rPr>
          <w:color w:val="000000"/>
          <w:spacing w:val="0"/>
          <w:w w:val="100"/>
          <w:position w:val="0"/>
          <w:shd w:val="clear" w:color="auto" w:fill="auto"/>
          <w:lang w:val="cs-CZ" w:eastAsia="cs-CZ" w:bidi="cs-CZ"/>
        </w:rPr>
        <w:t xml:space="preserve">Souhrn smluvních podmínek </w:t>
      </w:r>
      <w:r>
        <w:rPr>
          <w:b w:val="0"/>
          <w:bCs w:val="0"/>
          <w:color w:val="000000"/>
          <w:spacing w:val="0"/>
          <w:w w:val="100"/>
          <w:position w:val="0"/>
          <w:shd w:val="clear" w:color="auto" w:fill="auto"/>
          <w:lang w:val="cs-CZ" w:eastAsia="cs-CZ" w:bidi="cs-CZ"/>
        </w:rPr>
        <w:t>se mění a nově zní:</w:t>
      </w:r>
    </w:p>
    <w:tbl>
      <w:tblPr>
        <w:tblOverlap w:val="never"/>
        <w:jc w:val="center"/>
        <w:tblLayout w:type="fixed"/>
      </w:tblPr>
      <w:tblGrid>
        <w:gridCol w:w="4243"/>
        <w:gridCol w:w="5645"/>
      </w:tblGrid>
      <w:tr>
        <w:trPr>
          <w:trHeight w:val="302"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Položka</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Údaj</w:t>
            </w:r>
          </w:p>
        </w:tc>
      </w:tr>
      <w:tr>
        <w:trPr>
          <w:trHeight w:val="27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Nájemné (roční, bez DPH)</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840.000,-Kč </w:t>
            </w:r>
            <w:r>
              <w:rPr>
                <w:i/>
                <w:iCs/>
                <w:color w:val="000000"/>
                <w:spacing w:val="0"/>
                <w:w w:val="100"/>
                <w:position w:val="0"/>
                <w:shd w:val="clear" w:color="auto" w:fill="auto"/>
                <w:lang w:val="cs-CZ" w:eastAsia="cs-CZ" w:bidi="cs-CZ"/>
              </w:rPr>
              <w:t>(slovy: osm set čtyřicet tisíc korun českých)</w:t>
            </w:r>
          </w:p>
        </w:tc>
      </w:tr>
      <w:tr>
        <w:trPr>
          <w:trHeight w:val="27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Splátkové období</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kalendářní čtvrtletí</w:t>
            </w:r>
          </w:p>
        </w:tc>
      </w:tr>
      <w:tr>
        <w:trPr>
          <w:trHeight w:val="28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Splátka nájemného (kvartální, bez DPH)</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210.000,-Kč</w:t>
            </w:r>
          </w:p>
        </w:tc>
      </w:tr>
      <w:tr>
        <w:trPr>
          <w:trHeight w:val="28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Den splátky nájemného</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 31. 3.; 30. 6.; 30. 9.; 31.12.</w:t>
            </w:r>
          </w:p>
        </w:tc>
      </w:tr>
      <w:tr>
        <w:trPr>
          <w:trHeight w:val="547"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platby</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bankovním převodem na účet pronajímatele vedený u Komerční banky, a.s.; č. účtu:</w:t>
            </w:r>
          </w:p>
        </w:tc>
      </w:tr>
      <w:tr>
        <w:trPr>
          <w:trHeight w:val="288" w:hRule="exact"/>
        </w:trPr>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Délka počátečního období</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rok</w:t>
            </w:r>
          </w:p>
        </w:tc>
      </w:tr>
    </w:tbl>
    <w:p>
      <w:pPr>
        <w:widowControl w:val="0"/>
        <w:spacing w:after="439" w:line="1" w:lineRule="exact"/>
      </w:pPr>
    </w:p>
    <w:p>
      <w:pPr>
        <w:pStyle w:val="Style5"/>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Článek IV.</w:t>
      </w:r>
      <w:bookmarkEnd w:id="12"/>
      <w:bookmarkEnd w:id="13"/>
    </w:p>
    <w:p>
      <w:pPr>
        <w:pStyle w:val="Style2"/>
        <w:keepNext w:val="0"/>
        <w:keepLines w:val="0"/>
        <w:widowControl w:val="0"/>
        <w:numPr>
          <w:ilvl w:val="0"/>
          <w:numId w:val="5"/>
        </w:numPr>
        <w:shd w:val="clear" w:color="auto" w:fill="auto"/>
        <w:tabs>
          <w:tab w:pos="313" w:val="left"/>
        </w:tabs>
        <w:bidi w:val="0"/>
        <w:spacing w:before="0" w:after="140" w:line="252" w:lineRule="auto"/>
        <w:ind w:left="0" w:right="0" w:firstLine="0"/>
        <w:jc w:val="left"/>
      </w:pPr>
      <w:r>
        <w:rPr>
          <w:b/>
          <w:bCs/>
          <w:color w:val="000000"/>
          <w:spacing w:val="0"/>
          <w:w w:val="100"/>
          <w:position w:val="0"/>
          <w:shd w:val="clear" w:color="auto" w:fill="auto"/>
          <w:lang w:val="cs-CZ" w:eastAsia="cs-CZ" w:bidi="cs-CZ"/>
        </w:rPr>
        <w:t xml:space="preserve">článku 5 Smlouvy </w:t>
      </w:r>
      <w:r>
        <w:rPr>
          <w:color w:val="000000"/>
          <w:spacing w:val="0"/>
          <w:w w:val="100"/>
          <w:position w:val="0"/>
          <w:shd w:val="clear" w:color="auto" w:fill="auto"/>
          <w:lang w:val="cs-CZ" w:eastAsia="cs-CZ" w:bidi="cs-CZ"/>
        </w:rPr>
        <w:t xml:space="preserve">se </w:t>
      </w:r>
      <w:r>
        <w:rPr>
          <w:b/>
          <w:bCs/>
          <w:color w:val="000000"/>
          <w:spacing w:val="0"/>
          <w:w w:val="100"/>
          <w:position w:val="0"/>
          <w:shd w:val="clear" w:color="auto" w:fill="auto"/>
          <w:lang w:val="cs-CZ" w:eastAsia="cs-CZ" w:bidi="cs-CZ"/>
        </w:rPr>
        <w:t xml:space="preserve">Nájemné a další platby </w:t>
      </w:r>
      <w:r>
        <w:rPr>
          <w:color w:val="000000"/>
          <w:spacing w:val="0"/>
          <w:w w:val="100"/>
          <w:position w:val="0"/>
          <w:shd w:val="clear" w:color="auto" w:fill="auto"/>
          <w:lang w:val="cs-CZ" w:eastAsia="cs-CZ" w:bidi="cs-CZ"/>
        </w:rPr>
        <w:t>doplňuje, mění a upravuje:</w:t>
      </w:r>
    </w:p>
    <w:p>
      <w:pPr>
        <w:pStyle w:val="Style2"/>
        <w:keepNext w:val="0"/>
        <w:keepLines w:val="0"/>
        <w:widowControl w:val="0"/>
        <w:numPr>
          <w:ilvl w:val="0"/>
          <w:numId w:val="7"/>
        </w:numPr>
        <w:shd w:val="clear" w:color="auto" w:fill="auto"/>
        <w:tabs>
          <w:tab w:pos="453" w:val="left"/>
        </w:tabs>
        <w:bidi w:val="0"/>
        <w:spacing w:before="0" w:line="257" w:lineRule="auto"/>
        <w:ind w:left="360" w:right="0" w:hanging="360"/>
        <w:jc w:val="both"/>
      </w:pPr>
      <w:r>
        <w:rPr>
          <w:color w:val="000000"/>
          <w:spacing w:val="0"/>
          <w:w w:val="100"/>
          <w:position w:val="0"/>
          <w:shd w:val="clear" w:color="auto" w:fill="auto"/>
          <w:lang w:val="cs-CZ" w:eastAsia="cs-CZ" w:bidi="cs-CZ"/>
        </w:rPr>
        <w:t>Nájemce je povinen platit pronajímateli nájemné ve splátkách nájemného za příslušné splátkové období, jak je uvedeno v článku III. Dodatku č. 2.</w:t>
      </w:r>
    </w:p>
    <w:p>
      <w:pPr>
        <w:pStyle w:val="Style2"/>
        <w:keepNext w:val="0"/>
        <w:keepLines w:val="0"/>
        <w:widowControl w:val="0"/>
        <w:numPr>
          <w:ilvl w:val="0"/>
          <w:numId w:val="7"/>
        </w:numPr>
        <w:shd w:val="clear" w:color="auto" w:fill="auto"/>
        <w:tabs>
          <w:tab w:pos="453" w:val="left"/>
        </w:tabs>
        <w:bidi w:val="0"/>
        <w:spacing w:before="0" w:line="257" w:lineRule="auto"/>
        <w:ind w:left="360" w:right="0" w:hanging="360"/>
        <w:jc w:val="both"/>
      </w:pPr>
      <w:r>
        <w:rPr>
          <w:color w:val="000000"/>
          <w:spacing w:val="0"/>
          <w:w w:val="100"/>
          <w:position w:val="0"/>
          <w:shd w:val="clear" w:color="auto" w:fill="auto"/>
          <w:lang w:val="cs-CZ" w:eastAsia="cs-CZ" w:bidi="cs-CZ"/>
        </w:rPr>
        <w:t>Nájemce se zavazuje platit pronajímateli splátky nájemné převodem na účet uvedený v záhlaví tohoto Dodatku č. 2. ke dni splátek nájemného uvedeného v článku III. tohoto Dodatku č. 2. Nájemné bude hrazeno na základě vystavené faktury pronajímatelem na začátku posledního měsíce daného čtvrtletí. Má se za to termín pro vystavení faktury do 10.3.; 10.6.; 10.9. a 10.12. Splatnost faktury je daná čtvrtletní splátkou nájemného dle článku III. tohoto Dodatku č. 2 po obdržení faktury.</w:t>
      </w:r>
    </w:p>
    <w:p>
      <w:pPr>
        <w:pStyle w:val="Style2"/>
        <w:keepNext w:val="0"/>
        <w:keepLines w:val="0"/>
        <w:widowControl w:val="0"/>
        <w:numPr>
          <w:ilvl w:val="0"/>
          <w:numId w:val="7"/>
        </w:numPr>
        <w:shd w:val="clear" w:color="auto" w:fill="auto"/>
        <w:tabs>
          <w:tab w:pos="443" w:val="left"/>
        </w:tabs>
        <w:bidi w:val="0"/>
        <w:spacing w:before="0" w:line="252" w:lineRule="auto"/>
        <w:ind w:left="0" w:right="0" w:firstLine="0"/>
        <w:jc w:val="both"/>
      </w:pPr>
      <w:r>
        <w:rPr>
          <w:color w:val="000000"/>
          <w:spacing w:val="0"/>
          <w:w w:val="100"/>
          <w:position w:val="0"/>
          <w:shd w:val="clear" w:color="auto" w:fill="auto"/>
          <w:lang w:val="cs-CZ" w:eastAsia="cs-CZ" w:bidi="cs-CZ"/>
        </w:rPr>
        <w:t>bod se plně vypouští</w:t>
      </w:r>
    </w:p>
    <w:p>
      <w:pPr>
        <w:pStyle w:val="Style2"/>
        <w:keepNext w:val="0"/>
        <w:keepLines w:val="0"/>
        <w:widowControl w:val="0"/>
        <w:shd w:val="clear" w:color="auto" w:fill="auto"/>
        <w:bidi w:val="0"/>
        <w:spacing w:before="0" w:line="252" w:lineRule="auto"/>
        <w:ind w:left="0" w:right="0" w:firstLine="0"/>
        <w:jc w:val="both"/>
      </w:pPr>
      <w:r>
        <w:rPr>
          <w:color w:val="000000"/>
          <w:spacing w:val="0"/>
          <w:w w:val="100"/>
          <w:position w:val="0"/>
          <w:shd w:val="clear" w:color="auto" w:fill="auto"/>
          <w:lang w:val="cs-CZ" w:eastAsia="cs-CZ" w:bidi="cs-CZ"/>
        </w:rPr>
        <w:t>Nově se doplňuje:</w:t>
      </w:r>
    </w:p>
    <w:p>
      <w:pPr>
        <w:pStyle w:val="Style2"/>
        <w:keepNext w:val="0"/>
        <w:keepLines w:val="0"/>
        <w:widowControl w:val="0"/>
        <w:numPr>
          <w:ilvl w:val="0"/>
          <w:numId w:val="9"/>
        </w:numPr>
        <w:shd w:val="clear" w:color="auto" w:fill="auto"/>
        <w:tabs>
          <w:tab w:pos="457" w:val="left"/>
        </w:tabs>
        <w:bidi w:val="0"/>
        <w:spacing w:before="0" w:line="252" w:lineRule="auto"/>
        <w:ind w:left="360" w:right="0" w:hanging="360"/>
        <w:jc w:val="both"/>
      </w:pPr>
      <w:r>
        <w:rPr>
          <w:color w:val="000000"/>
          <w:spacing w:val="0"/>
          <w:w w:val="100"/>
          <w:position w:val="0"/>
          <w:shd w:val="clear" w:color="auto" w:fill="auto"/>
          <w:lang w:val="cs-CZ" w:eastAsia="cs-CZ" w:bidi="cs-CZ"/>
        </w:rPr>
        <w:t>Pronajímatel je počínaje rokem 2019 oprávněn kvartálně upravit nájemné o částku odpovídající míře inflace za předchozí kvartál, aby cena odpovídala změněným ekonomickým podmínkám. Tato úprava nájemného bude použita, pokud oficiální míra inflace dle Českého statistického úřadu překročí za daný kvartál 3%.</w:t>
      </w:r>
    </w:p>
    <w:p>
      <w:pPr>
        <w:pStyle w:val="Style2"/>
        <w:keepNext w:val="0"/>
        <w:keepLines w:val="0"/>
        <w:widowControl w:val="0"/>
        <w:numPr>
          <w:ilvl w:val="0"/>
          <w:numId w:val="9"/>
        </w:numPr>
        <w:shd w:val="clear" w:color="auto" w:fill="auto"/>
        <w:tabs>
          <w:tab w:pos="573" w:val="left"/>
        </w:tabs>
        <w:bidi w:val="0"/>
        <w:spacing w:before="0" w:after="340"/>
        <w:ind w:left="520" w:right="0" w:hanging="520"/>
        <w:jc w:val="both"/>
      </w:pPr>
      <w:r>
        <w:rPr>
          <w:color w:val="000000"/>
          <w:spacing w:val="0"/>
          <w:w w:val="100"/>
          <w:position w:val="0"/>
          <w:shd w:val="clear" w:color="auto" w:fill="auto"/>
          <w:lang w:val="cs-CZ" w:eastAsia="cs-CZ" w:bidi="cs-CZ"/>
        </w:rPr>
        <w:t>Platba bude odvislá od tzv. funkčních mostů, kde budou z platby vyjmuty ty mosty, kde probíhá rekonstrukce mostu a dochází buď k zakrytí mostu a tím i reklamy či jeho odstranění pro výstavbu nového. Toto bude odsouhlaseno 2x ročně mezi oběma stranami.</w:t>
      </w:r>
    </w:p>
    <w:p>
      <w:pPr>
        <w:pStyle w:val="Style2"/>
        <w:keepNext w:val="0"/>
        <w:keepLines w:val="0"/>
        <w:widowControl w:val="0"/>
        <w:shd w:val="clear" w:color="auto" w:fill="auto"/>
        <w:bidi w:val="0"/>
        <w:spacing w:before="0" w:line="23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V.</w:t>
      </w:r>
    </w:p>
    <w:p>
      <w:pPr>
        <w:pStyle w:val="Style2"/>
        <w:keepNext w:val="0"/>
        <w:keepLines w:val="0"/>
        <w:widowControl w:val="0"/>
        <w:numPr>
          <w:ilvl w:val="0"/>
          <w:numId w:val="5"/>
        </w:numPr>
        <w:shd w:val="clear" w:color="auto" w:fill="auto"/>
        <w:tabs>
          <w:tab w:pos="313" w:val="left"/>
        </w:tabs>
        <w:bidi w:val="0"/>
        <w:spacing w:before="0" w:line="252" w:lineRule="auto"/>
        <w:ind w:left="0" w:right="0" w:firstLine="0"/>
        <w:jc w:val="left"/>
      </w:pPr>
      <w:r>
        <w:rPr>
          <w:b/>
          <w:bCs/>
          <w:color w:val="000000"/>
          <w:spacing w:val="0"/>
          <w:w w:val="100"/>
          <w:position w:val="0"/>
          <w:shd w:val="clear" w:color="auto" w:fill="auto"/>
          <w:lang w:val="cs-CZ" w:eastAsia="cs-CZ" w:bidi="cs-CZ"/>
        </w:rPr>
        <w:t xml:space="preserve">článku 6 Smlouvy </w:t>
      </w:r>
      <w:r>
        <w:rPr>
          <w:color w:val="000000"/>
          <w:spacing w:val="0"/>
          <w:w w:val="100"/>
          <w:position w:val="0"/>
          <w:shd w:val="clear" w:color="auto" w:fill="auto"/>
          <w:lang w:val="cs-CZ" w:eastAsia="cs-CZ" w:bidi="cs-CZ"/>
        </w:rPr>
        <w:t xml:space="preserve">se </w:t>
      </w:r>
      <w:r>
        <w:rPr>
          <w:b/>
          <w:bCs/>
          <w:color w:val="000000"/>
          <w:spacing w:val="0"/>
          <w:w w:val="100"/>
          <w:position w:val="0"/>
          <w:shd w:val="clear" w:color="auto" w:fill="auto"/>
          <w:lang w:val="cs-CZ" w:eastAsia="cs-CZ" w:bidi="cs-CZ"/>
        </w:rPr>
        <w:t xml:space="preserve">Trvání smlouvy </w:t>
      </w:r>
      <w:r>
        <w:rPr>
          <w:color w:val="000000"/>
          <w:spacing w:val="0"/>
          <w:w w:val="100"/>
          <w:position w:val="0"/>
          <w:shd w:val="clear" w:color="auto" w:fill="auto"/>
          <w:lang w:val="cs-CZ" w:eastAsia="cs-CZ" w:bidi="cs-CZ"/>
        </w:rPr>
        <w:t>upravuje následně:</w:t>
      </w:r>
    </w:p>
    <w:p>
      <w:pPr>
        <w:pStyle w:val="Style2"/>
        <w:keepNext w:val="0"/>
        <w:keepLines w:val="0"/>
        <w:widowControl w:val="0"/>
        <w:numPr>
          <w:ilvl w:val="0"/>
          <w:numId w:val="11"/>
        </w:numPr>
        <w:shd w:val="clear" w:color="auto" w:fill="auto"/>
        <w:tabs>
          <w:tab w:pos="448" w:val="left"/>
        </w:tabs>
        <w:bidi w:val="0"/>
        <w:spacing w:before="0" w:line="252" w:lineRule="auto"/>
        <w:ind w:left="0" w:right="0" w:firstLine="0"/>
        <w:jc w:val="left"/>
      </w:pPr>
      <w:r>
        <w:rPr>
          <w:color w:val="000000"/>
          <w:spacing w:val="0"/>
          <w:w w:val="100"/>
          <w:position w:val="0"/>
          <w:shd w:val="clear" w:color="auto" w:fill="auto"/>
          <w:lang w:val="cs-CZ" w:eastAsia="cs-CZ" w:bidi="cs-CZ"/>
        </w:rPr>
        <w:t>Smlouva je uzavřena na dobu určitou do 31.12. 2020.</w:t>
      </w:r>
    </w:p>
    <w:p>
      <w:pPr>
        <w:pStyle w:val="Style2"/>
        <w:keepNext w:val="0"/>
        <w:keepLines w:val="0"/>
        <w:widowControl w:val="0"/>
        <w:numPr>
          <w:ilvl w:val="0"/>
          <w:numId w:val="11"/>
        </w:numPr>
        <w:shd w:val="clear" w:color="auto" w:fill="auto"/>
        <w:tabs>
          <w:tab w:pos="448" w:val="left"/>
        </w:tabs>
        <w:bidi w:val="0"/>
        <w:spacing w:before="0" w:line="252" w:lineRule="auto"/>
        <w:ind w:left="0" w:right="0" w:firstLine="0"/>
        <w:jc w:val="left"/>
      </w:pPr>
      <w:r>
        <w:rPr>
          <w:color w:val="000000"/>
          <w:spacing w:val="0"/>
          <w:w w:val="100"/>
          <w:position w:val="0"/>
          <w:shd w:val="clear" w:color="auto" w:fill="auto"/>
          <w:lang w:val="cs-CZ" w:eastAsia="cs-CZ" w:bidi="cs-CZ"/>
        </w:rPr>
        <w:t>Smlouvu je možné předčasně ukončit jen z důvodu dle bodu 6.4 a 6.5 Smlouvy.</w:t>
      </w:r>
    </w:p>
    <w:p>
      <w:pPr>
        <w:pStyle w:val="Style2"/>
        <w:keepNext w:val="0"/>
        <w:keepLines w:val="0"/>
        <w:widowControl w:val="0"/>
        <w:shd w:val="clear" w:color="auto" w:fill="auto"/>
        <w:bidi w:val="0"/>
        <w:spacing w:before="0" w:after="340"/>
        <w:ind w:left="360" w:right="0" w:hanging="360"/>
        <w:jc w:val="both"/>
      </w:pPr>
      <w:r>
        <w:rPr>
          <w:color w:val="000000"/>
          <w:spacing w:val="0"/>
          <w:w w:val="100"/>
          <w:position w:val="0"/>
          <w:shd w:val="clear" w:color="auto" w:fill="auto"/>
          <w:lang w:val="cs-CZ" w:eastAsia="cs-CZ" w:bidi="cs-CZ"/>
        </w:rPr>
        <w:t>6.5 Každá ze stran je oprávněna smlouvu vypovědět s účinností od 1. následujícího měsíce po doručení písemné výpovědi pro případ, že nebude vydáno, bude zrušeno nebo pozbude platnosti jakékoliv rozhodnutí, stanovisko nebo povolení, na jehož základě státní orgány mají schválit, nebo schválily umístění nebo stavbu reklamního zařízení na předmětu nájmu. Smlouva může být vypovězena i jen částečně.</w:t>
      </w:r>
    </w:p>
    <w:p>
      <w:pPr>
        <w:pStyle w:val="Style5"/>
        <w:keepNext/>
        <w:keepLines/>
        <w:widowControl w:val="0"/>
        <w:shd w:val="clear" w:color="auto" w:fill="auto"/>
        <w:bidi w:val="0"/>
        <w:spacing w:before="0" w:after="40" w:line="23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Článek VI.</w:t>
      </w:r>
      <w:bookmarkEnd w:id="14"/>
      <w:bookmarkEnd w:id="15"/>
    </w:p>
    <w:p>
      <w:pPr>
        <w:pStyle w:val="Style2"/>
        <w:keepNext w:val="0"/>
        <w:keepLines w:val="0"/>
        <w:widowControl w:val="0"/>
        <w:numPr>
          <w:ilvl w:val="0"/>
          <w:numId w:val="13"/>
        </w:numPr>
        <w:shd w:val="clear" w:color="auto" w:fill="auto"/>
        <w:tabs>
          <w:tab w:pos="731" w:val="left"/>
        </w:tabs>
        <w:bidi w:val="0"/>
        <w:spacing w:before="0" w:line="240" w:lineRule="auto"/>
        <w:ind w:left="0" w:right="0" w:firstLine="360"/>
        <w:jc w:val="left"/>
      </w:pPr>
      <w:r>
        <w:rPr>
          <w:color w:val="000000"/>
          <w:spacing w:val="0"/>
          <w:w w:val="100"/>
          <w:position w:val="0"/>
          <w:shd w:val="clear" w:color="auto" w:fill="auto"/>
          <w:lang w:val="cs-CZ" w:eastAsia="cs-CZ" w:bidi="cs-CZ"/>
        </w:rPr>
        <w:t>Ostatní ujednání Smlouvy se nemění a zůstávají v platnosti</w:t>
      </w:r>
    </w:p>
    <w:p>
      <w:pPr>
        <w:pStyle w:val="Style2"/>
        <w:keepNext w:val="0"/>
        <w:keepLines w:val="0"/>
        <w:widowControl w:val="0"/>
        <w:numPr>
          <w:ilvl w:val="0"/>
          <w:numId w:val="13"/>
        </w:numPr>
        <w:shd w:val="clear" w:color="auto" w:fill="auto"/>
        <w:tabs>
          <w:tab w:pos="731" w:val="left"/>
        </w:tabs>
        <w:bidi w:val="0"/>
        <w:spacing w:before="0" w:line="240" w:lineRule="auto"/>
        <w:ind w:left="720" w:right="0" w:hanging="340"/>
        <w:jc w:val="both"/>
      </w:pPr>
      <w:r>
        <w:rPr>
          <w:color w:val="000000"/>
          <w:spacing w:val="0"/>
          <w:w w:val="100"/>
          <w:position w:val="0"/>
          <w:shd w:val="clear" w:color="auto" w:fill="auto"/>
          <w:lang w:val="cs-CZ" w:eastAsia="cs-CZ" w:bidi="cs-CZ"/>
        </w:rPr>
        <w:t>Smluvní strany prohlašují, že si Dodatek č. 2 řádně přečetly, sjeho textem souhlasí, na důkaz čehož připojují vlastnoruční podpisy. Současně prohlašují, že Dodatek č. 2 nebyl sjednán v tísni ani jinak jednostranně nevýhodných podmínek.</w:t>
      </w:r>
    </w:p>
    <w:p>
      <w:pPr>
        <w:pStyle w:val="Style2"/>
        <w:keepNext w:val="0"/>
        <w:keepLines w:val="0"/>
        <w:widowControl w:val="0"/>
        <w:numPr>
          <w:ilvl w:val="0"/>
          <w:numId w:val="13"/>
        </w:numPr>
        <w:shd w:val="clear" w:color="auto" w:fill="auto"/>
        <w:tabs>
          <w:tab w:pos="731" w:val="left"/>
        </w:tabs>
        <w:bidi w:val="0"/>
        <w:spacing w:before="0" w:line="240" w:lineRule="auto"/>
        <w:ind w:left="0" w:right="0" w:firstLine="360"/>
        <w:jc w:val="left"/>
      </w:pPr>
      <w:r>
        <w:rPr>
          <w:color w:val="000000"/>
          <w:spacing w:val="0"/>
          <w:w w:val="100"/>
          <w:position w:val="0"/>
          <w:shd w:val="clear" w:color="auto" w:fill="auto"/>
          <w:lang w:val="cs-CZ" w:eastAsia="cs-CZ" w:bidi="cs-CZ"/>
        </w:rPr>
        <w:t>Dodatek č. 2 je součástí Smlouvy</w:t>
      </w:r>
    </w:p>
    <w:p>
      <w:pPr>
        <w:pStyle w:val="Style2"/>
        <w:keepNext w:val="0"/>
        <w:keepLines w:val="0"/>
        <w:widowControl w:val="0"/>
        <w:numPr>
          <w:ilvl w:val="0"/>
          <w:numId w:val="13"/>
        </w:numPr>
        <w:shd w:val="clear" w:color="auto" w:fill="auto"/>
        <w:tabs>
          <w:tab w:pos="731" w:val="left"/>
        </w:tabs>
        <w:bidi w:val="0"/>
        <w:spacing w:before="0" w:line="240" w:lineRule="auto"/>
        <w:ind w:left="720" w:right="0" w:hanging="340"/>
        <w:jc w:val="both"/>
      </w:pPr>
      <w:r>
        <w:rPr>
          <w:color w:val="000000"/>
          <w:spacing w:val="0"/>
          <w:w w:val="100"/>
          <w:position w:val="0"/>
          <w:shd w:val="clear" w:color="auto" w:fill="auto"/>
          <w:lang w:val="cs-CZ" w:eastAsia="cs-CZ" w:bidi="cs-CZ"/>
        </w:rPr>
        <w:t>Dodatek je platný dnem podpisu poslední ze smluvních stran a účinný dnem zveřejnění v informačním systému veřejné správy - Registru smluv. Poskytovatel výslovně souhlasí se zveřejněním celého textu tohoto Dodatku č. 2 mimo podpisů v informačním systému veřejné správy - Registru smluv.</w:t>
      </w:r>
    </w:p>
    <w:p>
      <w:pPr>
        <w:pStyle w:val="Style2"/>
        <w:keepNext w:val="0"/>
        <w:keepLines w:val="0"/>
        <w:widowControl w:val="0"/>
        <w:numPr>
          <w:ilvl w:val="0"/>
          <w:numId w:val="13"/>
        </w:numPr>
        <w:shd w:val="clear" w:color="auto" w:fill="auto"/>
        <w:tabs>
          <w:tab w:pos="731" w:val="left"/>
        </w:tabs>
        <w:bidi w:val="0"/>
        <w:spacing w:before="0" w:line="240" w:lineRule="auto"/>
        <w:ind w:left="720" w:right="0" w:hanging="340"/>
        <w:jc w:val="both"/>
      </w:pPr>
      <w:r>
        <w:rPr>
          <w:color w:val="000000"/>
          <w:spacing w:val="0"/>
          <w:w w:val="100"/>
          <w:position w:val="0"/>
          <w:shd w:val="clear" w:color="auto" w:fill="auto"/>
          <w:lang w:val="cs-CZ" w:eastAsia="cs-CZ" w:bidi="cs-CZ"/>
        </w:rPr>
        <w:t>Účastnící se dohodli, že zákonnou povinnost dle § 5 odst. 2 zákona č. 340/2015 Sb., v platném znění (zákon o registru smluv) splní Pronajímatel.</w:t>
      </w:r>
    </w:p>
    <w:p>
      <w:pPr>
        <w:pStyle w:val="Style2"/>
        <w:keepNext w:val="0"/>
        <w:keepLines w:val="0"/>
        <w:widowControl w:val="0"/>
        <w:numPr>
          <w:ilvl w:val="0"/>
          <w:numId w:val="13"/>
        </w:numPr>
        <w:shd w:val="clear" w:color="auto" w:fill="auto"/>
        <w:tabs>
          <w:tab w:pos="731" w:val="left"/>
        </w:tabs>
        <w:bidi w:val="0"/>
        <w:spacing w:before="0" w:line="240" w:lineRule="auto"/>
        <w:ind w:left="720" w:right="0" w:hanging="340"/>
        <w:jc w:val="both"/>
      </w:pPr>
      <w:r>
        <w:rPr>
          <w:color w:val="000000"/>
          <w:spacing w:val="0"/>
          <w:w w:val="100"/>
          <w:position w:val="0"/>
          <w:shd w:val="clear" w:color="auto" w:fill="auto"/>
          <w:lang w:val="cs-CZ" w:eastAsia="cs-CZ" w:bidi="cs-CZ"/>
        </w:rPr>
        <w:t>Tento Dodatek č. 2 je vyhotoven ve třech stejnopisech, z nichž Pronajímatel obdrží dvě a Nájemce jedno vyhotovení. Všechny vyhotovení mají platnost originálu.</w:t>
      </w:r>
    </w:p>
    <w:p>
      <w:pPr>
        <w:pStyle w:val="Style16"/>
        <w:keepNext w:val="0"/>
        <w:keepLines w:val="0"/>
        <w:widowControl w:val="0"/>
        <w:shd w:val="clear" w:color="auto" w:fill="auto"/>
        <w:bidi w:val="0"/>
        <w:spacing w:before="0" w:after="0" w:line="240" w:lineRule="auto"/>
        <w:ind w:right="0" w:firstLine="0"/>
        <w:jc w:val="left"/>
      </w:pPr>
      <w:r>
        <w:rPr>
          <w:color w:val="000000"/>
          <w:spacing w:val="0"/>
          <w:w w:val="100"/>
          <w:position w:val="0"/>
          <w:sz w:val="24"/>
          <w:szCs w:val="24"/>
          <w:shd w:val="clear" w:color="auto" w:fill="auto"/>
          <w:lang w:val="cs-CZ" w:eastAsia="cs-CZ" w:bidi="cs-CZ"/>
        </w:rPr>
        <w:t>16. 12. 2019</w:t>
      </w:r>
    </w:p>
    <w:p>
      <w:pPr>
        <w:pStyle w:val="Style2"/>
        <w:keepNext w:val="0"/>
        <w:keepLines w:val="0"/>
        <w:widowControl w:val="0"/>
        <w:numPr>
          <w:ilvl w:val="0"/>
          <w:numId w:val="5"/>
        </w:numPr>
        <w:shd w:val="clear" w:color="auto" w:fill="auto"/>
        <w:tabs>
          <w:tab w:pos="313" w:val="left"/>
          <w:tab w:leader="dot" w:pos="5074" w:val="right"/>
          <w:tab w:pos="5267" w:val="left"/>
          <w:tab w:leader="dot" w:pos="6398" w:val="left"/>
        </w:tabs>
        <w:bidi w:val="0"/>
        <w:spacing w:before="0" w:after="200" w:line="214" w:lineRule="auto"/>
        <w:ind w:left="0" w:right="0" w:firstLine="0"/>
        <w:jc w:val="left"/>
      </w:pPr>
      <w:r>
        <w:rPr>
          <w:color w:val="000000"/>
          <w:spacing w:val="0"/>
          <w:w w:val="100"/>
          <w:position w:val="0"/>
          <w:shd w:val="clear" w:color="auto" w:fill="auto"/>
          <w:lang w:val="cs-CZ" w:eastAsia="cs-CZ" w:bidi="cs-CZ"/>
        </w:rPr>
        <w:t>Jihlavě dne</w:t>
        <w:tab/>
        <w:t xml:space="preserve"> V</w:t>
        <w:tab/>
        <w:t>Praze dne</w:t>
        <w:tab/>
      </w:r>
    </w:p>
    <w:p>
      <w:pPr>
        <w:pStyle w:val="Style2"/>
        <w:keepNext w:val="0"/>
        <w:keepLines w:val="0"/>
        <w:widowControl w:val="0"/>
        <w:shd w:val="clear" w:color="auto" w:fill="auto"/>
        <w:bidi w:val="0"/>
        <w:spacing w:before="0" w:after="0" w:line="252" w:lineRule="auto"/>
        <w:ind w:left="0" w:right="0" w:firstLine="0"/>
        <w:jc w:val="center"/>
        <w:sectPr>
          <w:footnotePr>
            <w:pos w:val="pageBottom"/>
            <w:numFmt w:val="decimal"/>
            <w:numRestart w:val="continuous"/>
          </w:footnotePr>
          <w:pgSz w:w="11900" w:h="16840"/>
          <w:pgMar w:top="484" w:left="988" w:right="885" w:bottom="963" w:header="56" w:footer="535" w:gutter="0"/>
          <w:pgNumType w:start="1"/>
          <w:cols w:space="720"/>
          <w:noEndnote/>
          <w:rtlGutter w:val="0"/>
          <w:docGrid w:linePitch="360"/>
        </w:sectPr>
      </w:pPr>
      <w:r>
        <w:rPr>
          <w:color w:val="000000"/>
          <w:spacing w:val="0"/>
          <w:w w:val="100"/>
          <w:position w:val="0"/>
          <w:shd w:val="clear" w:color="auto" w:fill="auto"/>
          <w:lang w:val="cs-CZ" w:eastAsia="cs-CZ" w:bidi="cs-CZ"/>
        </w:rPr>
        <w:t>Nájemce:</w:t>
      </w:r>
    </w:p>
    <w:p>
      <w:pPr>
        <w:widowControl w:val="0"/>
        <w:spacing w:line="240" w:lineRule="exact"/>
        <w:rPr>
          <w:sz w:val="19"/>
          <w:szCs w:val="19"/>
        </w:rPr>
      </w:pPr>
    </w:p>
    <w:p>
      <w:pPr>
        <w:widowControl w:val="0"/>
        <w:spacing w:before="112" w:after="112" w:line="240" w:lineRule="exact"/>
        <w:rPr>
          <w:sz w:val="19"/>
          <w:szCs w:val="19"/>
        </w:rPr>
      </w:pPr>
    </w:p>
    <w:p>
      <w:pPr>
        <w:widowControl w:val="0"/>
        <w:spacing w:line="1" w:lineRule="exact"/>
        <w:sectPr>
          <w:footnotePr>
            <w:pos w:val="pageBottom"/>
            <w:numFmt w:val="decimal"/>
            <w:numRestart w:val="continuous"/>
          </w:footnotePr>
          <w:type w:val="continuous"/>
          <w:pgSz w:w="11900" w:h="16840"/>
          <w:pgMar w:top="479" w:left="0" w:right="0" w:bottom="479" w:header="0" w:footer="3" w:gutter="0"/>
          <w:cols w:space="720"/>
          <w:noEndnote/>
          <w:rtlGutter w:val="0"/>
          <w:docGrid w:linePitch="360"/>
        </w:sectPr>
      </w:pP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Krajsxa správa a udržbá silnic Vysočiny, příspěvková organizace</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Ing. Radovan Necid, ředitel organizace</w:t>
      </w:r>
    </w:p>
    <w:p>
      <w:pPr>
        <w:pStyle w:val="Style2"/>
        <w:keepNext w:val="0"/>
        <w:keepLines w:val="0"/>
        <w:widowControl w:val="0"/>
        <w:pBdr>
          <w:top w:val="single" w:sz="4" w:space="0" w:color="auto"/>
        </w:pBdr>
        <w:shd w:val="clear" w:color="auto" w:fill="auto"/>
        <w:bidi w:val="0"/>
        <w:spacing w:before="0" w:after="280" w:line="240" w:lineRule="auto"/>
        <w:ind w:left="0" w:right="0" w:firstLine="0"/>
        <w:jc w:val="left"/>
      </w:pPr>
      <w:r>
        <w:rPr>
          <w:b/>
          <w:bCs/>
          <w:color w:val="000000"/>
          <w:spacing w:val="0"/>
          <w:w w:val="100"/>
          <w:position w:val="0"/>
          <w:shd w:val="clear" w:color="auto" w:fill="auto"/>
          <w:lang w:val="cs-CZ" w:eastAsia="cs-CZ" w:bidi="cs-CZ"/>
        </w:rPr>
        <w:t>Czech Outdoor s.r.o.</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479" w:left="1039" w:right="2187" w:bottom="479" w:header="0" w:footer="3" w:gutter="0"/>
          <w:cols w:num="2" w:space="1214"/>
          <w:noEndnote/>
          <w:rtlGutter w:val="0"/>
          <w:docGrid w:linePitch="360"/>
        </w:sectPr>
      </w:pPr>
      <w:r>
        <w:rPr>
          <w:color w:val="000000"/>
          <w:spacing w:val="0"/>
          <w:w w:val="100"/>
          <w:position w:val="0"/>
          <w:shd w:val="clear" w:color="auto" w:fill="auto"/>
          <w:lang w:val="cs-CZ" w:eastAsia="cs-CZ" w:bidi="cs-CZ"/>
        </w:rPr>
        <w:t>Ing. George Kisugite, jednatel společnosti</w:t>
      </w:r>
    </w:p>
    <w:sectPr>
      <w:footnotePr>
        <w:pos w:val="pageBottom"/>
        <w:numFmt w:val="decimal"/>
        <w:numRestart w:val="continuous"/>
      </w:footnotePr>
      <w:type w:val="continuous"/>
      <w:pgSz w:w="11900" w:h="16840"/>
      <w:pgMar w:top="479" w:left="1039" w:right="2187" w:bottom="479" w:header="0" w:footer="3" w:gutter="0"/>
      <w:cols w:num="2" w:space="1214"/>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V"/>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5.%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9"/>
      <w:numFmt w:val="decimal"/>
      <w:lvlText w:val="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2"/>
      <w:numFmt w:val="decimal"/>
      <w:lvlText w:val="6.%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Calibri" w:eastAsia="Calibri" w:hAnsi="Calibri" w:cs="Calibri"/>
      <w:b w:val="0"/>
      <w:bCs w:val="0"/>
      <w:i w:val="0"/>
      <w:iCs w:val="0"/>
      <w:smallCaps w:val="0"/>
      <w:strike w:val="0"/>
      <w:sz w:val="22"/>
      <w:szCs w:val="22"/>
      <w:u w:val="none"/>
    </w:rPr>
  </w:style>
  <w:style w:type="character" w:customStyle="1" w:styleId="CharStyle6">
    <w:name w:val="Nadpis #1_"/>
    <w:basedOn w:val="DefaultParagraphFont"/>
    <w:link w:val="Style5"/>
    <w:rPr>
      <w:rFonts w:ascii="Calibri" w:eastAsia="Calibri" w:hAnsi="Calibri" w:cs="Calibri"/>
      <w:b/>
      <w:bCs/>
      <w:i w:val="0"/>
      <w:iCs w:val="0"/>
      <w:smallCaps w:val="0"/>
      <w:strike w:val="0"/>
      <w:sz w:val="24"/>
      <w:szCs w:val="24"/>
      <w:u w:val="none"/>
    </w:rPr>
  </w:style>
  <w:style w:type="character" w:customStyle="1" w:styleId="CharStyle10">
    <w:name w:val="Titulek tabulky_"/>
    <w:basedOn w:val="DefaultParagraphFont"/>
    <w:link w:val="Style9"/>
    <w:rPr>
      <w:rFonts w:ascii="Calibri" w:eastAsia="Calibri" w:hAnsi="Calibri" w:cs="Calibri"/>
      <w:b/>
      <w:bCs/>
      <w:i w:val="0"/>
      <w:iCs w:val="0"/>
      <w:smallCaps w:val="0"/>
      <w:strike w:val="0"/>
      <w:sz w:val="22"/>
      <w:szCs w:val="22"/>
      <w:u w:val="none"/>
    </w:rPr>
  </w:style>
  <w:style w:type="character" w:customStyle="1" w:styleId="CharStyle13">
    <w:name w:val="Jiné_"/>
    <w:basedOn w:val="DefaultParagraphFont"/>
    <w:link w:val="Style12"/>
    <w:rPr>
      <w:rFonts w:ascii="Calibri" w:eastAsia="Calibri" w:hAnsi="Calibri" w:cs="Calibri"/>
      <w:b w:val="0"/>
      <w:bCs w:val="0"/>
      <w:i w:val="0"/>
      <w:iCs w:val="0"/>
      <w:smallCaps w:val="0"/>
      <w:strike w:val="0"/>
      <w:sz w:val="22"/>
      <w:szCs w:val="22"/>
      <w:u w:val="none"/>
    </w:rPr>
  </w:style>
  <w:style w:type="character" w:customStyle="1" w:styleId="CharStyle17">
    <w:name w:val="Základní text (2)_"/>
    <w:basedOn w:val="DefaultParagraphFont"/>
    <w:link w:val="Style16"/>
    <w:rPr>
      <w:rFonts w:ascii="Arial" w:eastAsia="Arial" w:hAnsi="Arial" w:cs="Arial"/>
      <w:b w:val="0"/>
      <w:bCs w:val="0"/>
      <w:i w:val="0"/>
      <w:iCs w:val="0"/>
      <w:smallCaps w:val="0"/>
      <w:strike w:val="0"/>
      <w:u w:val="none"/>
    </w:rPr>
  </w:style>
  <w:style w:type="paragraph" w:customStyle="1" w:styleId="Style2">
    <w:name w:val="Základní text"/>
    <w:basedOn w:val="Normal"/>
    <w:link w:val="CharStyle3"/>
    <w:pPr>
      <w:widowControl w:val="0"/>
      <w:shd w:val="clear" w:color="auto" w:fill="FFFFFF"/>
      <w:spacing w:after="40" w:line="254" w:lineRule="auto"/>
    </w:pPr>
    <w:rPr>
      <w:rFonts w:ascii="Calibri" w:eastAsia="Calibri" w:hAnsi="Calibri" w:cs="Calibri"/>
      <w:b w:val="0"/>
      <w:bCs w:val="0"/>
      <w:i w:val="0"/>
      <w:iCs w:val="0"/>
      <w:smallCaps w:val="0"/>
      <w:strike w:val="0"/>
      <w:sz w:val="22"/>
      <w:szCs w:val="22"/>
      <w:u w:val="none"/>
    </w:rPr>
  </w:style>
  <w:style w:type="paragraph" w:customStyle="1" w:styleId="Style5">
    <w:name w:val="Nadpis #1"/>
    <w:basedOn w:val="Normal"/>
    <w:link w:val="CharStyle6"/>
    <w:pPr>
      <w:widowControl w:val="0"/>
      <w:shd w:val="clear" w:color="auto" w:fill="FFFFFF"/>
      <w:spacing w:after="140"/>
      <w:jc w:val="center"/>
      <w:outlineLvl w:val="0"/>
    </w:pPr>
    <w:rPr>
      <w:rFonts w:ascii="Calibri" w:eastAsia="Calibri" w:hAnsi="Calibri" w:cs="Calibri"/>
      <w:b/>
      <w:bCs/>
      <w:i w:val="0"/>
      <w:iCs w:val="0"/>
      <w:smallCaps w:val="0"/>
      <w:strike w:val="0"/>
      <w:sz w:val="24"/>
      <w:szCs w:val="24"/>
      <w:u w:val="none"/>
    </w:rPr>
  </w:style>
  <w:style w:type="paragraph" w:customStyle="1" w:styleId="Style9">
    <w:name w:val="Titulek tabulky"/>
    <w:basedOn w:val="Normal"/>
    <w:link w:val="CharStyle10"/>
    <w:pPr>
      <w:widowControl w:val="0"/>
      <w:shd w:val="clear" w:color="auto" w:fill="FFFFFF"/>
    </w:pPr>
    <w:rPr>
      <w:rFonts w:ascii="Calibri" w:eastAsia="Calibri" w:hAnsi="Calibri" w:cs="Calibri"/>
      <w:b/>
      <w:bCs/>
      <w:i w:val="0"/>
      <w:iCs w:val="0"/>
      <w:smallCaps w:val="0"/>
      <w:strike w:val="0"/>
      <w:sz w:val="22"/>
      <w:szCs w:val="22"/>
      <w:u w:val="none"/>
    </w:rPr>
  </w:style>
  <w:style w:type="paragraph" w:customStyle="1" w:styleId="Style12">
    <w:name w:val="Jiné"/>
    <w:basedOn w:val="Normal"/>
    <w:link w:val="CharStyle13"/>
    <w:pPr>
      <w:widowControl w:val="0"/>
      <w:shd w:val="clear" w:color="auto" w:fill="FFFFFF"/>
      <w:spacing w:after="40" w:line="254" w:lineRule="auto"/>
    </w:pPr>
    <w:rPr>
      <w:rFonts w:ascii="Calibri" w:eastAsia="Calibri" w:hAnsi="Calibri" w:cs="Calibri"/>
      <w:b w:val="0"/>
      <w:bCs w:val="0"/>
      <w:i w:val="0"/>
      <w:iCs w:val="0"/>
      <w:smallCaps w:val="0"/>
      <w:strike w:val="0"/>
      <w:sz w:val="22"/>
      <w:szCs w:val="22"/>
      <w:u w:val="none"/>
    </w:rPr>
  </w:style>
  <w:style w:type="paragraph" w:customStyle="1" w:styleId="Style16">
    <w:name w:val="Základní text (2)"/>
    <w:basedOn w:val="Normal"/>
    <w:link w:val="CharStyle17"/>
    <w:pPr>
      <w:widowControl w:val="0"/>
      <w:shd w:val="clear" w:color="auto" w:fill="FFFFFF"/>
      <w:ind w:left="1480"/>
    </w:pPr>
    <w:rPr>
      <w:rFonts w:ascii="Arial" w:eastAsia="Arial" w:hAnsi="Arial" w:cs="Arial"/>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