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3F8" w:rsidRDefault="00D263F8" w:rsidP="00D263F8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D263F8" w:rsidRDefault="00D263F8" w:rsidP="00D263F8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Janou Skopovou, manažerem projektu Obědy pro děti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</w:p>
    <w:p w:rsidR="00D263F8" w:rsidRDefault="00D263F8" w:rsidP="00D263F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8C7021" w:rsidRDefault="006A5EDB" w:rsidP="008C74BE">
      <w:pPr>
        <w:ind w:right="-585"/>
        <w:rPr>
          <w:rFonts w:asciiTheme="minorHAnsi" w:hAnsiTheme="minorHAnsi"/>
          <w:b/>
          <w:i/>
          <w:highlight w:val="yellow"/>
        </w:rPr>
      </w:pPr>
      <w:r>
        <w:rPr>
          <w:rFonts w:asciiTheme="minorHAnsi" w:hAnsiTheme="minorHAnsi"/>
          <w:b/>
          <w:i/>
          <w:highlight w:val="yellow"/>
        </w:rPr>
        <w:t>Školní jídelny Kutná Hora, Jana Palacha</w:t>
      </w:r>
      <w:r w:rsidR="00F62224" w:rsidRPr="008C7021">
        <w:rPr>
          <w:rFonts w:asciiTheme="minorHAnsi" w:hAnsiTheme="minorHAnsi"/>
          <w:b/>
          <w:i/>
          <w:highlight w:val="yellow"/>
        </w:rPr>
        <w:t xml:space="preserve"> </w:t>
      </w:r>
    </w:p>
    <w:p w:rsidR="006A5EDB" w:rsidRPr="000A3EF7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Jana Palacha  166</w:t>
      </w:r>
    </w:p>
    <w:p w:rsidR="00F62224" w:rsidRPr="008C7021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28401</w:t>
      </w:r>
      <w:r w:rsidRPr="002A6CC7">
        <w:rPr>
          <w:rFonts w:asciiTheme="minorHAnsi" w:hAnsiTheme="minorHAnsi"/>
          <w:i/>
          <w:highlight w:val="yellow"/>
        </w:rPr>
        <w:t xml:space="preserve">, </w:t>
      </w:r>
      <w:r>
        <w:rPr>
          <w:rFonts w:asciiTheme="minorHAnsi" w:hAnsiTheme="minorHAnsi"/>
          <w:i/>
          <w:highlight w:val="yellow"/>
        </w:rPr>
        <w:t>Kutná Hora</w:t>
      </w:r>
    </w:p>
    <w:p w:rsidR="006A5EDB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0A3EF7">
        <w:rPr>
          <w:rFonts w:asciiTheme="minorHAnsi" w:hAnsiTheme="minorHAnsi"/>
          <w:i/>
        </w:rPr>
        <w:t>IČ: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  <w:highlight w:val="yellow"/>
        </w:rPr>
        <w:t>71000615</w:t>
      </w:r>
    </w:p>
    <w:p w:rsidR="006A5EDB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0A3EF7">
        <w:rPr>
          <w:rFonts w:asciiTheme="minorHAnsi" w:hAnsiTheme="minorHAnsi"/>
          <w:i/>
        </w:rPr>
        <w:t>Zastoupena</w:t>
      </w:r>
      <w:r>
        <w:rPr>
          <w:rFonts w:asciiTheme="minorHAnsi" w:hAnsiTheme="minorHAnsi"/>
          <w:i/>
        </w:rPr>
        <w:t xml:space="preserve"> osobou</w:t>
      </w:r>
      <w:r w:rsidRPr="000A3EF7">
        <w:rPr>
          <w:rFonts w:asciiTheme="minorHAnsi" w:hAnsiTheme="minorHAnsi"/>
          <w:i/>
        </w:rPr>
        <w:t>: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  <w:highlight w:val="yellow"/>
        </w:rPr>
        <w:t>Irena Kloudová</w:t>
      </w:r>
    </w:p>
    <w:p w:rsidR="008B49FC" w:rsidRDefault="008B49FC" w:rsidP="008B49FC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8B49FC">
        <w:rPr>
          <w:rFonts w:asciiTheme="minorHAnsi" w:hAnsiTheme="minorHAnsi"/>
          <w:i/>
        </w:rPr>
        <w:t>Pracovní pozice:</w:t>
      </w:r>
      <w:r w:rsidRPr="00700E28">
        <w:rPr>
          <w:rFonts w:asciiTheme="minorHAnsi" w:hAnsiTheme="minorHAnsi"/>
          <w:i/>
          <w:highlight w:val="yellow"/>
        </w:rPr>
        <w:t xml:space="preserve"> </w:t>
      </w:r>
      <w:bookmarkStart w:id="0" w:name="OLE_LINK1"/>
      <w:bookmarkStart w:id="1" w:name="OLE_LINK2"/>
      <w:r>
        <w:rPr>
          <w:rFonts w:asciiTheme="minorHAnsi" w:hAnsiTheme="minorHAnsi"/>
          <w:i/>
          <w:highlight w:val="yellow"/>
        </w:rPr>
        <w:t>ředitelka</w:t>
      </w:r>
      <w:bookmarkEnd w:id="0"/>
      <w:bookmarkEnd w:id="1"/>
    </w:p>
    <w:p w:rsidR="008B49FC" w:rsidRPr="008C7021" w:rsidRDefault="008B49FC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8C74BE" w:rsidRPr="008C7021" w:rsidRDefault="008C74BE" w:rsidP="008C74BE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F2B6D" w:rsidRDefault="008C74BE" w:rsidP="00CF2B6D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CF2B6D">
        <w:rPr>
          <w:rFonts w:asciiTheme="minorHAnsi" w:hAnsiTheme="minorHAnsi"/>
        </w:rPr>
        <w:t xml:space="preserve"> (dále jen "</w:t>
      </w:r>
      <w:r w:rsidR="00CF2B6D">
        <w:rPr>
          <w:rFonts w:asciiTheme="minorHAnsi" w:hAnsiTheme="minorHAnsi"/>
          <w:b/>
        </w:rPr>
        <w:t>obdarovaný</w:t>
      </w:r>
      <w:r w:rsidR="00CF2B6D"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highlight w:val="yellow"/>
        </w:rPr>
        <w:t>173072</w:t>
      </w:r>
      <w:r w:rsidR="009216ED" w:rsidRPr="008C7021">
        <w:rPr>
          <w:rFonts w:asciiTheme="minorHAnsi" w:hAnsiTheme="minorHAnsi"/>
          <w:b/>
        </w:rPr>
        <w:t xml:space="preserve">,- </w:t>
      </w:r>
      <w:r w:rsidR="001E7654" w:rsidRPr="008C7021">
        <w:rPr>
          <w:rFonts w:asciiTheme="minorHAnsi" w:hAnsiTheme="minorHAnsi"/>
          <w:b/>
        </w:rPr>
        <w:t>Kč</w:t>
      </w:r>
      <w:r w:rsidR="004A4B2B"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 xml:space="preserve">(slovy: </w:t>
      </w:r>
      <w:r>
        <w:rPr>
          <w:rFonts w:asciiTheme="minorHAnsi" w:hAnsiTheme="minorHAnsi"/>
          <w:b/>
          <w:highlight w:val="yellow"/>
        </w:rPr>
        <w:t>jedno sto sedmdesát tři tisíc sedmdesát dva</w:t>
      </w:r>
      <w:r w:rsidR="001E7654" w:rsidRPr="008C7021">
        <w:rPr>
          <w:rFonts w:asciiTheme="minorHAnsi" w:hAnsiTheme="minorHAnsi"/>
          <w:b/>
        </w:rPr>
        <w:t xml:space="preserve"> </w:t>
      </w:r>
      <w:r w:rsidR="008C74BE" w:rsidRPr="008C7021">
        <w:rPr>
          <w:rFonts w:asciiTheme="minorHAnsi" w:hAnsiTheme="minorHAnsi"/>
          <w:b/>
        </w:rPr>
        <w:t>korun českých)</w:t>
      </w:r>
      <w:r w:rsidR="008C74BE" w:rsidRPr="008C7021">
        <w:rPr>
          <w:rFonts w:asciiTheme="minorHAnsi" w:hAnsiTheme="minorHAnsi"/>
        </w:rPr>
        <w:t>, (dále jen jako „</w:t>
      </w:r>
      <w:r w:rsidR="008C74BE" w:rsidRPr="008C7021">
        <w:rPr>
          <w:rFonts w:asciiTheme="minorHAnsi" w:hAnsiTheme="minorHAnsi"/>
          <w:b/>
        </w:rPr>
        <w:t>dar</w:t>
      </w:r>
      <w:r w:rsidR="008C74BE" w:rsidRPr="008C7021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8C7021">
        <w:rPr>
          <w:rFonts w:asciiTheme="minorHAnsi" w:hAnsiTheme="minorHAnsi"/>
        </w:rPr>
        <w:t xml:space="preserve"> </w:t>
      </w:r>
      <w:r w:rsidR="006A5EDB" w:rsidRPr="006139D3">
        <w:rPr>
          <w:rFonts w:asciiTheme="minorHAnsi" w:hAnsiTheme="minorHAnsi"/>
          <w:highlight w:val="yellow"/>
        </w:rPr>
        <w:t>od </w:t>
      </w:r>
      <w:r>
        <w:rPr>
          <w:rFonts w:asciiTheme="minorHAnsi" w:hAnsiTheme="minorHAnsi"/>
          <w:highlight w:val="yellow"/>
        </w:rPr>
        <w:t>02. 01. 2020</w:t>
      </w:r>
      <w:r w:rsidR="006A5EDB" w:rsidRPr="006139D3">
        <w:rPr>
          <w:rFonts w:asciiTheme="minorHAnsi" w:hAnsiTheme="minorHAnsi"/>
          <w:highlight w:val="yellow"/>
        </w:rPr>
        <w:t xml:space="preserve"> do </w:t>
      </w:r>
      <w:r>
        <w:rPr>
          <w:rFonts w:asciiTheme="minorHAnsi" w:hAnsiTheme="minorHAnsi"/>
          <w:highlight w:val="yellow"/>
        </w:rPr>
        <w:t>30. 06. 2020</w:t>
      </w:r>
      <w:r w:rsidR="00BC65A3" w:rsidRPr="008C7021">
        <w:rPr>
          <w:rFonts w:asciiTheme="minorHAnsi" w:hAnsiTheme="minorHAnsi"/>
        </w:rPr>
        <w:t xml:space="preserve"> ve prospěch </w:t>
      </w:r>
      <w:r>
        <w:rPr>
          <w:rFonts w:asciiTheme="minorHAnsi" w:hAnsiTheme="minorHAnsi"/>
          <w:i/>
          <w:highlight w:val="yellow"/>
        </w:rPr>
        <w:t>53</w:t>
      </w:r>
      <w:r w:rsidR="00BC65A3" w:rsidRPr="008C70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CF2B6D" w:rsidRDefault="00792A2C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Výše uvedený dar bude dárcem převeden na bankovní účet obdarovaného, č. účtu </w:t>
      </w:r>
      <w:r>
        <w:rPr>
          <w:rFonts w:asciiTheme="minorHAnsi" w:hAnsiTheme="minorHAnsi"/>
          <w:highlight w:val="yellow"/>
        </w:rPr>
        <w:t>27-2110660287/0100</w:t>
      </w:r>
      <w:r w:rsidR="006A5EDB" w:rsidRPr="00CF2B6D">
        <w:rPr>
          <w:rFonts w:asciiTheme="minorHAnsi" w:hAnsiTheme="minorHAnsi"/>
        </w:rPr>
        <w:t xml:space="preserve">, vedený u </w:t>
      </w:r>
      <w:r>
        <w:rPr>
          <w:rFonts w:asciiTheme="minorHAnsi" w:hAnsiTheme="minorHAnsi"/>
          <w:highlight w:val="yellow"/>
        </w:rPr>
        <w:t>Komerční banka, a.s.</w:t>
      </w:r>
      <w:r w:rsidR="008C74BE" w:rsidRPr="00CF2B6D">
        <w:rPr>
          <w:rFonts w:asciiTheme="minorHAnsi" w:hAnsiTheme="minorHAnsi"/>
        </w:rPr>
        <w:t>.</w:t>
      </w:r>
    </w:p>
    <w:p w:rsidR="001E7654" w:rsidRDefault="00792A2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Dar je určen pro účely úhrady měsíčních záloh za obědové služby pro období od </w:t>
      </w:r>
      <w:r>
        <w:rPr>
          <w:rFonts w:asciiTheme="minorHAnsi" w:hAnsiTheme="minorHAnsi"/>
          <w:highlight w:val="yellow"/>
        </w:rPr>
        <w:t>02. 01. 2020</w:t>
      </w:r>
      <w:r w:rsidR="006A5EDB" w:rsidRPr="006139D3">
        <w:rPr>
          <w:rFonts w:asciiTheme="minorHAnsi" w:hAnsiTheme="minorHAnsi"/>
          <w:highlight w:val="yellow"/>
        </w:rPr>
        <w:t xml:space="preserve"> do </w:t>
      </w:r>
      <w:r>
        <w:rPr>
          <w:rFonts w:asciiTheme="minorHAnsi" w:hAnsiTheme="minorHAnsi"/>
          <w:highlight w:val="yellow"/>
        </w:rPr>
        <w:t>30. 06. 2020</w:t>
      </w:r>
      <w:r w:rsidR="001E7654" w:rsidRPr="008C7021">
        <w:rPr>
          <w:rFonts w:asciiTheme="minorHAnsi" w:hAnsiTheme="minorHAnsi"/>
        </w:rPr>
        <w:t xml:space="preserve"> ve prospěch těchto </w:t>
      </w:r>
      <w:r w:rsidR="00C17AFD">
        <w:rPr>
          <w:rFonts w:asciiTheme="minorHAnsi" w:hAnsiTheme="minorHAnsi"/>
        </w:rPr>
        <w:t>nezletilých dětí - žáků</w:t>
      </w:r>
      <w:r w:rsidR="001E7654" w:rsidRPr="008C7021">
        <w:rPr>
          <w:rFonts w:asciiTheme="minorHAnsi" w:hAnsiTheme="minorHAnsi"/>
        </w:rPr>
        <w:t>:</w:t>
      </w:r>
    </w:p>
    <w:p w:rsidR="00792A2C" w:rsidRDefault="00792A2C" w:rsidP="00792A2C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nejpozději do </w:t>
      </w:r>
      <w:r w:rsidR="00C65D62">
        <w:rPr>
          <w:rFonts w:asciiTheme="minorHAnsi" w:hAnsiTheme="minorHAnsi"/>
          <w:highlight w:val="yellow"/>
        </w:rPr>
        <w:t>31. 8. 2020</w:t>
      </w:r>
      <w:r w:rsidR="00C65D62">
        <w:rPr>
          <w:rFonts w:asciiTheme="minorHAnsi" w:hAnsiTheme="minorHAnsi"/>
        </w:rPr>
        <w:t xml:space="preserve"> </w:t>
      </w:r>
      <w:r w:rsidR="00D263F8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>
        <w:rPr>
          <w:rFonts w:asciiTheme="minorHAnsi" w:hAnsiTheme="minorHAnsi"/>
          <w:highlight w:val="yellow"/>
        </w:rPr>
        <w:t>02. 01. 2020</w:t>
      </w:r>
      <w:r w:rsidR="006A5EDB" w:rsidRPr="00082418">
        <w:rPr>
          <w:rFonts w:asciiTheme="minorHAnsi" w:hAnsiTheme="minorHAnsi"/>
          <w:highlight w:val="yellow"/>
        </w:rPr>
        <w:t xml:space="preserve"> do </w:t>
      </w:r>
      <w:r>
        <w:rPr>
          <w:rFonts w:asciiTheme="minorHAnsi" w:hAnsiTheme="minorHAnsi"/>
          <w:highlight w:val="yellow"/>
        </w:rPr>
        <w:t>30. 06. 2020</w:t>
      </w:r>
      <w:r w:rsidR="00EE203A" w:rsidRPr="00082418">
        <w:rPr>
          <w:rFonts w:asciiTheme="minorHAnsi" w:hAnsiTheme="minorHAnsi"/>
        </w:rPr>
        <w:t>,</w:t>
      </w:r>
      <w:r w:rsidR="00047F86" w:rsidRPr="00082418">
        <w:rPr>
          <w:rFonts w:asciiTheme="minorHAnsi" w:hAnsiTheme="minorHAnsi"/>
        </w:rPr>
        <w:t xml:space="preserve"> </w:t>
      </w:r>
      <w:r w:rsidR="00792A2C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</w:t>
      </w:r>
      <w:r w:rsidR="00792A2C">
        <w:rPr>
          <w:rFonts w:asciiTheme="minorHAnsi" w:hAnsiTheme="minorHAnsi"/>
          <w:highlight w:val="yellow"/>
        </w:rPr>
        <w:t>15. 9. 2020</w:t>
      </w:r>
      <w:r w:rsidR="00792A2C">
        <w:rPr>
          <w:rFonts w:asciiTheme="minorHAnsi" w:hAnsiTheme="minorHAnsi"/>
        </w:rPr>
        <w:t xml:space="preserve"> vrátit příslušný přeplatek na transparentní účet dárce číslo 888555999/5500 vedený u Raiffeisenbank, a.s. a do poznámky k platbě pro příjemce uvede „přeplatek nevyužitého daru </w:t>
      </w:r>
      <w:r w:rsidR="00792A2C">
        <w:rPr>
          <w:rFonts w:asciiTheme="minorHAnsi" w:hAnsiTheme="minorHAnsi"/>
          <w:highlight w:val="yellow"/>
        </w:rPr>
        <w:t>2020</w:t>
      </w:r>
      <w:r w:rsidR="00792A2C">
        <w:rPr>
          <w:rFonts w:asciiTheme="minorHAnsi" w:hAnsiTheme="minorHAnsi"/>
        </w:rPr>
        <w:t>“.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:rsidR="007A548C" w:rsidRPr="006A2368" w:rsidRDefault="00792A2C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lastRenderedPageBreak/>
        <w:t xml:space="preserve"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požádat dárce o změnu určeného žáka.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r w:rsidRPr="00792A2C">
        <w:t>info@obedyprodeti.cz</w:t>
      </w:r>
      <w:r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>
        <w:rPr>
          <w:rFonts w:asciiTheme="minorHAnsi" w:hAnsiTheme="minorHAnsi"/>
          <w:highlight w:val="yellow"/>
        </w:rPr>
        <w:t>sjjpkh@cbox.cz</w:t>
      </w:r>
      <w:r w:rsidR="00541A0F" w:rsidRPr="006A2368">
        <w:rPr>
          <w:rFonts w:asciiTheme="minorHAnsi" w:hAnsiTheme="minorHAnsi"/>
          <w:highlight w:val="yellow"/>
        </w:rPr>
        <w:t xml:space="preserve">. </w:t>
      </w:r>
    </w:p>
    <w:p w:rsidR="00792A2C" w:rsidRDefault="00792A2C" w:rsidP="00792A2C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případě, že obdarovaný nebude moci čerpat z jakéhokoliv důvodu obědové služby pro schválené žáky, je povinen tuto skutečnost zohlednit ve vyúčtování dle čl. II. odst. 3 této smlouvy a případně vzniklý přeplatek v termínu stanoveném v čl. II. odst. 3 této smlouvy vrátit dárci.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792A2C" w:rsidRDefault="00792A2C" w:rsidP="00792A2C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D263F8" w:rsidRDefault="00D263F8" w:rsidP="00D263F8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792A2C" w:rsidRDefault="00792A2C" w:rsidP="00792A2C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je sepsána ve dvou vyhotoveních, z nichž po jednom obdrží dárce a obdarovaný.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8C74BE" w:rsidRPr="008C7021" w:rsidTr="000F001D">
        <w:tc>
          <w:tcPr>
            <w:tcW w:w="4606" w:type="dxa"/>
          </w:tcPr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02. 01. 2020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>V …………………………… dne ..................... 201</w:t>
            </w:r>
          </w:p>
        </w:tc>
      </w:tr>
      <w:tr w:rsidR="008C74BE" w:rsidRPr="008C7021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0F001D">
        <w:trPr>
          <w:trHeight w:val="811"/>
        </w:trPr>
        <w:tc>
          <w:tcPr>
            <w:tcW w:w="4606" w:type="dxa"/>
            <w:vAlign w:val="center"/>
          </w:tcPr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8C74BE" w:rsidRDefault="008C74BE" w:rsidP="000F001D">
            <w:pPr>
              <w:jc w:val="center"/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Školní jídelny Kutná Hora, Jana Palacha</w:t>
            </w:r>
          </w:p>
          <w:p w:rsidR="008C74BE" w:rsidRPr="008C74BE" w:rsidRDefault="008C74BE" w:rsidP="000F001D">
            <w:pPr>
              <w:jc w:val="center"/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Irena Kloudová</w:t>
            </w: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2B3C17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lastRenderedPageBreak/>
        <w:t>Kalkulace daru "Obědy pro děti"</w:t>
      </w:r>
    </w:p>
    <w:p w:rsidR="006B6577" w:rsidRPr="002B3C17" w:rsidRDefault="006B6577" w:rsidP="006B6577"/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Školní jídelny Kutná Hora, Jana Palacha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  <w:t xml:space="preserve">od: </w:t>
      </w:r>
      <w:r>
        <w:rPr>
          <w:rFonts w:asciiTheme="minorHAnsi" w:hAnsiTheme="minorHAnsi"/>
        </w:rPr>
        <w:t>02. 01. 2020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  <w:t xml:space="preserve">do: </w:t>
      </w:r>
      <w:r>
        <w:rPr>
          <w:rFonts w:asciiTheme="minorHAnsi" w:hAnsiTheme="minorHAnsi"/>
        </w:rPr>
        <w:t>30. 06. 2020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>
        <w:rPr>
          <w:rFonts w:asciiTheme="minorHAnsi" w:hAnsiTheme="minorHAnsi"/>
        </w:rPr>
        <w:t>173072 Kč</w:t>
      </w:r>
    </w:p>
    <w:tbl>
      <w:tblPr>
        <w:tblStyle w:val="Svtlmkatabulky"/>
        <w:tblpPr w:leftFromText="141" w:rightFromText="141" w:vertAnchor="page" w:horzAnchor="margin" w:tblpY="4947"/>
        <w:tblW w:w="6385" w:type="auto"/>
        <w:tblLook w:val="04A0" w:firstRow="1" w:lastRow="0" w:firstColumn="1" w:lastColumn="0" w:noHBand="0" w:noVBand="1"/>
      </w:tblPr>
      <w:tblGrid>
        <w:gridCol w:w="520"/>
        <w:gridCol w:w="1935"/>
        <w:gridCol w:w="1218"/>
        <w:gridCol w:w="900"/>
        <w:gridCol w:w="1232"/>
      </w:tblGrid>
      <w:tr w:rsidR="00D77B7D" w:rsidRPr="006D0C21" w:rsidTr="00D77B7D">
        <w:trPr>
          <w:trHeight w:val="300"/>
        </w:trPr>
        <w:tc>
          <w:tcPr>
            <w:tcW w:w="42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98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128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1267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1428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5.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6.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7.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8.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9.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10.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11.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12.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13.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14.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15.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16.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17.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18.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19.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20.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21.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22.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23.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24.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25.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26.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27.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28.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29.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30.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31.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32.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33.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lastRenderedPageBreak/>
              <w:t>34.</w:t>
            </w:r>
          </w:p>
        </w:tc>
        <w:tc>
          <w:tcPr>
            <w:tcW w:w="2310" w:type="auto"/>
          </w:tcPr>
          <w:p w:rsidR="00257329" w:rsidRDefault="00257329">
            <w:bookmarkStart w:id="2" w:name="_GoBack"/>
            <w:bookmarkEnd w:id="2"/>
          </w:p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35.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36.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37.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38.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39.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40.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41.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42.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43.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32 Kč</w:t>
            </w:r>
          </w:p>
        </w:tc>
        <w:tc>
          <w:tcPr>
            <w:tcW w:w="2310" w:type="auto"/>
          </w:tcPr>
          <w:p w:rsidR="00257329" w:rsidRDefault="00414D72">
            <w:r>
              <w:t>3712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44.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45.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46.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47.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48.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49.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29 Kč</w:t>
            </w:r>
          </w:p>
        </w:tc>
        <w:tc>
          <w:tcPr>
            <w:tcW w:w="2310" w:type="auto"/>
          </w:tcPr>
          <w:p w:rsidR="00257329" w:rsidRDefault="00414D72">
            <w:r>
              <w:t>3364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50.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51.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52.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414D72">
            <w:r>
              <w:t>53.</w:t>
            </w:r>
          </w:p>
        </w:tc>
        <w:tc>
          <w:tcPr>
            <w:tcW w:w="2310" w:type="auto"/>
          </w:tcPr>
          <w:p w:rsidR="00257329" w:rsidRDefault="00257329"/>
        </w:tc>
        <w:tc>
          <w:tcPr>
            <w:tcW w:w="2310" w:type="auto"/>
          </w:tcPr>
          <w:p w:rsidR="00257329" w:rsidRDefault="00414D72">
            <w:r>
              <w:t>116</w:t>
            </w:r>
          </w:p>
        </w:tc>
        <w:tc>
          <w:tcPr>
            <w:tcW w:w="2310" w:type="auto"/>
          </w:tcPr>
          <w:p w:rsidR="00257329" w:rsidRDefault="00414D72">
            <w:r>
              <w:t>26 Kč</w:t>
            </w:r>
          </w:p>
        </w:tc>
        <w:tc>
          <w:tcPr>
            <w:tcW w:w="2310" w:type="auto"/>
          </w:tcPr>
          <w:p w:rsidR="00257329" w:rsidRDefault="00414D72">
            <w:r>
              <w:t>3016 Kč</w:t>
            </w:r>
          </w:p>
        </w:tc>
      </w:tr>
      <w:tr w:rsidR="00257329">
        <w:tc>
          <w:tcPr>
            <w:tcW w:w="2310" w:type="auto"/>
          </w:tcPr>
          <w:p w:rsidR="00257329" w:rsidRDefault="00257329"/>
        </w:tc>
        <w:tc>
          <w:tcPr>
            <w:tcW w:w="2310" w:type="auto"/>
            <w:gridSpan w:val="3"/>
          </w:tcPr>
          <w:p w:rsidR="00257329" w:rsidRDefault="00414D72">
            <w:r>
              <w:rPr>
                <w:b/>
              </w:rPr>
              <w:t>CELKOVÁ ČÁSTKA</w:t>
            </w:r>
          </w:p>
        </w:tc>
        <w:tc>
          <w:tcPr>
            <w:tcW w:w="2310" w:type="auto"/>
          </w:tcPr>
          <w:p w:rsidR="00257329" w:rsidRDefault="00414D72">
            <w:r>
              <w:rPr>
                <w:b/>
              </w:rPr>
              <w:t>173072 Kč</w:t>
            </w:r>
          </w:p>
        </w:tc>
      </w:tr>
    </w:tbl>
    <w:p w:rsidR="008C74BE" w:rsidRDefault="008C74BE" w:rsidP="00D77B7D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B5D32" w:rsidRDefault="008B5D32">
      <w:pPr>
        <w:rPr>
          <w:rFonts w:ascii="Franklin Gothic Book" w:hAnsi="Franklin Gothic Book"/>
          <w:sz w:val="22"/>
          <w:szCs w:val="22"/>
        </w:rPr>
      </w:pPr>
    </w:p>
    <w:p w:rsidR="008B5D32" w:rsidRDefault="008B5D32">
      <w:pPr>
        <w:rPr>
          <w:rFonts w:ascii="Franklin Gothic Book" w:hAnsi="Franklin Gothic Book"/>
          <w:sz w:val="22"/>
          <w:szCs w:val="22"/>
        </w:rPr>
        <w:sectPr w:rsidR="008B5D32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outlineLvl w:val="0"/>
        <w:rPr>
          <w:rFonts w:ascii="Calibri" w:eastAsia="SimSun" w:hAnsi="Calibri" w:cs="Mangal"/>
          <w:b/>
          <w:kern w:val="3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lang w:eastAsia="zh-CN" w:bidi="hi-IN"/>
        </w:rPr>
        <w:lastRenderedPageBreak/>
        <w:t>WOMEN FOR WOMEN, o.p.s.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se sídlem Vlastislavova 152/4, 140 00 Praha 4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jc w:val="right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V ……………………… dne </w:t>
      </w:r>
      <w:r>
        <w:rPr>
          <w:rFonts w:ascii="Calibri" w:eastAsia="SimSun" w:hAnsi="Calibri" w:cs="Calibri"/>
          <w:kern w:val="3"/>
          <w:lang w:eastAsia="zh-CN" w:bidi="hi-IN"/>
        </w:rPr>
        <w:t>19. 12. 2019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Věc: Potvrzení o splnění povinnosti dle § 123 odst. 4 školského zákona ze strany základní školy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Vážení,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v souladu s čl. I. odst. 4 darovací smlouvy, pro školní rok </w:t>
      </w:r>
      <w:r>
        <w:rPr>
          <w:rFonts w:ascii="Calibri" w:eastAsia="SimSun" w:hAnsi="Calibri" w:cs="Calibri"/>
          <w:kern w:val="3"/>
          <w:lang w:eastAsia="zh-CN" w:bidi="hi-IN"/>
        </w:rPr>
        <w:t>2019/20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, vám tímto potvrzujeme, že ředitel školy prominul všem žákům uvedeným v darovací smlouvě (popř. v dodatku k darovací smlouvě), úplatu za obědové služby dle § 123 odst. 4 školského zákona a to za období od </w:t>
      </w:r>
      <w:r>
        <w:rPr>
          <w:rFonts w:ascii="Calibri" w:eastAsia="SimSun" w:hAnsi="Calibri" w:cs="Calibri"/>
          <w:kern w:val="3"/>
          <w:highlight w:val="yellow"/>
          <w:lang w:eastAsia="zh-CN" w:bidi="hi-IN"/>
        </w:rPr>
        <w:t>02. 01. 2020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do </w:t>
      </w:r>
      <w:r>
        <w:rPr>
          <w:rFonts w:ascii="Calibri" w:eastAsia="SimSun" w:hAnsi="Calibri" w:cs="Calibri"/>
          <w:kern w:val="3"/>
          <w:highlight w:val="yellow"/>
          <w:lang w:eastAsia="zh-CN" w:bidi="hi-IN"/>
        </w:rPr>
        <w:t>30. 06. 2020</w:t>
      </w:r>
      <w:r w:rsidRPr="006762A3">
        <w:rPr>
          <w:rFonts w:ascii="Calibri" w:eastAsia="SimSun" w:hAnsi="Calibri" w:cs="Calibri"/>
          <w:kern w:val="3"/>
          <w:lang w:eastAsia="zh-CN" w:bidi="hi-IN"/>
        </w:rPr>
        <w:t>, jak je toto období uvedeno v darovací smlouvě.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ind w:right="-585"/>
        <w:textAlignment w:val="baseline"/>
        <w:rPr>
          <w:rFonts w:ascii="Calibri" w:eastAsia="SimSun" w:hAnsi="Calibri" w:cs="Calibri"/>
          <w:b/>
          <w:i/>
          <w:highlight w:val="yellow"/>
        </w:rPr>
      </w:pPr>
      <w:r>
        <w:rPr>
          <w:rFonts w:ascii="Calibri" w:eastAsia="SimSun" w:hAnsi="Calibri" w:cs="Calibri"/>
          <w:b/>
          <w:i/>
          <w:kern w:val="3"/>
          <w:highlight w:val="yellow"/>
          <w:lang w:eastAsia="zh-CN" w:bidi="hi-IN"/>
        </w:rPr>
        <w:t>Školní jídelny Kutná Hora, Jana Palacha</w:t>
      </w:r>
      <w:r w:rsidRPr="006762A3">
        <w:rPr>
          <w:rFonts w:ascii="Calibri" w:eastAsia="SimSun" w:hAnsi="Calibri" w:cs="Calibri"/>
          <w:b/>
          <w:i/>
          <w:kern w:val="3"/>
          <w:highlight w:val="yellow"/>
          <w:lang w:eastAsia="zh-CN" w:bidi="hi-IN"/>
        </w:rPr>
        <w:t xml:space="preserve"> 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sz w:val="22"/>
          <w:highlight w:val="yellow"/>
          <w:lang w:eastAsia="zh-CN" w:bidi="hi-IN"/>
        </w:rPr>
      </w:pP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Jana Palacha  166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28401</w:t>
      </w: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,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Kutná Hora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Calibri" w:eastAsia="SimSun" w:hAnsi="Calibri" w:cs="Calibri"/>
          <w:i/>
          <w:kern w:val="3"/>
          <w:lang w:eastAsia="zh-CN" w:bidi="hi-IN"/>
        </w:rPr>
      </w:pP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IČ: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71000615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Zastoupena osobou: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Irena Kloudová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Pracovní pozice: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ředitelka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Arial Narrow" w:eastAsia="SimSun" w:hAnsi="Arial Narrow" w:cs="Calibri"/>
          <w:kern w:val="3"/>
          <w:sz w:val="22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Razítko</w:t>
      </w: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Podpis</w:t>
      </w:r>
    </w:p>
    <w:p w:rsidR="008E6540" w:rsidRPr="008C74BE" w:rsidRDefault="008E6540" w:rsidP="008B5D32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 w:rsidSect="00530F8E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F9" w:rsidRDefault="007414F9">
      <w:r>
        <w:separator/>
      </w:r>
    </w:p>
  </w:endnote>
  <w:endnote w:type="continuationSeparator" w:id="0">
    <w:p w:rsidR="007414F9" w:rsidRDefault="007414F9">
      <w:r>
        <w:continuationSeparator/>
      </w:r>
    </w:p>
  </w:endnote>
  <w:endnote w:type="continuationNotice" w:id="1">
    <w:p w:rsidR="007414F9" w:rsidRDefault="00741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803" w:rsidRDefault="00013803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803" w:rsidRPr="00F31CE6" w:rsidRDefault="00013803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B49FC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013803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201</w:t>
    </w:r>
    <w:r w:rsidR="00D263F8">
      <w:rPr>
        <w:rFonts w:asciiTheme="minorHAnsi" w:hAnsiTheme="minorHAnsi"/>
        <w:sz w:val="24"/>
      </w:rPr>
      <w:t>9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540" w:rsidRPr="00F31CE6" w:rsidRDefault="008E654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B49FC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 xml:space="preserve">školní rok </w:t>
    </w:r>
    <w:r w:rsidR="00D263F8">
      <w:rPr>
        <w:rFonts w:asciiTheme="minorHAnsi" w:hAnsiTheme="minorHAnsi"/>
        <w:sz w:val="24"/>
      </w:rPr>
      <w:t>2019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20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A3" w:rsidRPr="00F31CE6" w:rsidRDefault="00413273" w:rsidP="006762A3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B49FC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A5463" w:rsidRPr="006762A3" w:rsidRDefault="008B5D32" w:rsidP="008B5D32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>
      <w:rPr>
        <w:rFonts w:asciiTheme="minorHAnsi" w:hAnsiTheme="minorHAnsi"/>
        <w:sz w:val="24"/>
      </w:rPr>
      <w:t>školní rok 2019/2020</w:t>
    </w:r>
    <w:r>
      <w:rPr>
        <w:rFonts w:asciiTheme="minorHAnsi" w:hAnsiTheme="minorHAnsi"/>
        <w:sz w:val="24"/>
      </w:rPr>
      <w:br/>
      <w:t>Příloha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F9" w:rsidRDefault="007414F9">
      <w:r>
        <w:separator/>
      </w:r>
    </w:p>
  </w:footnote>
  <w:footnote w:type="continuationSeparator" w:id="0">
    <w:p w:rsidR="007414F9" w:rsidRDefault="007414F9">
      <w:r>
        <w:continuationSeparator/>
      </w:r>
    </w:p>
  </w:footnote>
  <w:footnote w:type="continuationNotice" w:id="1">
    <w:p w:rsidR="007414F9" w:rsidRDefault="00741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 wp14:anchorId="2AD1A947" wp14:editId="4857C0B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4C0" w:rsidRPr="00D154C0" w:rsidRDefault="00413273" w:rsidP="00D154C0">
    <w:pPr>
      <w:rPr>
        <w:rFonts w:cs="Mangal"/>
        <w:sz w:val="20"/>
      </w:rPr>
    </w:pPr>
    <w:r w:rsidRPr="00D154C0">
      <w:rPr>
        <w:sz w:val="22"/>
      </w:rPr>
      <w:t xml:space="preserve">Dle čl. I odst. 4 darovací smlouvy, se obdarovaný se zavazuje, že zajistí, aby ředitel školy vůči žákům uvedeným v odst. 3 tohoto článku bezprostředně po obdržení daru na účet obdarovaného vydal rozhodnutí o prominutí úhrady za stravovací služby ve smyslu § 123 odst. 4 školského zákona. (více na </w:t>
    </w:r>
    <w:hyperlink r:id="rId1" w:history="1">
      <w:r w:rsidRPr="00D154C0">
        <w:rPr>
          <w:rStyle w:val="Hypertextovodkaz"/>
          <w:sz w:val="22"/>
        </w:rPr>
        <w:t>http://www.obedyprodeti.cz/skolsky-zakon-aplikace-paragrafu-123-odst-4</w:t>
      </w:r>
    </w:hyperlink>
    <w:r w:rsidRPr="00D154C0">
      <w:rPr>
        <w:sz w:val="22"/>
      </w:rPr>
      <w:t xml:space="preserve">). </w:t>
    </w:r>
    <w:r w:rsidRPr="00D154C0">
      <w:rPr>
        <w:b/>
        <w:sz w:val="22"/>
      </w:rPr>
      <w:t>Obdarovaný se zavazuje potvrdit dárci tuto skutečnost nejpozději do 30 -ti dnů od obdržení daru na účet obdarovaného = připojí naskenované Potvrzení o splnění povinnosti s razítkem a podpisem jako dokument do žádosti v aplikaci.</w:t>
    </w:r>
  </w:p>
  <w:p w:rsidR="00D154C0" w:rsidRPr="00D154C0" w:rsidRDefault="007414F9" w:rsidP="00D154C0">
    <w:pPr>
      <w:pStyle w:val="Zpat"/>
      <w:rPr>
        <w:szCs w:val="22"/>
      </w:rPr>
    </w:pPr>
  </w:p>
  <w:p w:rsidR="00D154C0" w:rsidRPr="00D154C0" w:rsidRDefault="007414F9" w:rsidP="00D154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51CD"/>
    <w:multiLevelType w:val="hybridMultilevel"/>
    <w:tmpl w:val="CF465EEC"/>
    <w:lvl w:ilvl="0" w:tplc="B1348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B204C"/>
    <w:multiLevelType w:val="hybridMultilevel"/>
    <w:tmpl w:val="CFCAF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57329"/>
    <w:rsid w:val="00263CC2"/>
    <w:rsid w:val="00267A14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3273"/>
    <w:rsid w:val="00414D72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6CA"/>
    <w:rsid w:val="004E63D1"/>
    <w:rsid w:val="004F146A"/>
    <w:rsid w:val="004F5D9C"/>
    <w:rsid w:val="004F702B"/>
    <w:rsid w:val="00523288"/>
    <w:rsid w:val="00541A0F"/>
    <w:rsid w:val="00572206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C4C0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414F9"/>
    <w:rsid w:val="00755F79"/>
    <w:rsid w:val="00762AF5"/>
    <w:rsid w:val="00775F86"/>
    <w:rsid w:val="0078019E"/>
    <w:rsid w:val="00792A2C"/>
    <w:rsid w:val="007946D5"/>
    <w:rsid w:val="00794DAC"/>
    <w:rsid w:val="007A548C"/>
    <w:rsid w:val="007A6E0C"/>
    <w:rsid w:val="007D6141"/>
    <w:rsid w:val="007E2634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13B3"/>
    <w:rsid w:val="008A63F0"/>
    <w:rsid w:val="008B3FAB"/>
    <w:rsid w:val="008B43F8"/>
    <w:rsid w:val="008B49FC"/>
    <w:rsid w:val="008B5D32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37CDA"/>
    <w:rsid w:val="00A41DD1"/>
    <w:rsid w:val="00A61F9C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65D62"/>
    <w:rsid w:val="00C7503E"/>
    <w:rsid w:val="00C77773"/>
    <w:rsid w:val="00C825F9"/>
    <w:rsid w:val="00C86E98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263F8"/>
    <w:rsid w:val="00D315E7"/>
    <w:rsid w:val="00D47CFA"/>
    <w:rsid w:val="00D64877"/>
    <w:rsid w:val="00D729BC"/>
    <w:rsid w:val="00D762DD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70542"/>
    <w:rsid w:val="00E73D8A"/>
    <w:rsid w:val="00E81C2C"/>
    <w:rsid w:val="00E91B77"/>
    <w:rsid w:val="00E926AD"/>
    <w:rsid w:val="00EB5953"/>
    <w:rsid w:val="00EB6034"/>
    <w:rsid w:val="00ED1D28"/>
    <w:rsid w:val="00EE203A"/>
    <w:rsid w:val="00F116C0"/>
    <w:rsid w:val="00F26762"/>
    <w:rsid w:val="00F31CE6"/>
    <w:rsid w:val="00F4594B"/>
    <w:rsid w:val="00F57AA6"/>
    <w:rsid w:val="00F62224"/>
    <w:rsid w:val="00F742EC"/>
    <w:rsid w:val="00F874D3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vtlmkatabulky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dyprodeti.cz/skolsky-zakon-aplikace-paragrafu-123-odst-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41BF-E1CD-4A3F-96DB-309FA58C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1387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9556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Uzivatel</cp:lastModifiedBy>
  <cp:revision>4</cp:revision>
  <cp:lastPrinted>2016-08-02T09:28:00Z</cp:lastPrinted>
  <dcterms:created xsi:type="dcterms:W3CDTF">2019-12-19T09:53:00Z</dcterms:created>
  <dcterms:modified xsi:type="dcterms:W3CDTF">2019-12-19T09:59:00Z</dcterms:modified>
</cp:coreProperties>
</file>