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896D8F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5138B" w:rsidRPr="00E83862" w:rsidRDefault="004D2CA5" w:rsidP="00723B68">
            <w:pPr>
              <w:tabs>
                <w:tab w:val="left" w:pos="5040"/>
              </w:tabs>
              <w:rPr>
                <w:b/>
                <w:sz w:val="22"/>
              </w:rPr>
            </w:pPr>
            <w:r w:rsidRPr="004D2CA5">
              <w:rPr>
                <w:b/>
                <w:sz w:val="22"/>
              </w:rPr>
              <w:t>T-MAPY, spol. s r.o.</w:t>
            </w:r>
          </w:p>
          <w:p w:rsidR="00D5138B" w:rsidRPr="00896D8F" w:rsidRDefault="000C3D0D" w:rsidP="00723B68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IČ</w:t>
            </w:r>
            <w:r w:rsidR="009128EB">
              <w:rPr>
                <w:sz w:val="22"/>
              </w:rPr>
              <w:t>O</w:t>
            </w:r>
            <w:r>
              <w:rPr>
                <w:sz w:val="22"/>
              </w:rPr>
              <w:t xml:space="preserve">: </w:t>
            </w:r>
            <w:r w:rsidR="004D2CA5" w:rsidRPr="004D2CA5">
              <w:rPr>
                <w:sz w:val="22"/>
              </w:rPr>
              <w:t>474 51 084</w:t>
            </w:r>
          </w:p>
          <w:p w:rsidR="00D5138B" w:rsidRPr="00896D8F" w:rsidRDefault="004D2CA5" w:rsidP="00723B68">
            <w:pPr>
              <w:tabs>
                <w:tab w:val="left" w:pos="5040"/>
              </w:tabs>
              <w:rPr>
                <w:sz w:val="22"/>
              </w:rPr>
            </w:pPr>
            <w:r w:rsidRPr="004D2CA5">
              <w:rPr>
                <w:sz w:val="22"/>
              </w:rPr>
              <w:t>Špitálská 150</w:t>
            </w:r>
          </w:p>
          <w:p w:rsidR="00D5138B" w:rsidRPr="00896D8F" w:rsidRDefault="004D2CA5" w:rsidP="00723B68">
            <w:pPr>
              <w:tabs>
                <w:tab w:val="left" w:pos="5040"/>
              </w:tabs>
              <w:rPr>
                <w:sz w:val="22"/>
              </w:rPr>
            </w:pPr>
            <w:r w:rsidRPr="004D2CA5">
              <w:rPr>
                <w:sz w:val="22"/>
              </w:rPr>
              <w:t>500 03 Hradec Králové</w:t>
            </w:r>
          </w:p>
          <w:p w:rsidR="00E82BE1" w:rsidRPr="00896D8F" w:rsidRDefault="00E82BE1" w:rsidP="00723B68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:rsidTr="00781E25">
        <w:tc>
          <w:tcPr>
            <w:tcW w:w="3324" w:type="dxa"/>
            <w:vAlign w:val="center"/>
          </w:tcPr>
          <w:p w:rsidR="00781E25" w:rsidRPr="00896D8F" w:rsidRDefault="009711F4" w:rsidP="004D2CA5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9810B4"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>-</w:t>
            </w:r>
            <w:r w:rsidR="004D2CA5">
              <w:rPr>
                <w:b/>
                <w:bCs/>
                <w:sz w:val="22"/>
              </w:rPr>
              <w:t>0010/</w:t>
            </w:r>
            <w:r w:rsidR="003A1C83">
              <w:rPr>
                <w:b/>
                <w:bCs/>
                <w:sz w:val="22"/>
              </w:rPr>
              <w:t>3</w:t>
            </w:r>
          </w:p>
        </w:tc>
        <w:tc>
          <w:tcPr>
            <w:tcW w:w="3889" w:type="dxa"/>
            <w:vAlign w:val="center"/>
          </w:tcPr>
          <w:p w:rsidR="00781E25" w:rsidRPr="00896D8F" w:rsidRDefault="001E249C" w:rsidP="001E249C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Balvínová</w:t>
            </w:r>
            <w:r w:rsidR="00781E25" w:rsidRPr="00896D8F">
              <w:rPr>
                <w:b/>
                <w:bCs/>
                <w:sz w:val="22"/>
              </w:rPr>
              <w:t>/</w:t>
            </w:r>
            <w:r w:rsidR="000C3D0D">
              <w:rPr>
                <w:b/>
                <w:bCs/>
                <w:sz w:val="22"/>
              </w:rPr>
              <w:t>PRAV</w:t>
            </w:r>
            <w:r w:rsidR="00781E25" w:rsidRPr="00896D8F">
              <w:rPr>
                <w:b/>
                <w:bCs/>
                <w:sz w:val="22"/>
              </w:rPr>
              <w:t>/</w:t>
            </w:r>
            <w:r w:rsidR="000C3D0D">
              <w:rPr>
                <w:b/>
                <w:bCs/>
                <w:sz w:val="22"/>
              </w:rPr>
              <w:t>5</w:t>
            </w:r>
            <w:r>
              <w:rPr>
                <w:b/>
                <w:bCs/>
                <w:sz w:val="22"/>
              </w:rPr>
              <w:t>067</w:t>
            </w:r>
          </w:p>
        </w:tc>
        <w:tc>
          <w:tcPr>
            <w:tcW w:w="1145" w:type="dxa"/>
            <w:vAlign w:val="center"/>
          </w:tcPr>
          <w:p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BE4A02" w:rsidRPr="00896D8F" w:rsidRDefault="00BE4A02" w:rsidP="00E82BE1">
      <w:pPr>
        <w:jc w:val="both"/>
        <w:rPr>
          <w:sz w:val="20"/>
        </w:rPr>
      </w:pPr>
    </w:p>
    <w:p w:rsidR="007B6550" w:rsidRDefault="007B6550" w:rsidP="00E82BE1">
      <w:pPr>
        <w:jc w:val="both"/>
        <w:rPr>
          <w:sz w:val="22"/>
          <w:szCs w:val="22"/>
        </w:rPr>
      </w:pPr>
    </w:p>
    <w:p w:rsidR="00D927D8" w:rsidRPr="00D416B8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  <w:r w:rsidR="004D2CA5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Default="00D927D8" w:rsidP="00D927D8">
      <w:pPr>
        <w:jc w:val="both"/>
        <w:rPr>
          <w:sz w:val="22"/>
          <w:szCs w:val="22"/>
        </w:rPr>
      </w:pPr>
    </w:p>
    <w:p w:rsidR="001D08ED" w:rsidRPr="001D08ED" w:rsidRDefault="001D08ED" w:rsidP="00D927D8">
      <w:pPr>
        <w:jc w:val="both"/>
        <w:rPr>
          <w:sz w:val="22"/>
          <w:szCs w:val="22"/>
        </w:rPr>
      </w:pPr>
      <w:r>
        <w:rPr>
          <w:sz w:val="22"/>
          <w:szCs w:val="22"/>
        </w:rPr>
        <w:t>Objednáváme u Vás realizaci změnového požadavku CR02 (dále jen „</w:t>
      </w:r>
      <w:r>
        <w:rPr>
          <w:b/>
          <w:sz w:val="22"/>
          <w:szCs w:val="22"/>
        </w:rPr>
        <w:t>předmět objednávky</w:t>
      </w:r>
      <w:r>
        <w:rPr>
          <w:sz w:val="22"/>
          <w:szCs w:val="22"/>
        </w:rPr>
        <w:t>“).</w:t>
      </w:r>
    </w:p>
    <w:p w:rsidR="001D08ED" w:rsidRDefault="001D08ED" w:rsidP="00D927D8">
      <w:pPr>
        <w:jc w:val="both"/>
        <w:rPr>
          <w:b/>
          <w:sz w:val="22"/>
          <w:szCs w:val="22"/>
        </w:rPr>
      </w:pPr>
    </w:p>
    <w:p w:rsidR="004D2CA5" w:rsidRPr="004D2CA5" w:rsidRDefault="004D2CA5" w:rsidP="00D927D8">
      <w:pPr>
        <w:jc w:val="both"/>
        <w:rPr>
          <w:b/>
          <w:sz w:val="22"/>
          <w:szCs w:val="22"/>
        </w:rPr>
      </w:pPr>
      <w:r w:rsidRPr="004D2CA5">
        <w:rPr>
          <w:b/>
          <w:sz w:val="22"/>
          <w:szCs w:val="22"/>
        </w:rPr>
        <w:t xml:space="preserve">Změnový požadavek (CR01) – </w:t>
      </w:r>
      <w:r w:rsidR="001D08ED">
        <w:rPr>
          <w:b/>
          <w:sz w:val="22"/>
          <w:szCs w:val="22"/>
        </w:rPr>
        <w:t>Rozvoj aplikačního systému Přejímka geodetické dokumentace</w:t>
      </w:r>
    </w:p>
    <w:p w:rsidR="004D2CA5" w:rsidRDefault="004D2CA5" w:rsidP="00D927D8">
      <w:pPr>
        <w:jc w:val="both"/>
        <w:rPr>
          <w:sz w:val="22"/>
          <w:szCs w:val="22"/>
        </w:rPr>
      </w:pPr>
    </w:p>
    <w:p w:rsidR="004D2CA5" w:rsidRDefault="004D2CA5" w:rsidP="00D927D8">
      <w:pPr>
        <w:jc w:val="both"/>
        <w:rPr>
          <w:sz w:val="22"/>
        </w:rPr>
      </w:pPr>
      <w:r>
        <w:rPr>
          <w:sz w:val="22"/>
        </w:rPr>
        <w:t xml:space="preserve">Předmětem změnového požadavku je </w:t>
      </w:r>
      <w:r w:rsidR="001D08ED">
        <w:rPr>
          <w:sz w:val="22"/>
        </w:rPr>
        <w:t>realizace změnových a rozvojových požadavků vzniklých na základě realizace aplikačního systému Přejímka geodetické dokumentace. Kompletní realizace zahrnuje analýzu, návrh, vývoj, testování, implementaci a dokumentaci provedených změn a rozšíření systému</w:t>
      </w:r>
      <w:r>
        <w:rPr>
          <w:sz w:val="22"/>
        </w:rPr>
        <w:t>.</w:t>
      </w:r>
    </w:p>
    <w:p w:rsidR="004D2CA5" w:rsidRDefault="004D2CA5" w:rsidP="00D927D8">
      <w:pPr>
        <w:jc w:val="both"/>
        <w:rPr>
          <w:sz w:val="22"/>
        </w:rPr>
      </w:pPr>
    </w:p>
    <w:p w:rsidR="004D2CA5" w:rsidRDefault="001D08ED" w:rsidP="00D927D8">
      <w:pPr>
        <w:jc w:val="both"/>
        <w:rPr>
          <w:sz w:val="22"/>
        </w:rPr>
      </w:pPr>
      <w:r>
        <w:rPr>
          <w:sz w:val="22"/>
        </w:rPr>
        <w:t>Realizace</w:t>
      </w:r>
      <w:r w:rsidR="004D2CA5">
        <w:rPr>
          <w:sz w:val="22"/>
        </w:rPr>
        <w:t xml:space="preserve"> musí zahrnovat:</w:t>
      </w:r>
    </w:p>
    <w:p w:rsidR="004D2CA5" w:rsidRDefault="001D08ED" w:rsidP="004D2CA5">
      <w:pPr>
        <w:pStyle w:val="Odstavecseseznamem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Evidence přejímek: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historie: grafické zobrazení stavů přejímky – vývojový diagram,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v případě opravné přejímky generovat protokol podle vlastní šablony,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filtrování přejímek zadáním rozsahu čísel,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 xml:space="preserve">filtrování </w:t>
      </w:r>
      <w:proofErr w:type="spellStart"/>
      <w:r>
        <w:rPr>
          <w:sz w:val="22"/>
        </w:rPr>
        <w:t>přejímak</w:t>
      </w:r>
      <w:proofErr w:type="spellEnd"/>
      <w:r>
        <w:rPr>
          <w:sz w:val="22"/>
        </w:rPr>
        <w:t xml:space="preserve"> podle atributu Přepážka x Dálkově/elektronicky,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zvýraznění nových přejímek v seznamu,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zobrazení důvodu odmítnutí/reklamace včetně vysvětlení v detailu přejímky,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označení reklamované přejímky jako ověřené/zkontrolované.</w:t>
      </w:r>
    </w:p>
    <w:p w:rsidR="004D2CA5" w:rsidRDefault="001D08ED" w:rsidP="004D2CA5">
      <w:pPr>
        <w:pStyle w:val="Odstavecseseznamem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Evidence uživatelů: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 xml:space="preserve">rozšířit </w:t>
      </w:r>
      <w:proofErr w:type="spellStart"/>
      <w:r>
        <w:rPr>
          <w:sz w:val="22"/>
        </w:rPr>
        <w:t>informaceevidované</w:t>
      </w:r>
      <w:proofErr w:type="spellEnd"/>
      <w:r>
        <w:rPr>
          <w:sz w:val="22"/>
        </w:rPr>
        <w:t xml:space="preserve"> o uživateli o titul před a za jménem.</w:t>
      </w:r>
    </w:p>
    <w:p w:rsidR="004D2CA5" w:rsidRDefault="001D08ED" w:rsidP="004D2CA5">
      <w:pPr>
        <w:pStyle w:val="Odstavecseseznamem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Zpracování přejímky: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podání již odmítnuté přejímky zpracovatelem – odeslání notifikace,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v editaci přejímky povolit zadání nového zpracovatele až po neúspěšném hledání v existujících,</w:t>
      </w:r>
    </w:p>
    <w:p w:rsidR="001D08ED" w:rsidRDefault="001D08ED" w:rsidP="001D08ED">
      <w:pPr>
        <w:pStyle w:val="Odstavecseseznamem"/>
        <w:numPr>
          <w:ilvl w:val="1"/>
          <w:numId w:val="7"/>
        </w:numPr>
        <w:jc w:val="both"/>
        <w:rPr>
          <w:sz w:val="22"/>
        </w:rPr>
      </w:pPr>
      <w:r>
        <w:rPr>
          <w:sz w:val="22"/>
        </w:rPr>
        <w:t>odmítnutí přejímky – zadání důvodu Ostatní.</w:t>
      </w:r>
    </w:p>
    <w:p w:rsidR="004D2CA5" w:rsidRDefault="004D2CA5" w:rsidP="004D2CA5">
      <w:pPr>
        <w:jc w:val="both"/>
        <w:rPr>
          <w:sz w:val="22"/>
        </w:rPr>
      </w:pPr>
    </w:p>
    <w:p w:rsidR="004D2CA5" w:rsidRDefault="003A1C83" w:rsidP="004D2CA5">
      <w:pPr>
        <w:jc w:val="both"/>
        <w:rPr>
          <w:sz w:val="22"/>
        </w:rPr>
      </w:pPr>
      <w:r>
        <w:rPr>
          <w:sz w:val="22"/>
        </w:rPr>
        <w:t>C</w:t>
      </w:r>
      <w:r w:rsidR="004D2CA5">
        <w:rPr>
          <w:sz w:val="22"/>
        </w:rPr>
        <w:t xml:space="preserve">ena za realizaci změnového požadavku činí </w:t>
      </w:r>
      <w:r w:rsidR="001D08ED">
        <w:rPr>
          <w:sz w:val="22"/>
        </w:rPr>
        <w:t>73.326</w:t>
      </w:r>
      <w:r w:rsidR="004D2CA5">
        <w:rPr>
          <w:sz w:val="22"/>
        </w:rPr>
        <w:t xml:space="preserve">,- Kč bez DPH za </w:t>
      </w:r>
      <w:r w:rsidR="001D08ED">
        <w:rPr>
          <w:sz w:val="22"/>
        </w:rPr>
        <w:t>22</w:t>
      </w:r>
      <w:r w:rsidR="004D2CA5">
        <w:rPr>
          <w:sz w:val="22"/>
        </w:rPr>
        <w:t xml:space="preserve"> MD.</w:t>
      </w:r>
    </w:p>
    <w:p w:rsidR="004D2CA5" w:rsidRPr="004D2CA5" w:rsidRDefault="004D2CA5" w:rsidP="004D2CA5">
      <w:pPr>
        <w:jc w:val="both"/>
        <w:rPr>
          <w:sz w:val="22"/>
        </w:rPr>
      </w:pPr>
      <w:r>
        <w:rPr>
          <w:sz w:val="22"/>
        </w:rPr>
        <w:t xml:space="preserve">Termín realizace změnového požadavku </w:t>
      </w:r>
      <w:r w:rsidR="001D08ED">
        <w:rPr>
          <w:sz w:val="22"/>
        </w:rPr>
        <w:t>bude dohodnut při potvrzení</w:t>
      </w:r>
      <w:r w:rsidR="006123DA">
        <w:rPr>
          <w:sz w:val="22"/>
        </w:rPr>
        <w:t xml:space="preserve"> objednávky zhotovitelem.</w:t>
      </w:r>
    </w:p>
    <w:p w:rsidR="00D927D8" w:rsidRDefault="00D927D8" w:rsidP="009D3950">
      <w:pPr>
        <w:jc w:val="both"/>
        <w:rPr>
          <w:rFonts w:ascii="Arial" w:hAnsi="Arial" w:cs="Arial"/>
        </w:rPr>
      </w:pPr>
    </w:p>
    <w:p w:rsidR="009D3950" w:rsidRDefault="009D3950" w:rsidP="009D39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</w:t>
      </w:r>
      <w:r w:rsidR="004D7A52">
        <w:rPr>
          <w:sz w:val="22"/>
          <w:szCs w:val="22"/>
        </w:rPr>
        <w:t xml:space="preserve">je XXXXXXXXX, tel. XXXXXXX, e-mail: </w:t>
      </w:r>
      <w:hyperlink r:id="rId9" w:history="1">
        <w:r w:rsidR="004D7A52">
          <w:rPr>
            <w:rStyle w:val="Hypertextovodkaz"/>
            <w:sz w:val="22"/>
            <w:szCs w:val="22"/>
          </w:rPr>
          <w:t>XXXXXXXX</w:t>
        </w:r>
      </w:hyperlink>
      <w:r>
        <w:rPr>
          <w:sz w:val="22"/>
          <w:szCs w:val="22"/>
        </w:rPr>
        <w:t xml:space="preserve">. </w:t>
      </w:r>
    </w:p>
    <w:p w:rsidR="004D7A52" w:rsidRDefault="004D7A52" w:rsidP="009D3950">
      <w:pPr>
        <w:jc w:val="both"/>
        <w:rPr>
          <w:sz w:val="22"/>
          <w:szCs w:val="22"/>
        </w:rPr>
      </w:pPr>
      <w:bookmarkStart w:id="0" w:name="_GoBack"/>
      <w:bookmarkEnd w:id="0"/>
    </w:p>
    <w:p w:rsidR="009D3950" w:rsidRDefault="009D3950" w:rsidP="009D3950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Objednávku, prosím, potvrďte obratem.</w:t>
      </w:r>
    </w:p>
    <w:p w:rsidR="009D3950" w:rsidRDefault="009D3950" w:rsidP="009D3950">
      <w:pPr>
        <w:rPr>
          <w:sz w:val="22"/>
          <w:szCs w:val="22"/>
        </w:rPr>
      </w:pPr>
    </w:p>
    <w:p w:rsidR="009D3950" w:rsidRDefault="009D3950" w:rsidP="009D3950">
      <w:pPr>
        <w:rPr>
          <w:sz w:val="22"/>
          <w:szCs w:val="22"/>
        </w:rPr>
      </w:pPr>
    </w:p>
    <w:p w:rsidR="009D3950" w:rsidRDefault="009D3950" w:rsidP="009D3950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:rsidR="009D3950" w:rsidRDefault="009D3950" w:rsidP="009D3950">
      <w:pPr>
        <w:pStyle w:val="Zkladntextodsazen"/>
        <w:spacing w:before="0"/>
        <w:ind w:left="0"/>
      </w:pPr>
    </w:p>
    <w:p w:rsidR="009D3950" w:rsidRDefault="009D3950" w:rsidP="009D3950">
      <w:pPr>
        <w:pStyle w:val="Zkladntextodsazen"/>
        <w:spacing w:before="0"/>
        <w:ind w:left="0"/>
      </w:pPr>
    </w:p>
    <w:p w:rsidR="009D3950" w:rsidRDefault="009D3950" w:rsidP="009D3950">
      <w:pPr>
        <w:pStyle w:val="Zkladntextodsazen"/>
        <w:spacing w:before="0"/>
        <w:ind w:left="0"/>
      </w:pPr>
      <w:r>
        <w:t>Za dodavatele …………………………………</w:t>
      </w:r>
      <w:proofErr w:type="gramStart"/>
      <w:r>
        <w:t>…....</w:t>
      </w:r>
      <w:proofErr w:type="gramEnd"/>
    </w:p>
    <w:p w:rsidR="009D3950" w:rsidRDefault="009D3950" w:rsidP="009D3950">
      <w:pPr>
        <w:spacing w:before="240"/>
        <w:jc w:val="both"/>
        <w:rPr>
          <w:b/>
          <w:sz w:val="22"/>
          <w:szCs w:val="22"/>
        </w:rPr>
      </w:pPr>
    </w:p>
    <w:p w:rsidR="009D3950" w:rsidRDefault="009D3950" w:rsidP="009D3950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Potvrzením objednávky vzniká závazek dle občanského zákoníku. </w:t>
      </w:r>
    </w:p>
    <w:p w:rsidR="009D3950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Default="009D3950" w:rsidP="009D3950">
      <w:pPr>
        <w:pStyle w:val="Odstavecseseznamem"/>
        <w:tabs>
          <w:tab w:val="left" w:pos="0"/>
        </w:tabs>
        <w:ind w:left="0"/>
        <w:jc w:val="both"/>
      </w:pPr>
    </w:p>
    <w:p w:rsidR="009D3950" w:rsidRDefault="009D3950" w:rsidP="009D3950">
      <w:pPr>
        <w:pStyle w:val="Odstavecseseznamem"/>
        <w:tabs>
          <w:tab w:val="left" w:pos="0"/>
        </w:tabs>
        <w:ind w:left="0"/>
        <w:jc w:val="both"/>
      </w:pPr>
      <w:r>
        <w:t xml:space="preserve">Objednatel zajistí zveřejnění potvrzené objednávky zasláním správci registru smluv nejpozději ve lhůtě do 30 dnů od potvrzení objednávky a informuje dodavatele o splnění této povinnosti. </w:t>
      </w:r>
    </w:p>
    <w:p w:rsidR="009D3950" w:rsidRDefault="009D3950" w:rsidP="009D3950">
      <w:pPr>
        <w:pStyle w:val="Odstavecseseznamem"/>
        <w:tabs>
          <w:tab w:val="left" w:pos="0"/>
        </w:tabs>
        <w:ind w:left="0"/>
        <w:jc w:val="both"/>
      </w:pPr>
    </w:p>
    <w:p w:rsidR="009D3950" w:rsidRDefault="009D3950" w:rsidP="009D3950">
      <w:pPr>
        <w:pStyle w:val="Odstavecseseznamem"/>
        <w:tabs>
          <w:tab w:val="left" w:pos="0"/>
        </w:tabs>
        <w:ind w:left="0"/>
        <w:jc w:val="both"/>
      </w:pPr>
      <w: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Pr="00A541A0" w:rsidRDefault="009D3950" w:rsidP="009D3950">
      <w:pPr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D927D8" w:rsidRDefault="00D927D8" w:rsidP="00D927D8">
      <w:pPr>
        <w:ind w:left="1276"/>
        <w:jc w:val="both"/>
        <w:rPr>
          <w:rFonts w:ascii="Arial" w:hAnsi="Arial" w:cs="Arial"/>
        </w:rPr>
      </w:pPr>
    </w:p>
    <w:p w:rsidR="00676E32" w:rsidRPr="00A541A0" w:rsidRDefault="00676E32" w:rsidP="00D927D8">
      <w:pPr>
        <w:ind w:left="1276"/>
        <w:jc w:val="both"/>
        <w:rPr>
          <w:rFonts w:ascii="Arial" w:hAnsi="Arial" w:cs="Arial"/>
        </w:rPr>
      </w:pPr>
    </w:p>
    <w:p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:rsidR="00C75E8D" w:rsidRPr="009128EB" w:rsidRDefault="006123DA" w:rsidP="008E2FB4">
      <w:pPr>
        <w:ind w:left="3545"/>
        <w:rPr>
          <w:b/>
          <w:bCs/>
          <w:sz w:val="22"/>
          <w:szCs w:val="22"/>
        </w:rPr>
      </w:pPr>
      <w:r w:rsidRPr="009128EB">
        <w:rPr>
          <w:b/>
          <w:bCs/>
          <w:sz w:val="22"/>
          <w:szCs w:val="22"/>
        </w:rPr>
        <w:t xml:space="preserve">Mgr. Jiří </w:t>
      </w:r>
      <w:proofErr w:type="spellStart"/>
      <w:r w:rsidRPr="009128EB">
        <w:rPr>
          <w:b/>
          <w:bCs/>
          <w:sz w:val="22"/>
          <w:szCs w:val="22"/>
        </w:rPr>
        <w:t>Čtyroký</w:t>
      </w:r>
      <w:proofErr w:type="spellEnd"/>
    </w:p>
    <w:p w:rsidR="006C7B6F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9128EB">
        <w:rPr>
          <w:sz w:val="22"/>
          <w:szCs w:val="22"/>
        </w:rPr>
        <w:tab/>
      </w:r>
      <w:r w:rsidRPr="009128EB">
        <w:rPr>
          <w:sz w:val="22"/>
          <w:szCs w:val="22"/>
        </w:rPr>
        <w:tab/>
      </w:r>
      <w:r w:rsidRPr="009128EB">
        <w:rPr>
          <w:sz w:val="22"/>
          <w:szCs w:val="22"/>
        </w:rPr>
        <w:tab/>
      </w:r>
      <w:r w:rsidRPr="009128EB">
        <w:rPr>
          <w:sz w:val="22"/>
          <w:szCs w:val="22"/>
        </w:rPr>
        <w:tab/>
      </w:r>
      <w:r w:rsidRPr="009128EB">
        <w:rPr>
          <w:sz w:val="22"/>
          <w:szCs w:val="22"/>
        </w:rPr>
        <w:tab/>
      </w:r>
      <w:r w:rsidR="009810B4" w:rsidRPr="009128EB">
        <w:rPr>
          <w:sz w:val="22"/>
          <w:szCs w:val="22"/>
        </w:rPr>
        <w:tab/>
        <w:t xml:space="preserve">ředitel Sekce </w:t>
      </w:r>
      <w:r w:rsidR="006123DA" w:rsidRPr="009128EB">
        <w:rPr>
          <w:sz w:val="22"/>
          <w:szCs w:val="22"/>
        </w:rPr>
        <w:t>prostorových informací</w:t>
      </w:r>
    </w:p>
    <w:p w:rsidR="006C7B6F" w:rsidRDefault="006C7B6F" w:rsidP="006C7B6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:rsidR="006C7B6F" w:rsidRDefault="006C7B6F" w:rsidP="006C7B6F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</w:p>
    <w:p w:rsidR="00D927D8" w:rsidRDefault="00D927D8" w:rsidP="003517D2">
      <w:pPr>
        <w:tabs>
          <w:tab w:val="left" w:pos="567"/>
          <w:tab w:val="left" w:pos="1418"/>
        </w:tabs>
        <w:ind w:right="181"/>
        <w:rPr>
          <w:rFonts w:ascii="Arial" w:hAnsi="Arial" w:cs="Arial"/>
          <w:b/>
        </w:rPr>
      </w:pPr>
    </w:p>
    <w:p w:rsidR="001D08ED" w:rsidRDefault="001D08ED" w:rsidP="001D08ED">
      <w:pPr>
        <w:spacing w:line="276" w:lineRule="auto"/>
        <w:rPr>
          <w:b/>
          <w:sz w:val="22"/>
        </w:rPr>
      </w:pPr>
    </w:p>
    <w:p w:rsidR="001D08ED" w:rsidRDefault="001D08ED" w:rsidP="001D08ED">
      <w:pPr>
        <w:jc w:val="right"/>
        <w:rPr>
          <w:sz w:val="29"/>
          <w:szCs w:val="29"/>
        </w:rPr>
      </w:pPr>
    </w:p>
    <w:p w:rsidR="00D927D8" w:rsidRDefault="00D927D8" w:rsidP="00D927D8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D927D8" w:rsidRDefault="00D927D8" w:rsidP="006123DA">
      <w:pPr>
        <w:tabs>
          <w:tab w:val="left" w:pos="567"/>
          <w:tab w:val="left" w:pos="1418"/>
        </w:tabs>
        <w:ind w:right="181"/>
        <w:rPr>
          <w:rFonts w:ascii="Arial" w:hAnsi="Arial" w:cs="Arial"/>
          <w:b/>
        </w:rPr>
      </w:pPr>
    </w:p>
    <w:sectPr w:rsidR="00D927D8" w:rsidSect="00952A7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D7A52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4D7A52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CE254A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 </w:t>
    </w:r>
    <w:r w:rsidR="000A69C0">
      <w:t xml:space="preserve">č. </w:t>
    </w:r>
    <w:r w:rsidR="00933A5F">
      <w:t>ZAK 1</w:t>
    </w:r>
    <w:r>
      <w:t>5</w:t>
    </w:r>
    <w:r w:rsidR="00933A5F">
      <w:t>-</w:t>
    </w:r>
    <w:r w:rsidR="00E83862">
      <w:t>0</w:t>
    </w:r>
    <w:r>
      <w:t>0</w:t>
    </w:r>
    <w:r w:rsidR="004D2CA5">
      <w:t>10</w:t>
    </w:r>
    <w:r w:rsidR="00E83862">
      <w:t>/</w:t>
    </w:r>
    <w:r w:rsidR="003A1C83">
      <w:t>3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85E6A"/>
    <w:rsid w:val="001954FB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D2FB6"/>
    <w:rsid w:val="00437DE0"/>
    <w:rsid w:val="00463BA1"/>
    <w:rsid w:val="00464C66"/>
    <w:rsid w:val="004737BD"/>
    <w:rsid w:val="00492AA7"/>
    <w:rsid w:val="004B1A22"/>
    <w:rsid w:val="004B363B"/>
    <w:rsid w:val="004D2CA5"/>
    <w:rsid w:val="004D7A52"/>
    <w:rsid w:val="004E0B2F"/>
    <w:rsid w:val="004F34D8"/>
    <w:rsid w:val="004F775F"/>
    <w:rsid w:val="00506766"/>
    <w:rsid w:val="005074E1"/>
    <w:rsid w:val="00522E19"/>
    <w:rsid w:val="00537624"/>
    <w:rsid w:val="00574E81"/>
    <w:rsid w:val="005841E5"/>
    <w:rsid w:val="00587988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670FF"/>
    <w:rsid w:val="00781E25"/>
    <w:rsid w:val="007B6550"/>
    <w:rsid w:val="007C6F2C"/>
    <w:rsid w:val="007E4167"/>
    <w:rsid w:val="00812F25"/>
    <w:rsid w:val="0081706F"/>
    <w:rsid w:val="00835217"/>
    <w:rsid w:val="00874AC6"/>
    <w:rsid w:val="00877546"/>
    <w:rsid w:val="00877649"/>
    <w:rsid w:val="00895717"/>
    <w:rsid w:val="00896D8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52758"/>
    <w:rsid w:val="00A820B3"/>
    <w:rsid w:val="00A90EED"/>
    <w:rsid w:val="00AC4381"/>
    <w:rsid w:val="00AC74BF"/>
    <w:rsid w:val="00B15C7F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5573B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5042C"/>
    <w:rsid w:val="00D5138B"/>
    <w:rsid w:val="00D6610A"/>
    <w:rsid w:val="00D664B6"/>
    <w:rsid w:val="00D8448A"/>
    <w:rsid w:val="00D927D8"/>
    <w:rsid w:val="00DA2640"/>
    <w:rsid w:val="00DE0262"/>
    <w:rsid w:val="00DF3B78"/>
    <w:rsid w:val="00E2255A"/>
    <w:rsid w:val="00E3407B"/>
    <w:rsid w:val="00E412CB"/>
    <w:rsid w:val="00E729B9"/>
    <w:rsid w:val="00E82BE1"/>
    <w:rsid w:val="00E83862"/>
    <w:rsid w:val="00F02433"/>
    <w:rsid w:val="00F045EC"/>
    <w:rsid w:val="00F16AE4"/>
    <w:rsid w:val="00F4220E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ouskova@ipr.praha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1927-A410-4A8D-A128-B660CDB5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Balvínová Lucie (IPR/SPE)</cp:lastModifiedBy>
  <cp:revision>5</cp:revision>
  <cp:lastPrinted>2014-12-02T13:14:00Z</cp:lastPrinted>
  <dcterms:created xsi:type="dcterms:W3CDTF">2016-07-20T14:36:00Z</dcterms:created>
  <dcterms:modified xsi:type="dcterms:W3CDTF">2016-07-28T07:18:00Z</dcterms:modified>
</cp:coreProperties>
</file>