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9981" w14:textId="034F1624" w:rsidR="00041C5B" w:rsidRPr="006D2686" w:rsidRDefault="00E512D7" w:rsidP="005C7B87">
      <w:pPr>
        <w:pStyle w:val="Podnadpis"/>
        <w:spacing w:after="120"/>
        <w:rPr>
          <w:rFonts w:ascii="Tahoma" w:hAnsi="Tahoma" w:cs="Tahoma"/>
          <w:color w:val="auto"/>
          <w:sz w:val="22"/>
          <w:szCs w:val="22"/>
        </w:rPr>
      </w:pPr>
      <w:r w:rsidRPr="006D2686">
        <w:rPr>
          <w:rFonts w:ascii="Tahoma" w:hAnsi="Tahoma" w:cs="Tahoma"/>
          <w:color w:val="auto"/>
          <w:sz w:val="22"/>
          <w:szCs w:val="22"/>
        </w:rPr>
        <w:t>PŘÍKAZNÍ</w:t>
      </w:r>
      <w:r w:rsidR="00041C5B" w:rsidRPr="006D2686">
        <w:rPr>
          <w:rFonts w:ascii="Tahoma" w:hAnsi="Tahoma" w:cs="Tahoma"/>
          <w:color w:val="auto"/>
          <w:sz w:val="22"/>
          <w:szCs w:val="22"/>
        </w:rPr>
        <w:t xml:space="preserve"> SMLOUVA</w:t>
      </w:r>
      <w:r w:rsidR="002820E4" w:rsidRPr="006D2686">
        <w:rPr>
          <w:rFonts w:ascii="Tahoma" w:hAnsi="Tahoma" w:cs="Tahoma"/>
          <w:color w:val="auto"/>
          <w:sz w:val="22"/>
          <w:szCs w:val="22"/>
        </w:rPr>
        <w:br/>
      </w:r>
      <w:r w:rsidR="00041C5B" w:rsidRPr="006D2686">
        <w:rPr>
          <w:rFonts w:ascii="Tahoma" w:hAnsi="Tahoma" w:cs="Tahoma"/>
          <w:color w:val="auto"/>
          <w:sz w:val="22"/>
          <w:szCs w:val="22"/>
        </w:rPr>
        <w:t xml:space="preserve">na výkon </w:t>
      </w:r>
      <w:r w:rsidR="00F407D5" w:rsidRPr="006D2686">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4334C012" w:rsidR="00041C5B" w:rsidRPr="002820E4" w:rsidRDefault="006D2686" w:rsidP="005C7B87">
      <w:pPr>
        <w:numPr>
          <w:ilvl w:val="0"/>
          <w:numId w:val="10"/>
        </w:numPr>
        <w:tabs>
          <w:tab w:val="clear" w:pos="720"/>
        </w:tabs>
        <w:spacing w:before="240"/>
        <w:ind w:left="357" w:hanging="357"/>
        <w:jc w:val="both"/>
        <w:rPr>
          <w:rFonts w:ascii="Tahoma" w:hAnsi="Tahoma" w:cs="Tahoma"/>
          <w:b/>
          <w:sz w:val="22"/>
          <w:szCs w:val="22"/>
        </w:rPr>
      </w:pPr>
      <w:r>
        <w:rPr>
          <w:rFonts w:ascii="Tahoma" w:hAnsi="Tahoma" w:cs="Tahoma"/>
          <w:b/>
          <w:sz w:val="22"/>
          <w:szCs w:val="22"/>
        </w:rPr>
        <w:t xml:space="preserve">Fontána, </w:t>
      </w:r>
      <w:r w:rsidR="001E1345">
        <w:rPr>
          <w:rFonts w:ascii="Tahoma" w:hAnsi="Tahoma" w:cs="Tahoma"/>
          <w:b/>
          <w:sz w:val="22"/>
          <w:szCs w:val="22"/>
        </w:rPr>
        <w:t>příspěvkové organizace</w:t>
      </w:r>
      <w:r w:rsidR="009B536D">
        <w:rPr>
          <w:rFonts w:ascii="Tahoma" w:hAnsi="Tahoma" w:cs="Tahoma"/>
          <w:b/>
          <w:sz w:val="22"/>
          <w:szCs w:val="22"/>
        </w:rPr>
        <w:t>.</w:t>
      </w:r>
    </w:p>
    <w:p w14:paraId="0CD9BEF5" w14:textId="1453A6AE"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6D2686">
        <w:rPr>
          <w:rFonts w:ascii="Tahoma" w:hAnsi="Tahoma" w:cs="Tahoma"/>
          <w:sz w:val="22"/>
          <w:szCs w:val="22"/>
        </w:rPr>
        <w:t xml:space="preserve"> Celní 409/3, 748 01 Hlučín</w:t>
      </w:r>
      <w:r w:rsidR="00041C5B" w:rsidRPr="002820E4">
        <w:rPr>
          <w:rFonts w:ascii="Tahoma" w:hAnsi="Tahoma" w:cs="Tahoma"/>
          <w:sz w:val="22"/>
          <w:szCs w:val="22"/>
        </w:rPr>
        <w:tab/>
      </w:r>
    </w:p>
    <w:p w14:paraId="187F7D5F" w14:textId="3ABD1C2E" w:rsidR="0029557A"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w:t>
      </w:r>
      <w:r w:rsidR="006D2686">
        <w:rPr>
          <w:rFonts w:ascii="Tahoma" w:hAnsi="Tahoma" w:cs="Tahoma"/>
          <w:sz w:val="22"/>
          <w:szCs w:val="22"/>
        </w:rPr>
        <w:t>a</w:t>
      </w:r>
      <w:r w:rsidR="00041C5B" w:rsidRPr="002820E4">
        <w:rPr>
          <w:rFonts w:ascii="Tahoma" w:hAnsi="Tahoma" w:cs="Tahoma"/>
          <w:sz w:val="22"/>
          <w:szCs w:val="22"/>
        </w:rPr>
        <w:t>:</w:t>
      </w:r>
      <w:r w:rsidR="006D2686">
        <w:rPr>
          <w:rFonts w:ascii="Tahoma" w:hAnsi="Tahoma" w:cs="Tahoma"/>
          <w:sz w:val="22"/>
          <w:szCs w:val="22"/>
        </w:rPr>
        <w:t xml:space="preserve"> Petr Surovka, ředitel organizace</w:t>
      </w:r>
      <w:r w:rsidR="00041C5B" w:rsidRPr="002820E4">
        <w:rPr>
          <w:rFonts w:ascii="Tahoma" w:hAnsi="Tahoma" w:cs="Tahoma"/>
          <w:sz w:val="22"/>
          <w:szCs w:val="22"/>
        </w:rPr>
        <w:tab/>
      </w:r>
    </w:p>
    <w:p w14:paraId="1202D1A5" w14:textId="21A2CAFD" w:rsidR="00041C5B" w:rsidRPr="002820E4" w:rsidRDefault="002820E4"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Pr>
          <w:rFonts w:ascii="Tahoma" w:hAnsi="Tahoma" w:cs="Tahoma"/>
          <w:sz w:val="22"/>
          <w:szCs w:val="22"/>
        </w:rPr>
        <w:tab/>
      </w:r>
    </w:p>
    <w:p w14:paraId="113168F5" w14:textId="1A2F3917" w:rsidR="00041C5B" w:rsidRPr="002820E4" w:rsidRDefault="006D2686"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 xml:space="preserve">DIČ: </w:t>
      </w:r>
    </w:p>
    <w:p w14:paraId="2F943374" w14:textId="12411739"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 xml:space="preserve">ankovní spojení: </w:t>
      </w:r>
    </w:p>
    <w:p w14:paraId="6386C8AC" w14:textId="7A42B763"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041C5B" w:rsidRPr="002820E4">
        <w:rPr>
          <w:rFonts w:ascii="Tahoma" w:hAnsi="Tahoma" w:cs="Tahoma"/>
          <w:sz w:val="22"/>
          <w:szCs w:val="22"/>
        </w:rPr>
        <w:tab/>
      </w:r>
    </w:p>
    <w:p w14:paraId="44CD5F07" w14:textId="0230B156"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Osoba oprávněná jednat ve věcech </w:t>
      </w:r>
      <w:r w:rsidR="001738EE" w:rsidRPr="002820E4">
        <w:rPr>
          <w:rFonts w:ascii="Tahoma" w:hAnsi="Tahoma" w:cs="Tahoma"/>
          <w:sz w:val="22"/>
          <w:szCs w:val="22"/>
        </w:rPr>
        <w:t>realizace stavby</w:t>
      </w:r>
      <w:r w:rsidRPr="002820E4">
        <w:rPr>
          <w:rFonts w:ascii="Tahoma" w:hAnsi="Tahoma" w:cs="Tahoma"/>
          <w:sz w:val="22"/>
          <w:szCs w:val="22"/>
        </w:rPr>
        <w:t>:</w:t>
      </w:r>
      <w:r w:rsidR="006D2686">
        <w:rPr>
          <w:rFonts w:ascii="Tahoma" w:hAnsi="Tahoma" w:cs="Tahoma"/>
          <w:sz w:val="22"/>
          <w:szCs w:val="22"/>
        </w:rPr>
        <w:t xml:space="preserve"> </w:t>
      </w:r>
    </w:p>
    <w:p w14:paraId="03ABF1EB" w14:textId="65E4DFD0" w:rsidR="00041C5B" w:rsidRPr="002820E4" w:rsidRDefault="00041C5B" w:rsidP="006D2686">
      <w:pPr>
        <w:pStyle w:val="dajeOSmluvnStran"/>
        <w:numPr>
          <w:ilvl w:val="0"/>
          <w:numId w:val="0"/>
        </w:numPr>
        <w:spacing w:before="6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3844A844" w14:textId="191B7451" w:rsidR="00041C5B" w:rsidRPr="002820E4" w:rsidRDefault="006F248A" w:rsidP="005C7B87">
      <w:pPr>
        <w:numPr>
          <w:ilvl w:val="0"/>
          <w:numId w:val="10"/>
        </w:numPr>
        <w:tabs>
          <w:tab w:val="clear" w:pos="720"/>
        </w:tabs>
        <w:spacing w:before="240"/>
        <w:ind w:left="357" w:hanging="357"/>
        <w:jc w:val="both"/>
        <w:rPr>
          <w:rFonts w:ascii="Tahoma" w:hAnsi="Tahoma" w:cs="Tahoma"/>
          <w:sz w:val="22"/>
          <w:szCs w:val="22"/>
        </w:rPr>
      </w:pPr>
      <w:r>
        <w:rPr>
          <w:rFonts w:ascii="Tahoma" w:hAnsi="Tahoma" w:cs="Tahoma"/>
          <w:b/>
          <w:sz w:val="22"/>
          <w:szCs w:val="22"/>
        </w:rPr>
        <w:t>ATRIS, s.r.o.</w:t>
      </w:r>
    </w:p>
    <w:p w14:paraId="3CF80EA5" w14:textId="6ADF664D"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6F248A">
        <w:rPr>
          <w:rFonts w:ascii="Tahoma" w:hAnsi="Tahoma" w:cs="Tahoma"/>
          <w:sz w:val="22"/>
          <w:szCs w:val="22"/>
        </w:rPr>
        <w:t xml:space="preserve"> Občanská 1116/18, 710 00 Ostrava – Slezská Ostrava</w:t>
      </w:r>
    </w:p>
    <w:p w14:paraId="1356B6E5" w14:textId="6D9975EB"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r w:rsidR="006F248A">
        <w:rPr>
          <w:rFonts w:ascii="Tahoma" w:hAnsi="Tahoma" w:cs="Tahoma"/>
          <w:sz w:val="22"/>
          <w:szCs w:val="22"/>
        </w:rPr>
        <w:t xml:space="preserve"> Barborou Kyškovou, jednatelkou</w:t>
      </w:r>
    </w:p>
    <w:p w14:paraId="00B338B3" w14:textId="496C5C29"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p>
    <w:p w14:paraId="7692E5C5" w14:textId="5F0B5C4E"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6F248A">
        <w:rPr>
          <w:rFonts w:ascii="Tahoma" w:hAnsi="Tahoma" w:cs="Tahoma"/>
          <w:sz w:val="22"/>
          <w:szCs w:val="22"/>
        </w:rPr>
        <w:t xml:space="preserve"> </w:t>
      </w:r>
    </w:p>
    <w:p w14:paraId="7C859FFD" w14:textId="36591ECB"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B93185">
        <w:rPr>
          <w:rFonts w:ascii="Tahoma" w:hAnsi="Tahoma" w:cs="Tahoma"/>
          <w:sz w:val="22"/>
          <w:szCs w:val="22"/>
        </w:rPr>
        <w:t xml:space="preserve"> </w:t>
      </w:r>
    </w:p>
    <w:p w14:paraId="2D57A82B" w14:textId="42478879" w:rsidR="00041C5B"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p>
    <w:p w14:paraId="6C532575" w14:textId="4CD0ECBE" w:rsidR="00B93185" w:rsidRDefault="00B93185" w:rsidP="005C7B87">
      <w:pPr>
        <w:numPr>
          <w:ilvl w:val="12"/>
          <w:numId w:val="0"/>
        </w:numPr>
        <w:tabs>
          <w:tab w:val="left" w:pos="2552"/>
        </w:tabs>
        <w:ind w:left="357"/>
        <w:jc w:val="both"/>
        <w:rPr>
          <w:rFonts w:ascii="Tahoma" w:hAnsi="Tahoma" w:cs="Tahoma"/>
          <w:sz w:val="22"/>
          <w:szCs w:val="22"/>
        </w:rPr>
      </w:pPr>
    </w:p>
    <w:p w14:paraId="31EBF08C" w14:textId="4377EBD3" w:rsidR="006F248A"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6F248A">
        <w:rPr>
          <w:rFonts w:ascii="Tahoma" w:hAnsi="Tahoma" w:cs="Tahoma"/>
          <w:sz w:val="22"/>
          <w:szCs w:val="22"/>
        </w:rPr>
        <w:t xml:space="preserve">Krajským </w:t>
      </w:r>
      <w:r w:rsidRPr="002820E4">
        <w:rPr>
          <w:rFonts w:ascii="Tahoma" w:hAnsi="Tahoma" w:cs="Tahoma"/>
          <w:sz w:val="22"/>
          <w:szCs w:val="22"/>
        </w:rPr>
        <w:t>soudem v</w:t>
      </w:r>
      <w:r w:rsidR="003055D2">
        <w:rPr>
          <w:rFonts w:ascii="Tahoma" w:hAnsi="Tahoma" w:cs="Tahoma"/>
          <w:sz w:val="22"/>
          <w:szCs w:val="22"/>
        </w:rPr>
        <w:t> </w:t>
      </w:r>
      <w:r w:rsidR="006F248A">
        <w:rPr>
          <w:rFonts w:ascii="Tahoma" w:hAnsi="Tahoma" w:cs="Tahoma"/>
          <w:sz w:val="22"/>
          <w:szCs w:val="22"/>
        </w:rPr>
        <w:t>Ostravě</w:t>
      </w:r>
      <w:r w:rsidRPr="002820E4">
        <w:rPr>
          <w:rFonts w:ascii="Tahoma" w:hAnsi="Tahoma" w:cs="Tahoma"/>
          <w:sz w:val="22"/>
          <w:szCs w:val="22"/>
        </w:rPr>
        <w:t xml:space="preserve">, </w:t>
      </w:r>
      <w:r w:rsidR="00790F86">
        <w:rPr>
          <w:rFonts w:ascii="Tahoma" w:hAnsi="Tahoma" w:cs="Tahoma"/>
          <w:sz w:val="22"/>
          <w:szCs w:val="22"/>
        </w:rPr>
        <w:t>sp. zn.</w:t>
      </w:r>
      <w:r w:rsidR="003055D2">
        <w:rPr>
          <w:rFonts w:ascii="Tahoma" w:hAnsi="Tahoma" w:cs="Tahoma"/>
          <w:sz w:val="22"/>
          <w:szCs w:val="22"/>
        </w:rPr>
        <w:t> </w:t>
      </w:r>
      <w:r w:rsidR="006F248A">
        <w:rPr>
          <w:rFonts w:ascii="Tahoma" w:hAnsi="Tahoma" w:cs="Tahoma"/>
          <w:sz w:val="22"/>
          <w:szCs w:val="22"/>
        </w:rPr>
        <w:t>C 34492</w:t>
      </w:r>
    </w:p>
    <w:p w14:paraId="75F874BA" w14:textId="7CA71C0C"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5893EC6D" w:rsidR="00041C5B" w:rsidRPr="00ED22AD"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ED22AD">
        <w:rPr>
          <w:rFonts w:ascii="Tahoma" w:hAnsi="Tahoma" w:cs="Tahoma"/>
          <w:sz w:val="22"/>
          <w:szCs w:val="22"/>
        </w:rPr>
        <w:t xml:space="preserve">Účelem smlouvy je </w:t>
      </w:r>
      <w:r w:rsidR="001E4AB1" w:rsidRPr="00AD18AC">
        <w:rPr>
          <w:rFonts w:ascii="Tahoma" w:hAnsi="Tahoma" w:cs="Tahoma"/>
          <w:sz w:val="22"/>
          <w:szCs w:val="22"/>
        </w:rPr>
        <w:t>z</w:t>
      </w:r>
      <w:r w:rsidR="001E4AB1" w:rsidRPr="006D2686">
        <w:rPr>
          <w:rFonts w:ascii="Tahoma" w:hAnsi="Tahoma" w:cs="Tahoma"/>
          <w:sz w:val="22"/>
          <w:szCs w:val="22"/>
        </w:rPr>
        <w:t xml:space="preserve">ajištění </w:t>
      </w:r>
      <w:r w:rsidR="00790F86" w:rsidRPr="006D2686">
        <w:rPr>
          <w:rFonts w:ascii="Tahoma" w:hAnsi="Tahoma" w:cs="Tahoma"/>
          <w:sz w:val="22"/>
          <w:szCs w:val="22"/>
        </w:rPr>
        <w:t>dohledu nad řádnou</w:t>
      </w:r>
      <w:r w:rsidR="00B5441A" w:rsidRPr="006D2686">
        <w:rPr>
          <w:rFonts w:ascii="Tahoma" w:hAnsi="Tahoma" w:cs="Tahoma"/>
          <w:sz w:val="22"/>
          <w:szCs w:val="22"/>
        </w:rPr>
        <w:t xml:space="preserve"> realizac</w:t>
      </w:r>
      <w:r w:rsidR="00790F86" w:rsidRPr="006D2686">
        <w:rPr>
          <w:rFonts w:ascii="Tahoma" w:hAnsi="Tahoma" w:cs="Tahoma"/>
          <w:sz w:val="22"/>
          <w:szCs w:val="22"/>
        </w:rPr>
        <w:t>í</w:t>
      </w:r>
      <w:r w:rsidR="00B5441A" w:rsidRPr="006D2686">
        <w:rPr>
          <w:rFonts w:ascii="Tahoma" w:hAnsi="Tahoma" w:cs="Tahoma"/>
          <w:sz w:val="22"/>
          <w:szCs w:val="22"/>
        </w:rPr>
        <w:t xml:space="preserve"> stavby</w:t>
      </w:r>
      <w:r w:rsidR="003F266E" w:rsidRPr="006D2686">
        <w:rPr>
          <w:rFonts w:ascii="Tahoma" w:hAnsi="Tahoma" w:cs="Tahoma"/>
          <w:sz w:val="22"/>
          <w:szCs w:val="22"/>
        </w:rPr>
        <w:t xml:space="preserve"> </w:t>
      </w:r>
      <w:r w:rsidR="00E52C3B" w:rsidRPr="00D809EC">
        <w:rPr>
          <w:rFonts w:ascii="Tahoma" w:hAnsi="Tahoma" w:cs="Tahoma"/>
          <w:b/>
          <w:sz w:val="22"/>
          <w:szCs w:val="22"/>
        </w:rPr>
        <w:t>„</w:t>
      </w:r>
      <w:r w:rsidR="006D2686" w:rsidRPr="00D809EC">
        <w:rPr>
          <w:rFonts w:ascii="Tahoma" w:hAnsi="Tahoma" w:cs="Tahoma"/>
          <w:b/>
          <w:sz w:val="22"/>
          <w:szCs w:val="22"/>
        </w:rPr>
        <w:t xml:space="preserve">Chráněné bydlení </w:t>
      </w:r>
      <w:r w:rsidR="006D2686" w:rsidRPr="00D809EC">
        <w:rPr>
          <w:rFonts w:ascii="Tahoma" w:hAnsi="Tahoma" w:cs="Tahoma"/>
          <w:b/>
          <w:sz w:val="22"/>
          <w:szCs w:val="22"/>
        </w:rPr>
        <w:lastRenderedPageBreak/>
        <w:t>Fontána - Hynaisova</w:t>
      </w:r>
      <w:r w:rsidR="00E52C3B" w:rsidRPr="00D809EC">
        <w:rPr>
          <w:rFonts w:ascii="Tahoma" w:hAnsi="Tahoma" w:cs="Tahoma"/>
          <w:b/>
          <w:sz w:val="22"/>
          <w:szCs w:val="22"/>
        </w:rPr>
        <w:t>“</w:t>
      </w:r>
      <w:r w:rsidR="003F266E" w:rsidRPr="00E34F3D">
        <w:rPr>
          <w:rFonts w:ascii="Tahoma" w:hAnsi="Tahoma" w:cs="Tahoma"/>
          <w:sz w:val="22"/>
          <w:szCs w:val="22"/>
        </w:rPr>
        <w:t xml:space="preserve"> vč. zajištění potřebných rozhodnutí</w:t>
      </w:r>
      <w:r w:rsidR="001E4AB1" w:rsidRPr="00E34F3D">
        <w:rPr>
          <w:rFonts w:ascii="Tahoma" w:hAnsi="Tahoma" w:cs="Tahoma"/>
          <w:sz w:val="22"/>
          <w:szCs w:val="22"/>
        </w:rPr>
        <w:t>.</w:t>
      </w:r>
    </w:p>
    <w:p w14:paraId="0E1168E0" w14:textId="34483E3B"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3055D2">
        <w:rPr>
          <w:rFonts w:ascii="Tahoma" w:hAnsi="Tahoma" w:cs="Tahoma"/>
          <w:sz w:val="22"/>
          <w:szCs w:val="22"/>
        </w:rPr>
        <w:t>Účelem činnosti technického dozoru stavebníka je zajištění dozoru nad</w:t>
      </w:r>
      <w:r w:rsidR="003055D2">
        <w:rPr>
          <w:rFonts w:ascii="Tahoma" w:hAnsi="Tahoma" w:cs="Tahoma"/>
          <w:sz w:val="22"/>
          <w:szCs w:val="22"/>
        </w:rPr>
        <w:t> </w:t>
      </w:r>
      <w:r w:rsidRPr="003055D2">
        <w:rPr>
          <w:rFonts w:ascii="Tahoma" w:hAnsi="Tahoma" w:cs="Tahoma"/>
          <w:sz w:val="22"/>
          <w:szCs w:val="22"/>
        </w:rPr>
        <w:t>včasným a kvalitním provedením díla prováděného zhotovitelem stavby tak, aby dílo bylo provedeno v souladu s</w:t>
      </w:r>
      <w:r w:rsidR="00152383">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00C93316" w:rsidRPr="00C93316">
        <w:rPr>
          <w:rFonts w:ascii="Tahoma" w:hAnsi="Tahoma" w:cs="Tahoma"/>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4CF1116C" w14:textId="77777777" w:rsidR="00790F86" w:rsidRPr="00E34F3D" w:rsidRDefault="00790F86" w:rsidP="00ED22AD">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E34F3D">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14:paraId="5501D15E"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260DECC2" w:rsidR="00041C5B" w:rsidRPr="006B19A0"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6D2686" w:rsidRPr="00D809EC">
        <w:rPr>
          <w:rFonts w:ascii="Tahoma" w:hAnsi="Tahoma" w:cs="Tahoma"/>
          <w:b/>
          <w:sz w:val="22"/>
          <w:szCs w:val="22"/>
        </w:rPr>
        <w:t>„Chráněné bydlení Fontána - Hynaisova“</w:t>
      </w:r>
      <w:r w:rsidR="00041C5B" w:rsidRPr="002820E4">
        <w:rPr>
          <w:rFonts w:ascii="Tahoma" w:hAnsi="Tahoma" w:cs="Tahoma"/>
          <w:sz w:val="22"/>
          <w:szCs w:val="22"/>
        </w:rPr>
        <w:t xml:space="preserve"> (dále jen „stavba“) 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w:t>
      </w:r>
      <w:r w:rsidR="00686750" w:rsidRPr="00E34F3D">
        <w:rPr>
          <w:rFonts w:ascii="Tahoma" w:hAnsi="Tahoma" w:cs="Tahoma"/>
          <w:sz w:val="22"/>
          <w:szCs w:val="22"/>
        </w:rPr>
        <w:t>zákon“)</w:t>
      </w:r>
      <w:r w:rsidR="002F757B" w:rsidRPr="00E34F3D">
        <w:rPr>
          <w:rFonts w:ascii="Tahoma" w:hAnsi="Tahoma" w:cs="Tahoma"/>
          <w:sz w:val="22"/>
          <w:szCs w:val="22"/>
        </w:rPr>
        <w:t xml:space="preserve"> </w:t>
      </w:r>
      <w:r w:rsidR="009D7745" w:rsidRPr="00E34F3D">
        <w:rPr>
          <w:rFonts w:ascii="Tahoma" w:hAnsi="Tahoma" w:cs="Tahoma"/>
          <w:sz w:val="22"/>
          <w:szCs w:val="22"/>
        </w:rPr>
        <w:t>a </w:t>
      </w:r>
      <w:r w:rsidR="00041C5B" w:rsidRPr="00E34F3D">
        <w:rPr>
          <w:rFonts w:ascii="Tahoma" w:hAnsi="Tahoma" w:cs="Tahoma"/>
          <w:sz w:val="22"/>
          <w:szCs w:val="22"/>
        </w:rPr>
        <w:t>koordinátora bezpečnosti a ochrany zdraví při práci na</w:t>
      </w:r>
      <w:r w:rsidR="00686750" w:rsidRPr="00E34F3D">
        <w:rPr>
          <w:rFonts w:ascii="Tahoma" w:hAnsi="Tahoma" w:cs="Tahoma"/>
          <w:sz w:val="22"/>
          <w:szCs w:val="22"/>
        </w:rPr>
        <w:t> </w:t>
      </w:r>
      <w:r w:rsidR="00041C5B" w:rsidRPr="00E34F3D">
        <w:rPr>
          <w:rFonts w:ascii="Tahoma" w:hAnsi="Tahoma" w:cs="Tahoma"/>
          <w:sz w:val="22"/>
          <w:szCs w:val="22"/>
        </w:rPr>
        <w:t>staveništi</w:t>
      </w:r>
      <w:r w:rsidR="002F757B" w:rsidRPr="00E34F3D">
        <w:rPr>
          <w:rFonts w:ascii="Tahoma" w:hAnsi="Tahoma" w:cs="Tahoma"/>
          <w:sz w:val="22"/>
          <w:szCs w:val="22"/>
        </w:rPr>
        <w:t xml:space="preserve"> v souladu</w:t>
      </w:r>
      <w:r w:rsidR="006B19A0" w:rsidRPr="00E34F3D">
        <w:rPr>
          <w:rFonts w:ascii="Tahoma" w:hAnsi="Tahoma" w:cs="Tahoma"/>
          <w:sz w:val="22"/>
          <w:szCs w:val="22"/>
        </w:rPr>
        <w:t xml:space="preserve"> se zákonem č. </w:t>
      </w:r>
      <w:r w:rsidR="002F757B" w:rsidRPr="00E34F3D">
        <w:rPr>
          <w:rFonts w:ascii="Tahoma" w:hAnsi="Tahoma" w:cs="Tahoma"/>
          <w:sz w:val="22"/>
          <w:szCs w:val="22"/>
        </w:rPr>
        <w:t>309/2006</w:t>
      </w:r>
      <w:r w:rsidR="006B19A0" w:rsidRPr="00E34F3D">
        <w:rPr>
          <w:rFonts w:ascii="Tahoma" w:hAnsi="Tahoma" w:cs="Tahoma"/>
          <w:sz w:val="22"/>
          <w:szCs w:val="22"/>
        </w:rPr>
        <w:t> </w:t>
      </w:r>
      <w:r w:rsidR="002F757B" w:rsidRPr="00E34F3D">
        <w:rPr>
          <w:rFonts w:ascii="Tahoma" w:hAnsi="Tahoma" w:cs="Tahoma"/>
          <w:sz w:val="22"/>
          <w:szCs w:val="22"/>
        </w:rPr>
        <w:t>Sb., kterým se upravuj</w:t>
      </w:r>
      <w:r w:rsidR="006B19A0" w:rsidRPr="00E34F3D">
        <w:rPr>
          <w:rFonts w:ascii="Tahoma" w:hAnsi="Tahoma" w:cs="Tahoma"/>
          <w:sz w:val="22"/>
          <w:szCs w:val="22"/>
        </w:rPr>
        <w:t>í další požadavky bezpečnosti a ochrany zdraví při </w:t>
      </w:r>
      <w:r w:rsidR="002F757B" w:rsidRPr="00E34F3D">
        <w:rPr>
          <w:rFonts w:ascii="Tahoma" w:hAnsi="Tahoma" w:cs="Tahoma"/>
          <w:sz w:val="22"/>
          <w:szCs w:val="22"/>
        </w:rPr>
        <w:t>práci v</w:t>
      </w:r>
      <w:r w:rsidR="006B19A0" w:rsidRPr="00E34F3D">
        <w:rPr>
          <w:rFonts w:ascii="Tahoma" w:hAnsi="Tahoma" w:cs="Tahoma"/>
          <w:sz w:val="22"/>
          <w:szCs w:val="22"/>
        </w:rPr>
        <w:t> </w:t>
      </w:r>
      <w:r w:rsidR="002F757B" w:rsidRPr="00E34F3D">
        <w:rPr>
          <w:rFonts w:ascii="Tahoma" w:hAnsi="Tahoma" w:cs="Tahoma"/>
          <w:sz w:val="22"/>
          <w:szCs w:val="22"/>
        </w:rPr>
        <w:t>pracovněprávních vztaz</w:t>
      </w:r>
      <w:r w:rsidR="006B19A0" w:rsidRPr="00E34F3D">
        <w:rPr>
          <w:rFonts w:ascii="Tahoma" w:hAnsi="Tahoma" w:cs="Tahoma"/>
          <w:sz w:val="22"/>
          <w:szCs w:val="22"/>
        </w:rPr>
        <w:t>ích a o zajištění bezpečnosti a </w:t>
      </w:r>
      <w:r w:rsidR="002F757B" w:rsidRPr="00E34F3D">
        <w:rPr>
          <w:rFonts w:ascii="Tahoma" w:hAnsi="Tahoma" w:cs="Tahoma"/>
          <w:sz w:val="22"/>
          <w:szCs w:val="22"/>
        </w:rPr>
        <w:t>ochrany zdraví při</w:t>
      </w:r>
      <w:r w:rsidR="006B19A0" w:rsidRPr="00E34F3D">
        <w:rPr>
          <w:rFonts w:ascii="Tahoma" w:hAnsi="Tahoma" w:cs="Tahoma"/>
          <w:sz w:val="22"/>
          <w:szCs w:val="22"/>
        </w:rPr>
        <w:t> </w:t>
      </w:r>
      <w:r w:rsidR="002F757B" w:rsidRPr="00E34F3D">
        <w:rPr>
          <w:rFonts w:ascii="Tahoma" w:hAnsi="Tahoma" w:cs="Tahoma"/>
          <w:sz w:val="22"/>
          <w:szCs w:val="22"/>
        </w:rPr>
        <w:t>činnosti nebo poskytování služeb mimo pracovněprávní vztahy (zákon o</w:t>
      </w:r>
      <w:r w:rsidR="006B19A0" w:rsidRPr="00E34F3D">
        <w:rPr>
          <w:rFonts w:ascii="Tahoma" w:hAnsi="Tahoma" w:cs="Tahoma"/>
          <w:sz w:val="22"/>
          <w:szCs w:val="22"/>
        </w:rPr>
        <w:t> </w:t>
      </w:r>
      <w:r w:rsidR="002F757B" w:rsidRPr="00E34F3D">
        <w:rPr>
          <w:rFonts w:ascii="Tahoma" w:hAnsi="Tahoma" w:cs="Tahoma"/>
          <w:sz w:val="22"/>
          <w:szCs w:val="22"/>
        </w:rPr>
        <w:t>zajištění dalších podmínek bezpečnosti a ochrany zdraví při práci)</w:t>
      </w:r>
      <w:r w:rsidR="00041C5B" w:rsidRPr="00E34F3D">
        <w:rPr>
          <w:rFonts w:ascii="Tahoma" w:hAnsi="Tahoma" w:cs="Tahoma"/>
          <w:sz w:val="22"/>
          <w:szCs w:val="22"/>
        </w:rPr>
        <w:t xml:space="preserve">, </w:t>
      </w:r>
      <w:r w:rsidR="006B19A0" w:rsidRPr="00E34F3D">
        <w:rPr>
          <w:rFonts w:ascii="Tahoma" w:hAnsi="Tahoma" w:cs="Tahoma"/>
          <w:sz w:val="22"/>
          <w:szCs w:val="22"/>
        </w:rPr>
        <w:t>ve</w:t>
      </w:r>
      <w:r w:rsidR="00686750" w:rsidRPr="00E34F3D">
        <w:rPr>
          <w:rFonts w:ascii="Tahoma" w:hAnsi="Tahoma" w:cs="Tahoma"/>
          <w:sz w:val="22"/>
          <w:szCs w:val="22"/>
        </w:rPr>
        <w:t> </w:t>
      </w:r>
      <w:r w:rsidR="006B19A0" w:rsidRPr="00E34F3D">
        <w:rPr>
          <w:rFonts w:ascii="Tahoma" w:hAnsi="Tahoma" w:cs="Tahoma"/>
          <w:sz w:val="22"/>
          <w:szCs w:val="22"/>
        </w:rPr>
        <w:t>znění pozdějších předpisů</w:t>
      </w:r>
      <w:r w:rsidR="00D80E29" w:rsidRPr="00E34F3D">
        <w:rPr>
          <w:rFonts w:ascii="Tahoma" w:hAnsi="Tahoma" w:cs="Tahoma"/>
          <w:sz w:val="22"/>
          <w:szCs w:val="22"/>
        </w:rPr>
        <w:t xml:space="preserve"> (dále jen „zákona č. 309/2006 Sb.“)</w:t>
      </w:r>
      <w:r w:rsidR="006B19A0" w:rsidRPr="00E34F3D">
        <w:rPr>
          <w:rFonts w:ascii="Tahoma" w:hAnsi="Tahoma" w:cs="Tahoma"/>
          <w:sz w:val="22"/>
          <w:szCs w:val="22"/>
        </w:rPr>
        <w:t>, a </w:t>
      </w:r>
      <w:r w:rsidR="005801A3" w:rsidRPr="00E34F3D">
        <w:rPr>
          <w:rFonts w:ascii="Tahoma" w:hAnsi="Tahoma" w:cs="Tahoma"/>
          <w:sz w:val="22"/>
          <w:szCs w:val="22"/>
        </w:rPr>
        <w:t>to podle</w:t>
      </w:r>
      <w:r w:rsidR="00041C5B" w:rsidRPr="00E34F3D">
        <w:rPr>
          <w:rFonts w:ascii="Tahoma" w:hAnsi="Tahoma" w:cs="Tahoma"/>
          <w:sz w:val="22"/>
          <w:szCs w:val="22"/>
        </w:rPr>
        <w:t>:</w:t>
      </w:r>
    </w:p>
    <w:p w14:paraId="79DED42E" w14:textId="56B56FAB" w:rsidR="00041C5B" w:rsidRPr="00D809EC"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v</w:t>
      </w:r>
      <w:r w:rsidR="00D809EC">
        <w:rPr>
          <w:rFonts w:ascii="Tahoma" w:hAnsi="Tahoma" w:cs="Tahoma"/>
          <w:iCs/>
          <w:sz w:val="22"/>
          <w:szCs w:val="22"/>
        </w:rPr>
        <w:t> 5/2018</w:t>
      </w:r>
      <w:r w:rsidRPr="002820E4">
        <w:rPr>
          <w:rFonts w:ascii="Tahoma" w:hAnsi="Tahoma" w:cs="Tahoma"/>
          <w:iCs/>
          <w:sz w:val="22"/>
          <w:szCs w:val="22"/>
        </w:rPr>
        <w:t>,</w:t>
      </w:r>
      <w:r w:rsidRPr="002820E4">
        <w:rPr>
          <w:rFonts w:ascii="Tahoma" w:hAnsi="Tahoma" w:cs="Tahoma"/>
          <w:sz w:val="22"/>
          <w:szCs w:val="22"/>
        </w:rPr>
        <w:t xml:space="preserve"> společností </w:t>
      </w:r>
      <w:r w:rsidR="00D809EC">
        <w:rPr>
          <w:rFonts w:ascii="Tahoma" w:hAnsi="Tahoma" w:cs="Tahoma"/>
          <w:sz w:val="22"/>
          <w:szCs w:val="22"/>
        </w:rPr>
        <w:t>Kubinová + partneři, s.r.o., Středulínského 966/26, 700 30 Ostrava – Vítkovice, IČ: 26872030</w:t>
      </w:r>
      <w:r w:rsidRPr="00ED22AD">
        <w:rPr>
          <w:rFonts w:ascii="Tahoma" w:hAnsi="Tahoma" w:cs="Tahoma"/>
          <w:sz w:val="22"/>
          <w:szCs w:val="22"/>
        </w:rPr>
        <w:t>,</w:t>
      </w:r>
      <w:r w:rsidRPr="002820E4" w:rsidDel="00E12D85">
        <w:rPr>
          <w:rFonts w:ascii="Tahoma" w:hAnsi="Tahoma" w:cs="Tahoma"/>
          <w:iCs/>
          <w:sz w:val="22"/>
          <w:szCs w:val="22"/>
        </w:rPr>
        <w:t xml:space="preserve"> </w:t>
      </w:r>
      <w:r w:rsidRPr="002820E4">
        <w:rPr>
          <w:rFonts w:ascii="Tahoma" w:hAnsi="Tahoma" w:cs="Tahoma"/>
          <w:iCs/>
          <w:sz w:val="22"/>
          <w:szCs w:val="22"/>
        </w:rPr>
        <w:t>pod číslem</w:t>
      </w:r>
      <w:r w:rsidR="00D809EC">
        <w:rPr>
          <w:rFonts w:ascii="Tahoma" w:hAnsi="Tahoma" w:cs="Tahoma"/>
          <w:iCs/>
          <w:sz w:val="22"/>
          <w:szCs w:val="22"/>
        </w:rPr>
        <w:t xml:space="preserve"> KU – 966 – 18P</w:t>
      </w:r>
      <w:r w:rsidRPr="002820E4">
        <w:rPr>
          <w:rFonts w:ascii="Tahoma" w:hAnsi="Tahoma" w:cs="Tahoma"/>
          <w:iCs/>
          <w:sz w:val="22"/>
          <w:szCs w:val="22"/>
        </w:rPr>
        <w:t xml:space="preserve"> 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 v rámci veřejné zakázky na výběr zhotovitele díla</w:t>
      </w:r>
      <w:r w:rsidR="00822657">
        <w:rPr>
          <w:rFonts w:ascii="Tahoma" w:hAnsi="Tahoma" w:cs="Tahoma"/>
          <w:iCs/>
          <w:sz w:val="22"/>
          <w:szCs w:val="22"/>
        </w:rPr>
        <w:t xml:space="preserve"> (dále jen </w:t>
      </w:r>
      <w:r w:rsidR="00822657" w:rsidRPr="00D809EC">
        <w:rPr>
          <w:rFonts w:ascii="Tahoma" w:hAnsi="Tahoma" w:cs="Tahoma"/>
          <w:iCs/>
          <w:sz w:val="22"/>
          <w:szCs w:val="22"/>
        </w:rPr>
        <w:t>„soupis prací“)</w:t>
      </w:r>
      <w:r w:rsidR="009D7D33" w:rsidRPr="00D809EC">
        <w:rPr>
          <w:rFonts w:ascii="Tahoma" w:hAnsi="Tahoma" w:cs="Tahoma"/>
          <w:sz w:val="22"/>
          <w:szCs w:val="22"/>
        </w:rPr>
        <w:t>,</w:t>
      </w:r>
    </w:p>
    <w:p w14:paraId="747EE41D" w14:textId="526779F8" w:rsidR="00B5441A" w:rsidRPr="00D809EC"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D809EC">
        <w:rPr>
          <w:rFonts w:ascii="Tahoma" w:hAnsi="Tahoma" w:cs="Tahoma"/>
          <w:sz w:val="22"/>
          <w:szCs w:val="22"/>
        </w:rPr>
        <w:t>podmínek</w:t>
      </w:r>
      <w:r w:rsidRPr="00D809EC">
        <w:rPr>
          <w:rFonts w:ascii="Tahoma" w:hAnsi="Tahoma" w:cs="Tahoma"/>
          <w:iCs/>
          <w:sz w:val="22"/>
          <w:szCs w:val="22"/>
        </w:rPr>
        <w:t xml:space="preserve"> </w:t>
      </w:r>
      <w:r w:rsidR="00B5441A" w:rsidRPr="00D809EC">
        <w:rPr>
          <w:rFonts w:ascii="Tahoma" w:hAnsi="Tahoma" w:cs="Tahoma"/>
          <w:iCs/>
          <w:sz w:val="22"/>
          <w:szCs w:val="22"/>
        </w:rPr>
        <w:t>pravomocného stavebního povolení vydaného pro stavbu</w:t>
      </w:r>
      <w:r w:rsidR="00CB4EF1" w:rsidRPr="00D809EC">
        <w:rPr>
          <w:rFonts w:ascii="Tahoma" w:hAnsi="Tahoma" w:cs="Tahoma"/>
          <w:iCs/>
          <w:sz w:val="22"/>
          <w:szCs w:val="22"/>
        </w:rPr>
        <w:t xml:space="preserve"> </w:t>
      </w:r>
      <w:r w:rsidR="00ED22AD" w:rsidRPr="00D809EC">
        <w:rPr>
          <w:rFonts w:ascii="Tahoma" w:hAnsi="Tahoma" w:cs="Tahoma"/>
          <w:sz w:val="22"/>
          <w:szCs w:val="22"/>
        </w:rPr>
        <w:t>či jiných rozhodnutí nebo opatření stavebního úřadu</w:t>
      </w:r>
      <w:r w:rsidR="00B5441A" w:rsidRPr="00D809EC">
        <w:rPr>
          <w:rFonts w:ascii="Tahoma" w:hAnsi="Tahoma" w:cs="Tahoma"/>
          <w:iCs/>
          <w:sz w:val="22"/>
          <w:szCs w:val="22"/>
        </w:rPr>
        <w:t>,</w:t>
      </w:r>
      <w:r w:rsidR="00D809EC" w:rsidRPr="00D809EC">
        <w:rPr>
          <w:rFonts w:ascii="Tahoma" w:hAnsi="Tahoma" w:cs="Tahoma"/>
          <w:iCs/>
          <w:sz w:val="22"/>
          <w:szCs w:val="22"/>
        </w:rPr>
        <w:t xml:space="preserve"> (Stavební povolení č. 21/2019 vydané Statutárním městem Ostrava, Ú</w:t>
      </w:r>
      <w:r w:rsidR="00D809EC">
        <w:rPr>
          <w:rFonts w:ascii="Tahoma" w:hAnsi="Tahoma" w:cs="Tahoma"/>
          <w:iCs/>
          <w:sz w:val="22"/>
          <w:szCs w:val="22"/>
        </w:rPr>
        <w:t>řad</w:t>
      </w:r>
      <w:r w:rsidR="00D809EC" w:rsidRPr="00D809EC">
        <w:rPr>
          <w:rFonts w:ascii="Tahoma" w:hAnsi="Tahoma" w:cs="Tahoma"/>
          <w:iCs/>
          <w:sz w:val="22"/>
          <w:szCs w:val="22"/>
        </w:rPr>
        <w:t xml:space="preserve"> městského obvodu Mariánské Hory a </w:t>
      </w:r>
      <w:proofErr w:type="spellStart"/>
      <w:r w:rsidR="00D809EC" w:rsidRPr="00D809EC">
        <w:rPr>
          <w:rFonts w:ascii="Tahoma" w:hAnsi="Tahoma" w:cs="Tahoma"/>
          <w:iCs/>
          <w:sz w:val="22"/>
          <w:szCs w:val="22"/>
        </w:rPr>
        <w:t>Hulváky</w:t>
      </w:r>
      <w:proofErr w:type="spellEnd"/>
      <w:r w:rsidR="00D809EC" w:rsidRPr="00D809EC">
        <w:rPr>
          <w:rFonts w:ascii="Tahoma" w:hAnsi="Tahoma" w:cs="Tahoma"/>
          <w:iCs/>
          <w:sz w:val="22"/>
          <w:szCs w:val="22"/>
        </w:rPr>
        <w:t xml:space="preserve">, odbor výstavby, sp. zn. SZ MH 14088/2019, ze dne 13. 3. 2019, PM 1. 4. 2019).  </w:t>
      </w:r>
    </w:p>
    <w:p w14:paraId="43023308" w14:textId="4CA20492" w:rsidR="00041C5B" w:rsidRPr="002820E4"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9D7D33"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w:t>
      </w:r>
      <w:r w:rsidRPr="00E34F3D">
        <w:rPr>
          <w:rFonts w:ascii="Tahoma" w:hAnsi="Tahoma" w:cs="Tahoma"/>
          <w:sz w:val="22"/>
          <w:szCs w:val="22"/>
        </w:rPr>
        <w:t xml:space="preserve">obsahem </w:t>
      </w:r>
      <w:r w:rsidR="00000A46" w:rsidRPr="00E34F3D">
        <w:rPr>
          <w:rFonts w:ascii="Tahoma" w:hAnsi="Tahoma" w:cs="Tahoma"/>
          <w:sz w:val="22"/>
          <w:szCs w:val="22"/>
        </w:rPr>
        <w:t>DPS</w:t>
      </w:r>
      <w:r w:rsidR="007C0BB1" w:rsidRPr="00E34F3D">
        <w:rPr>
          <w:rFonts w:ascii="Tahoma" w:hAnsi="Tahoma" w:cs="Tahoma"/>
          <w:sz w:val="22"/>
          <w:szCs w:val="22"/>
        </w:rPr>
        <w:t xml:space="preserve"> </w:t>
      </w:r>
      <w:r w:rsidRPr="00E34F3D">
        <w:rPr>
          <w:rFonts w:ascii="Tahoma" w:hAnsi="Tahoma" w:cs="Tahoma"/>
          <w:sz w:val="22"/>
          <w:szCs w:val="22"/>
        </w:rPr>
        <w:t>ve všech jej</w:t>
      </w:r>
      <w:r w:rsidR="009D7D33" w:rsidRPr="00E34F3D">
        <w:rPr>
          <w:rFonts w:ascii="Tahoma" w:hAnsi="Tahoma" w:cs="Tahoma"/>
          <w:sz w:val="22"/>
          <w:szCs w:val="22"/>
        </w:rPr>
        <w:t>í</w:t>
      </w:r>
      <w:r w:rsidRPr="00E34F3D">
        <w:rPr>
          <w:rFonts w:ascii="Tahoma" w:hAnsi="Tahoma" w:cs="Tahoma"/>
          <w:sz w:val="22"/>
          <w:szCs w:val="22"/>
        </w:rPr>
        <w:t>ch částech, v</w:t>
      </w:r>
      <w:r w:rsidR="00ED22AD" w:rsidRPr="00E34F3D">
        <w:rPr>
          <w:rFonts w:ascii="Tahoma" w:hAnsi="Tahoma" w:cs="Tahoma"/>
          <w:sz w:val="22"/>
          <w:szCs w:val="22"/>
        </w:rPr>
        <w:t>eškerými ustanoveními smlouvy o </w:t>
      </w:r>
      <w:r w:rsidRPr="00E34F3D">
        <w:rPr>
          <w:rFonts w:ascii="Tahoma" w:hAnsi="Tahoma" w:cs="Tahoma"/>
          <w:sz w:val="22"/>
          <w:szCs w:val="22"/>
        </w:rPr>
        <w:t xml:space="preserve">dílo, obsahem a závěry veřejnoprávních rozhodnutí (obzvláště </w:t>
      </w:r>
      <w:r w:rsidR="00CB4EF1" w:rsidRPr="00E34F3D">
        <w:rPr>
          <w:rFonts w:ascii="Tahoma" w:hAnsi="Tahoma" w:cs="Tahoma"/>
          <w:sz w:val="22"/>
          <w:szCs w:val="22"/>
        </w:rPr>
        <w:t>stavebních povolení</w:t>
      </w:r>
      <w:r w:rsidR="00A863A4" w:rsidRPr="00E34F3D">
        <w:rPr>
          <w:rFonts w:ascii="Tahoma" w:hAnsi="Tahoma" w:cs="Tahoma"/>
          <w:sz w:val="22"/>
          <w:szCs w:val="22"/>
        </w:rPr>
        <w:t xml:space="preserve"> či jiných rozhodnutí nebo opatření stavebního úřadu</w:t>
      </w:r>
      <w:r w:rsidRPr="00E34F3D">
        <w:rPr>
          <w:rFonts w:ascii="Tahoma" w:hAnsi="Tahoma" w:cs="Tahoma"/>
          <w:sz w:val="22"/>
          <w:szCs w:val="22"/>
        </w:rPr>
        <w:t>) a s</w:t>
      </w:r>
      <w:r w:rsidR="00CB4EF1" w:rsidRPr="00E34F3D">
        <w:rPr>
          <w:rFonts w:ascii="Tahoma" w:hAnsi="Tahoma" w:cs="Tahoma"/>
          <w:sz w:val="22"/>
          <w:szCs w:val="22"/>
        </w:rPr>
        <w:t> </w:t>
      </w:r>
      <w:r w:rsidRPr="00E34F3D">
        <w:rPr>
          <w:rFonts w:ascii="Tahoma" w:hAnsi="Tahoma" w:cs="Tahoma"/>
          <w:sz w:val="22"/>
          <w:szCs w:val="22"/>
        </w:rPr>
        <w:t>doklady</w:t>
      </w:r>
      <w:r w:rsidR="00CB4EF1" w:rsidRPr="00E34F3D">
        <w:rPr>
          <w:rFonts w:ascii="Tahoma" w:hAnsi="Tahoma" w:cs="Tahoma"/>
          <w:sz w:val="22"/>
          <w:szCs w:val="22"/>
        </w:rPr>
        <w:t>,</w:t>
      </w:r>
      <w:r w:rsidRPr="00E34F3D">
        <w:rPr>
          <w:rFonts w:ascii="Tahoma" w:hAnsi="Tahoma" w:cs="Tahoma"/>
          <w:sz w:val="22"/>
          <w:szCs w:val="22"/>
        </w:rPr>
        <w:t xml:space="preserve"> na něž se tato rozhodnutí odkazují.</w:t>
      </w:r>
    </w:p>
    <w:p w14:paraId="00C94696" w14:textId="77777777"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lastRenderedPageBreak/>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dílo realizováno, s požadavky stavebního zákona a souvisejících předpisů.</w:t>
      </w:r>
    </w:p>
    <w:p w14:paraId="44A5A99B"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2268733B"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Protokolární předání základních vytyčovacích prvků stavby zhotoviteli.</w:t>
      </w:r>
    </w:p>
    <w:p w14:paraId="1C196E29" w14:textId="753A3C25"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A04F77" w:rsidRPr="002820E4">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xml:space="preserve">, a to vždy min. </w:t>
      </w:r>
      <w:r w:rsidR="00D809EC">
        <w:rPr>
          <w:rFonts w:ascii="Tahoma" w:hAnsi="Tahoma" w:cs="Tahoma"/>
          <w:sz w:val="22"/>
          <w:szCs w:val="22"/>
        </w:rPr>
        <w:t xml:space="preserve">1 </w:t>
      </w:r>
      <w:r w:rsidR="00A04F77" w:rsidRPr="002820E4">
        <w:rPr>
          <w:rFonts w:ascii="Tahoma" w:hAnsi="Tahoma" w:cs="Tahoma"/>
          <w:sz w:val="22"/>
          <w:szCs w:val="22"/>
        </w:rPr>
        <w:t>hodin</w:t>
      </w:r>
      <w:r w:rsidR="00DF228D" w:rsidRPr="002820E4">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D809EC">
        <w:rPr>
          <w:rFonts w:ascii="Tahoma" w:hAnsi="Tahoma" w:cs="Tahoma"/>
          <w:sz w:val="22"/>
          <w:szCs w:val="22"/>
        </w:rPr>
        <w:t xml:space="preserve">1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16A3D890"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kontrolním zaměření terénu zhotovitelem před zahájením prací.</w:t>
      </w:r>
    </w:p>
    <w:p w14:paraId="26B7D299" w14:textId="77777777" w:rsidR="00D57B5F" w:rsidRPr="002820E4" w:rsidRDefault="00D57B5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směrového a výškového umístění stavby</w:t>
      </w:r>
      <w:r w:rsidR="00A863A4">
        <w:rPr>
          <w:rFonts w:ascii="Tahoma" w:hAnsi="Tahoma" w:cs="Tahoma"/>
          <w:sz w:val="22"/>
          <w:szCs w:val="22"/>
        </w:rPr>
        <w:t>.</w:t>
      </w:r>
    </w:p>
    <w:p w14:paraId="7516F99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6CEA6D70" w14:textId="77777777" w:rsidR="0029557A" w:rsidRPr="002820E4" w:rsidRDefault="0029557A"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w:t>
      </w:r>
      <w:r w:rsidR="00686750">
        <w:rPr>
          <w:rFonts w:ascii="Tahoma" w:hAnsi="Tahoma" w:cs="Tahoma"/>
          <w:sz w:val="22"/>
          <w:szCs w:val="22"/>
        </w:rPr>
        <w:t>ění povinností stavebníka dle § </w:t>
      </w:r>
      <w:r w:rsidRPr="002820E4">
        <w:rPr>
          <w:rFonts w:ascii="Tahoma" w:hAnsi="Tahoma" w:cs="Tahoma"/>
          <w:sz w:val="22"/>
          <w:szCs w:val="22"/>
        </w:rPr>
        <w:t>22 odst.</w:t>
      </w:r>
      <w:r w:rsidR="00686750">
        <w:rPr>
          <w:rFonts w:ascii="Tahoma" w:hAnsi="Tahoma" w:cs="Tahoma"/>
          <w:sz w:val="22"/>
          <w:szCs w:val="22"/>
        </w:rPr>
        <w:t> 2 zákona č. </w:t>
      </w:r>
      <w:r w:rsidRPr="002820E4">
        <w:rPr>
          <w:rFonts w:ascii="Tahoma" w:hAnsi="Tahoma" w:cs="Tahoma"/>
          <w:sz w:val="22"/>
          <w:szCs w:val="22"/>
        </w:rPr>
        <w:t>20/1987</w:t>
      </w:r>
      <w:r w:rsidR="00686750">
        <w:rPr>
          <w:rFonts w:ascii="Tahoma" w:hAnsi="Tahoma" w:cs="Tahoma"/>
          <w:sz w:val="22"/>
          <w:szCs w:val="22"/>
        </w:rPr>
        <w:t> Sb., o státní památkové péči, ve </w:t>
      </w:r>
      <w:r w:rsidRPr="002820E4">
        <w:rPr>
          <w:rFonts w:ascii="Tahoma" w:hAnsi="Tahoma" w:cs="Tahoma"/>
          <w:sz w:val="22"/>
          <w:szCs w:val="22"/>
        </w:rPr>
        <w:t xml:space="preserve">znění pozdějších </w:t>
      </w:r>
      <w:r w:rsidRPr="00A863A4">
        <w:rPr>
          <w:rFonts w:ascii="Tahoma" w:hAnsi="Tahoma" w:cs="Tahoma"/>
          <w:sz w:val="22"/>
          <w:szCs w:val="22"/>
        </w:rPr>
        <w:t>předpisů</w:t>
      </w:r>
      <w:r w:rsidR="00543E2E" w:rsidRPr="00A863A4">
        <w:rPr>
          <w:rFonts w:ascii="Tahoma" w:hAnsi="Tahoma" w:cs="Tahoma"/>
          <w:sz w:val="22"/>
          <w:szCs w:val="22"/>
        </w:rPr>
        <w:t xml:space="preserve"> (dále jen „zákon o státní památkové péči“)</w:t>
      </w:r>
      <w:r w:rsidRPr="00A863A4">
        <w:rPr>
          <w:rFonts w:ascii="Tahoma" w:hAnsi="Tahoma" w:cs="Tahoma"/>
          <w:sz w:val="22"/>
          <w:szCs w:val="22"/>
        </w:rPr>
        <w:t>, a</w:t>
      </w:r>
      <w:r w:rsidR="00686750" w:rsidRPr="00A863A4">
        <w:rPr>
          <w:rFonts w:ascii="Tahoma" w:hAnsi="Tahoma" w:cs="Tahoma"/>
          <w:sz w:val="22"/>
          <w:szCs w:val="22"/>
        </w:rPr>
        <w:t> </w:t>
      </w:r>
      <w:r w:rsidRPr="00A863A4">
        <w:rPr>
          <w:rFonts w:ascii="Tahoma" w:hAnsi="Tahoma" w:cs="Tahoma"/>
          <w:sz w:val="22"/>
          <w:szCs w:val="22"/>
        </w:rPr>
        <w:t>to v rozsahu podání oznámení Archeologickému</w:t>
      </w:r>
      <w:r w:rsidRPr="002820E4">
        <w:rPr>
          <w:rFonts w:ascii="Tahoma" w:hAnsi="Tahoma" w:cs="Tahoma"/>
          <w:sz w:val="22"/>
          <w:szCs w:val="22"/>
        </w:rPr>
        <w:t xml:space="preserve"> ústavu o</w:t>
      </w:r>
      <w:r w:rsidR="00686750">
        <w:rPr>
          <w:rFonts w:ascii="Tahoma" w:hAnsi="Tahoma" w:cs="Tahoma"/>
          <w:sz w:val="22"/>
          <w:szCs w:val="22"/>
        </w:rPr>
        <w:t> </w:t>
      </w:r>
      <w:r w:rsidRPr="002820E4">
        <w:rPr>
          <w:rFonts w:ascii="Tahoma" w:hAnsi="Tahoma" w:cs="Tahoma"/>
          <w:sz w:val="22"/>
          <w:szCs w:val="22"/>
        </w:rPr>
        <w:t>záměru provádět stavební činnost na</w:t>
      </w:r>
      <w:r w:rsidR="00686750">
        <w:rPr>
          <w:rFonts w:ascii="Tahoma" w:hAnsi="Tahoma" w:cs="Tahoma"/>
          <w:sz w:val="22"/>
          <w:szCs w:val="22"/>
        </w:rPr>
        <w:t> </w:t>
      </w:r>
      <w:r w:rsidRPr="002820E4">
        <w:rPr>
          <w:rFonts w:ascii="Tahoma" w:hAnsi="Tahoma" w:cs="Tahoma"/>
          <w:sz w:val="22"/>
          <w:szCs w:val="22"/>
        </w:rPr>
        <w:t>území s archeologickými nálezy</w:t>
      </w:r>
      <w:r w:rsidR="00C57447" w:rsidRPr="002820E4">
        <w:rPr>
          <w:rFonts w:ascii="Tahoma" w:hAnsi="Tahoma" w:cs="Tahoma"/>
          <w:sz w:val="22"/>
          <w:szCs w:val="22"/>
        </w:rPr>
        <w:t>.</w:t>
      </w:r>
    </w:p>
    <w:p w14:paraId="7875523A" w14:textId="77777777" w:rsidR="00D57B5F" w:rsidRPr="00686750"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shody prováděného díla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77777777" w:rsidR="00041C5B" w:rsidRPr="00E34F3D"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Projednání dodatků a změn projektu</w:t>
      </w:r>
      <w:r w:rsidR="008C31F9" w:rsidRPr="002820E4">
        <w:rPr>
          <w:rFonts w:ascii="Tahoma" w:hAnsi="Tahoma" w:cs="Tahoma"/>
          <w:sz w:val="22"/>
          <w:szCs w:val="22"/>
        </w:rPr>
        <w:t>. Dodatky a změny projektu</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 xml:space="preserve">zhoršují </w:t>
      </w:r>
      <w:r w:rsidRPr="00E34F3D">
        <w:rPr>
          <w:rFonts w:ascii="Tahoma" w:hAnsi="Tahoma" w:cs="Tahoma"/>
          <w:sz w:val="22"/>
          <w:szCs w:val="22"/>
        </w:rPr>
        <w:t>parametry stavby</w:t>
      </w:r>
      <w:r w:rsidR="0014192A" w:rsidRPr="00E34F3D">
        <w:rPr>
          <w:rFonts w:ascii="Tahoma" w:hAnsi="Tahoma" w:cs="Tahoma"/>
          <w:sz w:val="22"/>
          <w:szCs w:val="22"/>
        </w:rPr>
        <w:t>,</w:t>
      </w:r>
      <w:r w:rsidR="002A1FF8" w:rsidRPr="00E34F3D">
        <w:rPr>
          <w:rFonts w:ascii="Tahoma" w:hAnsi="Tahoma" w:cs="Tahoma"/>
          <w:sz w:val="22"/>
          <w:szCs w:val="22"/>
        </w:rPr>
        <w:t xml:space="preserve"> vyžadují schválení </w:t>
      </w:r>
      <w:r w:rsidR="00E512D7" w:rsidRPr="00E34F3D">
        <w:rPr>
          <w:rFonts w:ascii="Tahoma" w:hAnsi="Tahoma" w:cs="Tahoma"/>
          <w:sz w:val="22"/>
          <w:szCs w:val="22"/>
        </w:rPr>
        <w:t>příkazce</w:t>
      </w:r>
      <w:r w:rsidR="00686750" w:rsidRPr="00E34F3D">
        <w:rPr>
          <w:rFonts w:ascii="Tahoma" w:hAnsi="Tahoma" w:cs="Tahoma"/>
          <w:sz w:val="22"/>
          <w:szCs w:val="22"/>
        </w:rPr>
        <w:t>.</w:t>
      </w:r>
    </w:p>
    <w:p w14:paraId="75C63447" w14:textId="77777777" w:rsidR="00737D04" w:rsidRPr="00E34F3D"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 xml:space="preserve">Účast na jednáních </w:t>
      </w:r>
      <w:proofErr w:type="spellStart"/>
      <w:r w:rsidRPr="00E34F3D">
        <w:rPr>
          <w:rFonts w:ascii="Tahoma" w:hAnsi="Tahoma" w:cs="Tahoma"/>
          <w:sz w:val="22"/>
          <w:szCs w:val="22"/>
        </w:rPr>
        <w:t>technicko-dokumentační</w:t>
      </w:r>
      <w:proofErr w:type="spellEnd"/>
      <w:r w:rsidRPr="00E34F3D">
        <w:rPr>
          <w:rFonts w:ascii="Tahoma" w:hAnsi="Tahoma" w:cs="Tahoma"/>
          <w:sz w:val="22"/>
          <w:szCs w:val="22"/>
        </w:rPr>
        <w:t xml:space="preserve"> komise svolaných příkazcem k projednání veškerých změn stavby.</w:t>
      </w:r>
    </w:p>
    <w:p w14:paraId="4FD09149" w14:textId="77777777" w:rsidR="00737D04" w:rsidRPr="00E34F3D"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551C92A3"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xml:space="preserve">, který je součástí nabídky zhotovitele podané v rámci </w:t>
      </w:r>
      <w:r w:rsidRPr="00C93316">
        <w:rPr>
          <w:rFonts w:ascii="Tahoma" w:hAnsi="Tahoma" w:cs="Tahoma"/>
          <w:sz w:val="22"/>
          <w:szCs w:val="22"/>
        </w:rPr>
        <w:t>zadávacího</w:t>
      </w:r>
      <w:r w:rsidR="006A6595" w:rsidRPr="00821E8F">
        <w:rPr>
          <w:rFonts w:ascii="Tahoma" w:hAnsi="Tahoma" w:cs="Tahoma"/>
          <w:sz w:val="22"/>
          <w:szCs w:val="22"/>
        </w:rPr>
        <w:t xml:space="preserve"> </w:t>
      </w:r>
      <w:r w:rsidRPr="002820E4">
        <w:rPr>
          <w:rFonts w:ascii="Tahoma" w:hAnsi="Tahoma" w:cs="Tahoma"/>
          <w:sz w:val="22"/>
          <w:szCs w:val="22"/>
        </w:rPr>
        <w:lastRenderedPageBreak/>
        <w:t>řízení na</w:t>
      </w:r>
      <w:r w:rsidR="00686750">
        <w:rPr>
          <w:rFonts w:ascii="Tahoma" w:hAnsi="Tahoma" w:cs="Tahoma"/>
          <w:sz w:val="22"/>
          <w:szCs w:val="22"/>
        </w:rPr>
        <w:t> </w:t>
      </w:r>
      <w:r w:rsidRPr="002820E4">
        <w:rPr>
          <w:rFonts w:ascii="Tahoma" w:hAnsi="Tahoma" w:cs="Tahoma"/>
          <w:sz w:val="22"/>
          <w:szCs w:val="22"/>
        </w:rPr>
        <w:t>předmět plnění,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58296B4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Hlášení archeologických nálezů v souladu s</w:t>
      </w:r>
      <w:r w:rsidR="001D3026">
        <w:rPr>
          <w:rFonts w:ascii="Tahoma" w:hAnsi="Tahoma" w:cs="Tahoma"/>
          <w:sz w:val="22"/>
          <w:szCs w:val="22"/>
        </w:rPr>
        <w:t> </w:t>
      </w:r>
      <w:r w:rsidRPr="002820E4">
        <w:rPr>
          <w:rFonts w:ascii="Tahoma" w:hAnsi="Tahoma" w:cs="Tahoma"/>
          <w:sz w:val="22"/>
          <w:szCs w:val="22"/>
        </w:rPr>
        <w:t>§</w:t>
      </w:r>
      <w:r w:rsidR="001D3026">
        <w:rPr>
          <w:rFonts w:ascii="Tahoma" w:hAnsi="Tahoma" w:cs="Tahoma"/>
          <w:sz w:val="22"/>
          <w:szCs w:val="22"/>
        </w:rPr>
        <w:t> 23 zákona č. 20/1987 </w:t>
      </w:r>
      <w:r w:rsidRPr="002820E4">
        <w:rPr>
          <w:rFonts w:ascii="Tahoma" w:hAnsi="Tahoma" w:cs="Tahoma"/>
          <w:sz w:val="22"/>
          <w:szCs w:val="22"/>
        </w:rPr>
        <w:t>Sb., o</w:t>
      </w:r>
      <w:r w:rsidR="001D3026">
        <w:rPr>
          <w:rFonts w:ascii="Tahoma" w:hAnsi="Tahoma" w:cs="Tahoma"/>
          <w:sz w:val="22"/>
          <w:szCs w:val="22"/>
        </w:rPr>
        <w:t> státní památkové péči</w:t>
      </w:r>
      <w:r w:rsidRPr="002820E4">
        <w:rPr>
          <w:rFonts w:ascii="Tahoma" w:hAnsi="Tahoma" w:cs="Tahoma"/>
          <w:sz w:val="22"/>
          <w:szCs w:val="22"/>
        </w:rPr>
        <w:t>.</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77777777"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stavby,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77777777"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Příprava podkladů pro odevzdání a převzetí dokončené stavby </w:t>
      </w:r>
      <w:r w:rsidR="001D3026">
        <w:rPr>
          <w:rFonts w:ascii="Tahoma" w:hAnsi="Tahoma" w:cs="Tahoma"/>
          <w:sz w:val="22"/>
          <w:szCs w:val="22"/>
        </w:rPr>
        <w:t xml:space="preserve">(díla) </w:t>
      </w:r>
      <w:r w:rsidRPr="002820E4">
        <w:rPr>
          <w:rFonts w:ascii="Tahoma" w:hAnsi="Tahoma" w:cs="Tahoma"/>
          <w:sz w:val="22"/>
          <w:szCs w:val="22"/>
        </w:rPr>
        <w:t>nebo jejích částí a účast na jednání o odevzdání a převzetí.</w:t>
      </w:r>
      <w:r w:rsidR="006E3615" w:rsidRPr="002820E4">
        <w:rPr>
          <w:rFonts w:ascii="Tahoma" w:hAnsi="Tahoma" w:cs="Tahoma"/>
          <w:sz w:val="22"/>
          <w:szCs w:val="22"/>
        </w:rPr>
        <w:t xml:space="preserve"> O předání a převzetí dokončeného díla (části díla)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77777777"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1D3026">
        <w:rPr>
          <w:rFonts w:ascii="Tahoma" w:hAnsi="Tahoma" w:cs="Tahoma"/>
          <w:sz w:val="22"/>
          <w:szCs w:val="22"/>
        </w:rPr>
        <w:t>díla</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E34F3D" w:rsidRDefault="00A31A31" w:rsidP="000543AF">
      <w:pPr>
        <w:numPr>
          <w:ilvl w:val="0"/>
          <w:numId w:val="8"/>
        </w:numPr>
        <w:tabs>
          <w:tab w:val="clear" w:pos="2062"/>
        </w:tabs>
        <w:spacing w:before="60"/>
        <w:ind w:left="709" w:hanging="352"/>
        <w:jc w:val="both"/>
        <w:rPr>
          <w:rFonts w:ascii="Tahoma" w:hAnsi="Tahoma" w:cs="Tahoma"/>
          <w:sz w:val="22"/>
          <w:szCs w:val="22"/>
        </w:rPr>
      </w:pPr>
      <w:r w:rsidRPr="00E34F3D">
        <w:rPr>
          <w:rFonts w:ascii="Tahoma" w:hAnsi="Tahoma" w:cs="Tahoma"/>
          <w:sz w:val="22"/>
          <w:szCs w:val="22"/>
        </w:rPr>
        <w:lastRenderedPageBreak/>
        <w:t xml:space="preserve">Na základě udělené plné moci </w:t>
      </w:r>
      <w:r w:rsidR="001F5F86" w:rsidRPr="00E34F3D">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40C554C7"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Zabezpečení spolupráce s odpovědnými </w:t>
      </w:r>
      <w:r w:rsidR="00C1614B" w:rsidRPr="00A863A4">
        <w:rPr>
          <w:rFonts w:ascii="Tahoma" w:hAnsi="Tahoma" w:cs="Tahoma"/>
          <w:sz w:val="22"/>
          <w:szCs w:val="22"/>
        </w:rPr>
        <w:t>úředně oprávněnými zeměměřickými inženýry</w:t>
      </w:r>
      <w:r w:rsidRPr="00A863A4">
        <w:rPr>
          <w:rFonts w:ascii="Tahoma" w:hAnsi="Tahoma" w:cs="Tahoma"/>
          <w:sz w:val="22"/>
          <w:szCs w:val="22"/>
        </w:rPr>
        <w:t xml:space="preserve"> a jejich činnosti.</w:t>
      </w:r>
    </w:p>
    <w:p w14:paraId="6D52379F" w14:textId="77777777" w:rsidR="005179D3" w:rsidRPr="00E34F3D"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Zajištění podkladů pro z</w:t>
      </w:r>
      <w:r w:rsidR="001D3026" w:rsidRPr="00E34F3D">
        <w:rPr>
          <w:rFonts w:ascii="Tahoma" w:hAnsi="Tahoma" w:cs="Tahoma"/>
          <w:sz w:val="22"/>
          <w:szCs w:val="22"/>
        </w:rPr>
        <w:t>atřídění majetku dle zákona č. 586/1992 </w:t>
      </w:r>
      <w:r w:rsidRPr="00E34F3D">
        <w:rPr>
          <w:rFonts w:ascii="Tahoma" w:hAnsi="Tahoma" w:cs="Tahoma"/>
          <w:sz w:val="22"/>
          <w:szCs w:val="22"/>
        </w:rPr>
        <w:t>Sb., o</w:t>
      </w:r>
      <w:r w:rsidR="001D3026" w:rsidRPr="00E34F3D">
        <w:rPr>
          <w:rFonts w:ascii="Tahoma" w:hAnsi="Tahoma" w:cs="Tahoma"/>
          <w:sz w:val="22"/>
          <w:szCs w:val="22"/>
        </w:rPr>
        <w:t> daních z příjmů, ve </w:t>
      </w:r>
      <w:r w:rsidRPr="00E34F3D">
        <w:rPr>
          <w:rFonts w:ascii="Tahoma" w:hAnsi="Tahoma" w:cs="Tahoma"/>
          <w:sz w:val="22"/>
          <w:szCs w:val="22"/>
        </w:rPr>
        <w:t>znění pozdějších předpisů</w:t>
      </w:r>
      <w:r w:rsidR="00543E2E" w:rsidRPr="00E34F3D">
        <w:rPr>
          <w:rFonts w:ascii="Tahoma" w:hAnsi="Tahoma" w:cs="Tahoma"/>
          <w:sz w:val="22"/>
          <w:szCs w:val="22"/>
        </w:rPr>
        <w:t xml:space="preserve"> (dále jen „zákon o daních z příjmů“)</w:t>
      </w:r>
      <w:r w:rsidRPr="00E34F3D">
        <w:rPr>
          <w:rFonts w:ascii="Tahoma" w:hAnsi="Tahoma" w:cs="Tahoma"/>
          <w:sz w:val="22"/>
          <w:szCs w:val="22"/>
        </w:rPr>
        <w:t>, a</w:t>
      </w:r>
      <w:r w:rsidR="001D3026" w:rsidRPr="00E34F3D">
        <w:rPr>
          <w:rFonts w:ascii="Tahoma" w:hAnsi="Tahoma" w:cs="Tahoma"/>
          <w:sz w:val="22"/>
          <w:szCs w:val="22"/>
        </w:rPr>
        <w:t> </w:t>
      </w:r>
      <w:r w:rsidR="000A5976" w:rsidRPr="00E34F3D">
        <w:rPr>
          <w:rFonts w:ascii="Tahoma" w:hAnsi="Tahoma" w:cs="Tahoma"/>
          <w:sz w:val="22"/>
          <w:szCs w:val="22"/>
        </w:rPr>
        <w:t>Pokynu Generá</w:t>
      </w:r>
      <w:r w:rsidR="001D3026" w:rsidRPr="00E34F3D">
        <w:rPr>
          <w:rFonts w:ascii="Tahoma" w:hAnsi="Tahoma" w:cs="Tahoma"/>
          <w:sz w:val="22"/>
          <w:szCs w:val="22"/>
        </w:rPr>
        <w:t>lního finančního ředitelství č. </w:t>
      </w:r>
      <w:r w:rsidR="000A5976" w:rsidRPr="00E34F3D">
        <w:rPr>
          <w:rFonts w:ascii="Tahoma" w:hAnsi="Tahoma" w:cs="Tahoma"/>
          <w:sz w:val="22"/>
          <w:szCs w:val="22"/>
        </w:rPr>
        <w:t>D-</w:t>
      </w:r>
      <w:r w:rsidR="00C25FFB" w:rsidRPr="00E34F3D">
        <w:rPr>
          <w:rFonts w:ascii="Tahoma" w:hAnsi="Tahoma" w:cs="Tahoma"/>
          <w:sz w:val="22"/>
          <w:szCs w:val="22"/>
        </w:rPr>
        <w:t>22</w:t>
      </w:r>
      <w:r w:rsidR="000A5976" w:rsidRPr="00E34F3D">
        <w:rPr>
          <w:rFonts w:ascii="Tahoma" w:hAnsi="Tahoma" w:cs="Tahoma"/>
          <w:sz w:val="22"/>
          <w:szCs w:val="22"/>
        </w:rPr>
        <w:t xml:space="preserve"> k jednotnému postupu při uplatňování některých ustanovení zákona o</w:t>
      </w:r>
      <w:r w:rsidR="001D3026" w:rsidRPr="00E34F3D">
        <w:rPr>
          <w:rFonts w:ascii="Tahoma" w:hAnsi="Tahoma" w:cs="Tahoma"/>
          <w:sz w:val="22"/>
          <w:szCs w:val="22"/>
        </w:rPr>
        <w:t> </w:t>
      </w:r>
      <w:r w:rsidR="000A5976" w:rsidRPr="00E34F3D">
        <w:rPr>
          <w:rFonts w:ascii="Tahoma" w:hAnsi="Tahoma" w:cs="Tahoma"/>
          <w:sz w:val="22"/>
          <w:szCs w:val="22"/>
        </w:rPr>
        <w:t>daních z příjmů</w:t>
      </w:r>
      <w:r w:rsidR="00AE4865" w:rsidRPr="00E34F3D">
        <w:rPr>
          <w:rFonts w:ascii="Tahoma" w:hAnsi="Tahoma" w:cs="Tahoma"/>
          <w:sz w:val="22"/>
          <w:szCs w:val="22"/>
        </w:rPr>
        <w:t xml:space="preserve"> (dále jen „Pokyn D</w:t>
      </w:r>
      <w:r w:rsidR="001D3026" w:rsidRPr="00E34F3D">
        <w:rPr>
          <w:rFonts w:ascii="Tahoma" w:hAnsi="Tahoma" w:cs="Tahoma"/>
          <w:sz w:val="22"/>
          <w:szCs w:val="22"/>
        </w:rPr>
        <w:noBreakHyphen/>
      </w:r>
      <w:r w:rsidR="00C25FFB" w:rsidRPr="00E34F3D">
        <w:rPr>
          <w:rFonts w:ascii="Tahoma" w:hAnsi="Tahoma" w:cs="Tahoma"/>
          <w:sz w:val="22"/>
          <w:szCs w:val="22"/>
        </w:rPr>
        <w:t>22</w:t>
      </w:r>
      <w:r w:rsidR="00AE4865" w:rsidRPr="00E34F3D">
        <w:rPr>
          <w:rFonts w:ascii="Tahoma" w:hAnsi="Tahoma" w:cs="Tahoma"/>
          <w:sz w:val="22"/>
          <w:szCs w:val="22"/>
        </w:rPr>
        <w:t>“)</w:t>
      </w:r>
      <w:r w:rsidRPr="00E34F3D">
        <w:rPr>
          <w:rFonts w:ascii="Tahoma" w:hAnsi="Tahoma" w:cs="Tahoma"/>
          <w:sz w:val="22"/>
          <w:szCs w:val="22"/>
        </w:rPr>
        <w:t>.</w:t>
      </w:r>
      <w:r w:rsidR="005179D3" w:rsidRPr="00E34F3D">
        <w:rPr>
          <w:rFonts w:ascii="Tahoma" w:hAnsi="Tahoma" w:cs="Tahoma"/>
          <w:sz w:val="22"/>
          <w:szCs w:val="22"/>
        </w:rPr>
        <w:t xml:space="preserve"> Tyto podklady budou zajištěny v součinnosti se zhotovitelem a prokazatelně předány </w:t>
      </w:r>
      <w:r w:rsidR="00E512D7" w:rsidRPr="00E34F3D">
        <w:rPr>
          <w:rFonts w:ascii="Tahoma" w:hAnsi="Tahoma" w:cs="Tahoma"/>
          <w:sz w:val="22"/>
          <w:szCs w:val="22"/>
        </w:rPr>
        <w:t>příkazc</w:t>
      </w:r>
      <w:r w:rsidR="005179D3" w:rsidRPr="00E34F3D">
        <w:rPr>
          <w:rFonts w:ascii="Tahoma" w:hAnsi="Tahoma" w:cs="Tahoma"/>
          <w:sz w:val="22"/>
          <w:szCs w:val="22"/>
        </w:rPr>
        <w:t xml:space="preserve">i, a to do 7 dnů ode dne předání staveniště zhotoviteli. V případě uzavření dodatku ke smlouvě o dílo, jehož předmětem budou vícepráce či méněpráce, je </w:t>
      </w:r>
      <w:r w:rsidR="00E512D7" w:rsidRPr="00E34F3D">
        <w:rPr>
          <w:rFonts w:ascii="Tahoma" w:hAnsi="Tahoma" w:cs="Tahoma"/>
          <w:sz w:val="22"/>
          <w:szCs w:val="22"/>
        </w:rPr>
        <w:t>příkazník</w:t>
      </w:r>
      <w:r w:rsidR="005179D3" w:rsidRPr="00E34F3D">
        <w:rPr>
          <w:rFonts w:ascii="Tahoma" w:hAnsi="Tahoma" w:cs="Tahoma"/>
          <w:sz w:val="22"/>
          <w:szCs w:val="22"/>
        </w:rPr>
        <w:t xml:space="preserve"> povinen v součinnosti se zhotovitelem zajistit a předat </w:t>
      </w:r>
      <w:r w:rsidR="00E512D7" w:rsidRPr="00E34F3D">
        <w:rPr>
          <w:rFonts w:ascii="Tahoma" w:hAnsi="Tahoma" w:cs="Tahoma"/>
          <w:sz w:val="22"/>
          <w:szCs w:val="22"/>
        </w:rPr>
        <w:t>příkazc</w:t>
      </w:r>
      <w:r w:rsidR="005179D3" w:rsidRPr="00E34F3D">
        <w:rPr>
          <w:rFonts w:ascii="Tahoma" w:hAnsi="Tahoma" w:cs="Tahoma"/>
          <w:sz w:val="22"/>
          <w:szCs w:val="22"/>
        </w:rPr>
        <w:t xml:space="preserve">i aktualizaci podkladů pro zatřídění majetku, a to do 7 dnů od předání kopie příslušného dodatku smlouvy o dílo </w:t>
      </w:r>
      <w:r w:rsidR="00E512D7" w:rsidRPr="00E34F3D">
        <w:rPr>
          <w:rFonts w:ascii="Tahoma" w:hAnsi="Tahoma" w:cs="Tahoma"/>
          <w:sz w:val="22"/>
          <w:szCs w:val="22"/>
        </w:rPr>
        <w:t>příkazník</w:t>
      </w:r>
      <w:r w:rsidR="00D369AA" w:rsidRPr="00E34F3D">
        <w:rPr>
          <w:rFonts w:ascii="Tahoma" w:hAnsi="Tahoma" w:cs="Tahoma"/>
          <w:sz w:val="22"/>
          <w:szCs w:val="22"/>
        </w:rPr>
        <w:t>ov</w:t>
      </w:r>
      <w:r w:rsidR="001D3026" w:rsidRPr="00E34F3D">
        <w:rPr>
          <w:rFonts w:ascii="Tahoma" w:hAnsi="Tahoma" w:cs="Tahoma"/>
          <w:sz w:val="22"/>
          <w:szCs w:val="22"/>
        </w:rPr>
        <w:t>i.</w:t>
      </w: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025C93C9"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6D2686">
        <w:rPr>
          <w:rFonts w:ascii="Tahoma" w:hAnsi="Tahoma" w:cs="Tahoma"/>
          <w:sz w:val="22"/>
          <w:szCs w:val="22"/>
        </w:rPr>
        <w:t>reditel@fontana-po.cz</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1AD97832"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3E4CC44" w14:textId="2BFEC318" w:rsidR="00E34F3D" w:rsidRDefault="00E34F3D" w:rsidP="00E34F3D">
      <w:pPr>
        <w:spacing w:before="60"/>
        <w:jc w:val="both"/>
        <w:rPr>
          <w:rFonts w:ascii="Tahoma" w:hAnsi="Tahoma" w:cs="Tahoma"/>
          <w:sz w:val="22"/>
          <w:szCs w:val="22"/>
        </w:rPr>
      </w:pPr>
    </w:p>
    <w:p w14:paraId="678F28E3" w14:textId="77777777" w:rsidR="00E34F3D" w:rsidRDefault="00E34F3D" w:rsidP="00E34F3D">
      <w:pPr>
        <w:spacing w:before="60"/>
        <w:jc w:val="both"/>
        <w:rPr>
          <w:rFonts w:ascii="Tahoma" w:hAnsi="Tahoma" w:cs="Tahoma"/>
          <w:sz w:val="22"/>
          <w:szCs w:val="22"/>
        </w:rPr>
      </w:pPr>
    </w:p>
    <w:p w14:paraId="2A6C3D4A" w14:textId="77777777" w:rsidR="00571F7E" w:rsidRPr="00E34F3D" w:rsidRDefault="00571F7E" w:rsidP="00571F7E">
      <w:pPr>
        <w:spacing w:before="60"/>
        <w:ind w:left="357"/>
        <w:jc w:val="both"/>
        <w:rPr>
          <w:rFonts w:ascii="Tahoma" w:hAnsi="Tahoma" w:cs="Tahoma"/>
          <w:b/>
          <w:sz w:val="22"/>
          <w:szCs w:val="22"/>
        </w:rPr>
      </w:pPr>
      <w:r w:rsidRPr="00E34F3D">
        <w:rPr>
          <w:rFonts w:ascii="Tahoma" w:hAnsi="Tahoma" w:cs="Tahoma"/>
          <w:b/>
          <w:sz w:val="22"/>
          <w:szCs w:val="22"/>
        </w:rPr>
        <w:t>Činnosti koordinátora BOZP:</w:t>
      </w:r>
    </w:p>
    <w:p w14:paraId="1577FF46" w14:textId="77777777" w:rsidR="00041C5B" w:rsidRPr="00E34F3D"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E34F3D">
        <w:rPr>
          <w:rFonts w:ascii="Tahoma" w:hAnsi="Tahoma" w:cs="Tahoma"/>
          <w:sz w:val="22"/>
          <w:szCs w:val="22"/>
        </w:rPr>
        <w:t xml:space="preserve"> </w:t>
      </w:r>
      <w:r w:rsidRPr="00E34F3D">
        <w:rPr>
          <w:rFonts w:ascii="Tahoma" w:hAnsi="Tahoma" w:cs="Tahoma"/>
          <w:sz w:val="22"/>
          <w:szCs w:val="22"/>
        </w:rPr>
        <w:t>a</w:t>
      </w:r>
      <w:r w:rsidR="00D80E29" w:rsidRPr="00E34F3D">
        <w:rPr>
          <w:rFonts w:ascii="Tahoma" w:hAnsi="Tahoma" w:cs="Tahoma"/>
          <w:sz w:val="22"/>
          <w:szCs w:val="22"/>
        </w:rPr>
        <w:t> </w:t>
      </w:r>
      <w:r w:rsidRPr="00E34F3D">
        <w:rPr>
          <w:rFonts w:ascii="Tahoma" w:hAnsi="Tahoma" w:cs="Tahoma"/>
          <w:sz w:val="22"/>
          <w:szCs w:val="22"/>
        </w:rPr>
        <w:t>nařízení vlády č.</w:t>
      </w:r>
      <w:r w:rsidR="00D80E29" w:rsidRPr="00E34F3D">
        <w:rPr>
          <w:rFonts w:ascii="Tahoma" w:hAnsi="Tahoma" w:cs="Tahoma"/>
          <w:sz w:val="22"/>
          <w:szCs w:val="22"/>
        </w:rPr>
        <w:t> 591/2006 </w:t>
      </w:r>
      <w:r w:rsidRPr="00E34F3D">
        <w:rPr>
          <w:rFonts w:ascii="Tahoma" w:hAnsi="Tahoma" w:cs="Tahoma"/>
          <w:sz w:val="22"/>
          <w:szCs w:val="22"/>
        </w:rPr>
        <w:t>Sb., o bližších minimálních požadavcích na</w:t>
      </w:r>
      <w:r w:rsidR="00D80E29" w:rsidRPr="00E34F3D">
        <w:rPr>
          <w:rFonts w:ascii="Tahoma" w:hAnsi="Tahoma" w:cs="Tahoma"/>
          <w:sz w:val="22"/>
          <w:szCs w:val="22"/>
        </w:rPr>
        <w:t> bezpečnost a </w:t>
      </w:r>
      <w:r w:rsidRPr="00E34F3D">
        <w:rPr>
          <w:rFonts w:ascii="Tahoma" w:hAnsi="Tahoma" w:cs="Tahoma"/>
          <w:sz w:val="22"/>
          <w:szCs w:val="22"/>
        </w:rPr>
        <w:t>ochranu zdraví při práci na staveništích. Nepr</w:t>
      </w:r>
      <w:r w:rsidR="00F059C3" w:rsidRPr="00E34F3D">
        <w:rPr>
          <w:rFonts w:ascii="Tahoma" w:hAnsi="Tahoma" w:cs="Tahoma"/>
          <w:sz w:val="22"/>
          <w:szCs w:val="22"/>
        </w:rPr>
        <w:t>odleně po podání oznámení o </w:t>
      </w:r>
      <w:r w:rsidRPr="00E34F3D">
        <w:rPr>
          <w:rFonts w:ascii="Tahoma" w:hAnsi="Tahoma" w:cs="Tahoma"/>
          <w:sz w:val="22"/>
          <w:szCs w:val="22"/>
        </w:rPr>
        <w:t xml:space="preserve">zahájení prací předá </w:t>
      </w:r>
      <w:r w:rsidR="00E512D7" w:rsidRPr="00E34F3D">
        <w:rPr>
          <w:rFonts w:ascii="Tahoma" w:hAnsi="Tahoma" w:cs="Tahoma"/>
          <w:sz w:val="22"/>
          <w:szCs w:val="22"/>
        </w:rPr>
        <w:t>příkazník</w:t>
      </w:r>
      <w:r w:rsidRPr="00E34F3D">
        <w:rPr>
          <w:rFonts w:ascii="Tahoma" w:hAnsi="Tahoma" w:cs="Tahoma"/>
          <w:sz w:val="22"/>
          <w:szCs w:val="22"/>
        </w:rPr>
        <w:t xml:space="preserve"> </w:t>
      </w:r>
      <w:r w:rsidR="00D369AA" w:rsidRPr="00E34F3D">
        <w:rPr>
          <w:rFonts w:ascii="Tahoma" w:hAnsi="Tahoma" w:cs="Tahoma"/>
          <w:sz w:val="22"/>
          <w:szCs w:val="22"/>
        </w:rPr>
        <w:t>příkazc</w:t>
      </w:r>
      <w:r w:rsidRPr="00E34F3D">
        <w:rPr>
          <w:rFonts w:ascii="Tahoma" w:hAnsi="Tahoma" w:cs="Tahoma"/>
          <w:sz w:val="22"/>
          <w:szCs w:val="22"/>
        </w:rPr>
        <w:t>i kopii oznámení s potvrzením o jeho podání příslušnému úřadu.</w:t>
      </w:r>
    </w:p>
    <w:p w14:paraId="3788ED88" w14:textId="7E78171E"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Zajištění všech povinností stavebníka (</w:t>
      </w:r>
      <w:r w:rsidR="009D6C77" w:rsidRPr="00E34F3D">
        <w:rPr>
          <w:rFonts w:ascii="Tahoma" w:hAnsi="Tahoma" w:cs="Tahoma"/>
          <w:sz w:val="22"/>
          <w:szCs w:val="22"/>
        </w:rPr>
        <w:t>příkazce</w:t>
      </w:r>
      <w:r w:rsidRPr="00E34F3D">
        <w:rPr>
          <w:rFonts w:ascii="Tahoma" w:hAnsi="Tahoma" w:cs="Tahoma"/>
          <w:sz w:val="22"/>
          <w:szCs w:val="22"/>
        </w:rPr>
        <w:t>) plynoucích ze zákona č.</w:t>
      </w:r>
      <w:r w:rsidR="00D80E29" w:rsidRPr="00E34F3D">
        <w:rPr>
          <w:rFonts w:ascii="Tahoma" w:hAnsi="Tahoma" w:cs="Tahoma"/>
          <w:sz w:val="22"/>
          <w:szCs w:val="22"/>
        </w:rPr>
        <w:t> </w:t>
      </w:r>
      <w:r w:rsidRPr="00E34F3D">
        <w:rPr>
          <w:rFonts w:ascii="Tahoma" w:hAnsi="Tahoma" w:cs="Tahoma"/>
          <w:sz w:val="22"/>
          <w:szCs w:val="22"/>
        </w:rPr>
        <w:t>309/2006</w:t>
      </w:r>
      <w:r w:rsidR="00D80E29" w:rsidRPr="00E34F3D">
        <w:rPr>
          <w:rFonts w:ascii="Tahoma" w:hAnsi="Tahoma" w:cs="Tahoma"/>
          <w:sz w:val="22"/>
          <w:szCs w:val="22"/>
        </w:rPr>
        <w:t> </w:t>
      </w:r>
      <w:r w:rsidRPr="00E34F3D">
        <w:rPr>
          <w:rFonts w:ascii="Tahoma" w:hAnsi="Tahoma" w:cs="Tahoma"/>
          <w:sz w:val="22"/>
          <w:szCs w:val="22"/>
        </w:rPr>
        <w:t xml:space="preserve">Sb. (mimo povinností </w:t>
      </w:r>
      <w:r w:rsidR="009D6C77" w:rsidRPr="00E34F3D">
        <w:rPr>
          <w:rFonts w:ascii="Tahoma" w:hAnsi="Tahoma" w:cs="Tahoma"/>
          <w:sz w:val="22"/>
          <w:szCs w:val="22"/>
        </w:rPr>
        <w:t>příkazce</w:t>
      </w:r>
      <w:r w:rsidRPr="00E34F3D">
        <w:rPr>
          <w:rFonts w:ascii="Tahoma" w:hAnsi="Tahoma" w:cs="Tahoma"/>
          <w:sz w:val="22"/>
          <w:szCs w:val="22"/>
        </w:rPr>
        <w:t xml:space="preserve"> vůči koordinátorovi bezpečnosti a</w:t>
      </w:r>
      <w:r w:rsidR="00D80E29" w:rsidRPr="00E34F3D">
        <w:rPr>
          <w:rFonts w:ascii="Tahoma" w:hAnsi="Tahoma" w:cs="Tahoma"/>
          <w:sz w:val="22"/>
          <w:szCs w:val="22"/>
        </w:rPr>
        <w:t> </w:t>
      </w:r>
      <w:r w:rsidRPr="00E34F3D">
        <w:rPr>
          <w:rFonts w:ascii="Tahoma" w:hAnsi="Tahoma" w:cs="Tahoma"/>
          <w:sz w:val="22"/>
          <w:szCs w:val="22"/>
        </w:rPr>
        <w:t>ochrany zdraví při práci na</w:t>
      </w:r>
      <w:r w:rsidR="00D80E29" w:rsidRPr="00E34F3D">
        <w:rPr>
          <w:rFonts w:ascii="Tahoma" w:hAnsi="Tahoma" w:cs="Tahoma"/>
          <w:sz w:val="22"/>
          <w:szCs w:val="22"/>
        </w:rPr>
        <w:t> </w:t>
      </w:r>
      <w:r w:rsidRPr="00E34F3D">
        <w:rPr>
          <w:rFonts w:ascii="Tahoma" w:hAnsi="Tahoma" w:cs="Tahoma"/>
          <w:sz w:val="22"/>
          <w:szCs w:val="22"/>
        </w:rPr>
        <w:t xml:space="preserve">staveništi), včetně </w:t>
      </w:r>
      <w:r w:rsidR="00F15991" w:rsidRPr="00E34F3D">
        <w:rPr>
          <w:rFonts w:ascii="Tahoma" w:hAnsi="Tahoma" w:cs="Tahoma"/>
          <w:sz w:val="22"/>
          <w:szCs w:val="22"/>
        </w:rPr>
        <w:t>zpracování plánu bezpečnosti a</w:t>
      </w:r>
      <w:r w:rsidR="00D80E29" w:rsidRPr="00E34F3D">
        <w:rPr>
          <w:rFonts w:ascii="Tahoma" w:hAnsi="Tahoma" w:cs="Tahoma"/>
          <w:sz w:val="22"/>
          <w:szCs w:val="22"/>
        </w:rPr>
        <w:t> </w:t>
      </w:r>
      <w:r w:rsidR="00F15991" w:rsidRPr="00E34F3D">
        <w:rPr>
          <w:rFonts w:ascii="Tahoma" w:hAnsi="Tahoma" w:cs="Tahoma"/>
          <w:sz w:val="22"/>
          <w:szCs w:val="22"/>
        </w:rPr>
        <w:t>ochrany zdraví při práci na</w:t>
      </w:r>
      <w:r w:rsidR="00D80E29" w:rsidRPr="00E34F3D">
        <w:rPr>
          <w:rFonts w:ascii="Tahoma" w:hAnsi="Tahoma" w:cs="Tahoma"/>
          <w:sz w:val="22"/>
          <w:szCs w:val="22"/>
        </w:rPr>
        <w:t> </w:t>
      </w:r>
      <w:r w:rsidR="00F15991" w:rsidRPr="00E34F3D">
        <w:rPr>
          <w:rFonts w:ascii="Tahoma" w:hAnsi="Tahoma" w:cs="Tahoma"/>
          <w:sz w:val="22"/>
          <w:szCs w:val="22"/>
        </w:rPr>
        <w:t>s</w:t>
      </w:r>
      <w:r w:rsidR="00D80E29" w:rsidRPr="00E34F3D">
        <w:rPr>
          <w:rFonts w:ascii="Tahoma" w:hAnsi="Tahoma" w:cs="Tahoma"/>
          <w:sz w:val="22"/>
          <w:szCs w:val="22"/>
        </w:rPr>
        <w:t>taveništi před zahájením prací na staveništi a </w:t>
      </w:r>
      <w:r w:rsidR="00F15991" w:rsidRPr="00E34F3D">
        <w:rPr>
          <w:rFonts w:ascii="Tahoma" w:hAnsi="Tahoma" w:cs="Tahoma"/>
          <w:sz w:val="22"/>
          <w:szCs w:val="22"/>
        </w:rPr>
        <w:t xml:space="preserve">jeho </w:t>
      </w:r>
      <w:r w:rsidRPr="00E34F3D">
        <w:rPr>
          <w:rFonts w:ascii="Tahoma" w:hAnsi="Tahoma" w:cs="Tahoma"/>
          <w:sz w:val="22"/>
          <w:szCs w:val="22"/>
        </w:rPr>
        <w:t>aktualizace v průběhu stavby.</w:t>
      </w:r>
      <w:r w:rsidR="00D80E29" w:rsidRPr="00E34F3D">
        <w:rPr>
          <w:rFonts w:ascii="Tahoma" w:hAnsi="Tahoma" w:cs="Tahoma"/>
          <w:sz w:val="22"/>
          <w:szCs w:val="22"/>
        </w:rPr>
        <w:t xml:space="preserve"> Plán bezpečnosti a </w:t>
      </w:r>
      <w:r w:rsidR="00F15991" w:rsidRPr="00E34F3D">
        <w:rPr>
          <w:rFonts w:ascii="Tahoma" w:hAnsi="Tahoma" w:cs="Tahoma"/>
          <w:sz w:val="22"/>
          <w:szCs w:val="22"/>
        </w:rPr>
        <w:t>ochrany zdraví při</w:t>
      </w:r>
      <w:r w:rsidR="00D80E29" w:rsidRPr="00E34F3D">
        <w:rPr>
          <w:rFonts w:ascii="Tahoma" w:hAnsi="Tahoma" w:cs="Tahoma"/>
          <w:sz w:val="22"/>
          <w:szCs w:val="22"/>
        </w:rPr>
        <w:t> </w:t>
      </w:r>
      <w:r w:rsidR="00F15991" w:rsidRPr="00E34F3D">
        <w:rPr>
          <w:rFonts w:ascii="Tahoma" w:hAnsi="Tahoma" w:cs="Tahoma"/>
          <w:sz w:val="22"/>
          <w:szCs w:val="22"/>
        </w:rPr>
        <w:t>práci na</w:t>
      </w:r>
      <w:r w:rsidR="00D80E29" w:rsidRPr="00E34F3D">
        <w:rPr>
          <w:rFonts w:ascii="Tahoma" w:hAnsi="Tahoma" w:cs="Tahoma"/>
          <w:sz w:val="22"/>
          <w:szCs w:val="22"/>
        </w:rPr>
        <w:t> </w:t>
      </w:r>
      <w:r w:rsidR="00F15991" w:rsidRPr="00E34F3D">
        <w:rPr>
          <w:rFonts w:ascii="Tahoma" w:hAnsi="Tahoma" w:cs="Tahoma"/>
          <w:sz w:val="22"/>
          <w:szCs w:val="22"/>
        </w:rPr>
        <w:t>staveništi musí být zpracován a aktualizován s ohledem na druh a</w:t>
      </w:r>
      <w:r w:rsidR="00D80E29" w:rsidRPr="00E34F3D">
        <w:rPr>
          <w:rFonts w:ascii="Tahoma" w:hAnsi="Tahoma" w:cs="Tahoma"/>
          <w:sz w:val="22"/>
          <w:szCs w:val="22"/>
        </w:rPr>
        <w:t> </w:t>
      </w:r>
      <w:r w:rsidR="00F15991" w:rsidRPr="00E34F3D">
        <w:rPr>
          <w:rFonts w:ascii="Tahoma" w:hAnsi="Tahoma" w:cs="Tahoma"/>
          <w:sz w:val="22"/>
          <w:szCs w:val="22"/>
        </w:rPr>
        <w:t>velikost stavby tak, aby plně vyhovoval potřebám zajištění bezpečné a zdraví neohrožující práce. V</w:t>
      </w:r>
      <w:r w:rsidR="00D80E29" w:rsidRPr="00E34F3D">
        <w:rPr>
          <w:rFonts w:ascii="Tahoma" w:hAnsi="Tahoma" w:cs="Tahoma"/>
          <w:sz w:val="22"/>
          <w:szCs w:val="22"/>
        </w:rPr>
        <w:t> </w:t>
      </w:r>
      <w:r w:rsidR="00F15991" w:rsidRPr="00E34F3D">
        <w:rPr>
          <w:rFonts w:ascii="Tahoma" w:hAnsi="Tahoma" w:cs="Tahoma"/>
          <w:sz w:val="22"/>
          <w:szCs w:val="22"/>
        </w:rPr>
        <w:t>plánu budou uvedena potřebná opatření z</w:t>
      </w:r>
      <w:r w:rsidR="00D80E29" w:rsidRPr="00E34F3D">
        <w:rPr>
          <w:rFonts w:ascii="Tahoma" w:hAnsi="Tahoma" w:cs="Tahoma"/>
          <w:sz w:val="22"/>
          <w:szCs w:val="22"/>
        </w:rPr>
        <w:t> hlediska časové potřeby i </w:t>
      </w:r>
      <w:r w:rsidR="00F15991" w:rsidRPr="00E34F3D">
        <w:rPr>
          <w:rFonts w:ascii="Tahoma" w:hAnsi="Tahoma" w:cs="Tahoma"/>
          <w:sz w:val="22"/>
          <w:szCs w:val="22"/>
        </w:rPr>
        <w:t>způsobu provedení.</w:t>
      </w:r>
    </w:p>
    <w:p w14:paraId="601BD6A7" w14:textId="77777777" w:rsidR="006F248A" w:rsidRPr="00E34F3D" w:rsidRDefault="006F248A" w:rsidP="006F248A">
      <w:pPr>
        <w:spacing w:before="60"/>
        <w:ind w:left="714"/>
        <w:jc w:val="both"/>
        <w:rPr>
          <w:rFonts w:ascii="Tahoma" w:hAnsi="Tahoma" w:cs="Tahoma"/>
          <w:sz w:val="22"/>
          <w:szCs w:val="22"/>
        </w:rPr>
      </w:pPr>
    </w:p>
    <w:p w14:paraId="1B0D50BA" w14:textId="77777777" w:rsidR="00041C5B" w:rsidRPr="00E34F3D"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V rámci výkonu fu</w:t>
      </w:r>
      <w:r w:rsidR="00D80E29" w:rsidRPr="00E34F3D">
        <w:rPr>
          <w:rFonts w:ascii="Tahoma" w:hAnsi="Tahoma" w:cs="Tahoma"/>
          <w:sz w:val="22"/>
          <w:szCs w:val="22"/>
        </w:rPr>
        <w:t>nkce koordinátora bezpečnosti a ochrany zdraví při </w:t>
      </w:r>
      <w:r w:rsidRPr="00E34F3D">
        <w:rPr>
          <w:rFonts w:ascii="Tahoma" w:hAnsi="Tahoma" w:cs="Tahoma"/>
          <w:sz w:val="22"/>
          <w:szCs w:val="22"/>
        </w:rPr>
        <w:t>práci na</w:t>
      </w:r>
      <w:r w:rsidR="00D80E29" w:rsidRPr="00E34F3D">
        <w:rPr>
          <w:rFonts w:ascii="Tahoma" w:hAnsi="Tahoma" w:cs="Tahoma"/>
          <w:sz w:val="22"/>
          <w:szCs w:val="22"/>
        </w:rPr>
        <w:t> </w:t>
      </w:r>
      <w:r w:rsidRPr="00E34F3D">
        <w:rPr>
          <w:rFonts w:ascii="Tahoma" w:hAnsi="Tahoma" w:cs="Tahoma"/>
          <w:sz w:val="22"/>
          <w:szCs w:val="22"/>
        </w:rPr>
        <w:t>staveništi povede bezpečnostní deník. Do</w:t>
      </w:r>
      <w:r w:rsidR="00D80E29" w:rsidRPr="00E34F3D">
        <w:rPr>
          <w:rFonts w:ascii="Tahoma" w:hAnsi="Tahoma" w:cs="Tahoma"/>
          <w:sz w:val="22"/>
          <w:szCs w:val="22"/>
        </w:rPr>
        <w:t> </w:t>
      </w:r>
      <w:r w:rsidRPr="00E34F3D">
        <w:rPr>
          <w:rFonts w:ascii="Tahoma" w:hAnsi="Tahoma" w:cs="Tahoma"/>
          <w:sz w:val="22"/>
          <w:szCs w:val="22"/>
        </w:rPr>
        <w:t>bezpečnostního deníku budou zaznamenávány veškeré skutečnosti týkající se bezpečnosti a</w:t>
      </w:r>
      <w:r w:rsidR="00D80E29" w:rsidRPr="00E34F3D">
        <w:rPr>
          <w:rFonts w:ascii="Tahoma" w:hAnsi="Tahoma" w:cs="Tahoma"/>
          <w:sz w:val="22"/>
          <w:szCs w:val="22"/>
        </w:rPr>
        <w:t> </w:t>
      </w:r>
      <w:r w:rsidRPr="00E34F3D">
        <w:rPr>
          <w:rFonts w:ascii="Tahoma" w:hAnsi="Tahoma" w:cs="Tahoma"/>
          <w:sz w:val="22"/>
          <w:szCs w:val="22"/>
        </w:rPr>
        <w:t>ochrany zdraví při</w:t>
      </w:r>
      <w:r w:rsidR="00D80E29" w:rsidRPr="00E34F3D">
        <w:rPr>
          <w:rFonts w:ascii="Tahoma" w:hAnsi="Tahoma" w:cs="Tahoma"/>
          <w:sz w:val="22"/>
          <w:szCs w:val="22"/>
        </w:rPr>
        <w:t> </w:t>
      </w:r>
      <w:r w:rsidRPr="00E34F3D">
        <w:rPr>
          <w:rFonts w:ascii="Tahoma" w:hAnsi="Tahoma" w:cs="Tahoma"/>
          <w:sz w:val="22"/>
          <w:szCs w:val="22"/>
        </w:rPr>
        <w:t>práci na staveništi, zejména pak tyto skutečnosti:</w:t>
      </w:r>
    </w:p>
    <w:p w14:paraId="68DEACA2"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seznámení s místními riziky za</w:t>
      </w:r>
      <w:r w:rsidR="00D80E29" w:rsidRPr="00E34F3D">
        <w:rPr>
          <w:rFonts w:ascii="Tahoma" w:hAnsi="Tahoma" w:cs="Tahoma"/>
          <w:sz w:val="22"/>
          <w:szCs w:val="22"/>
        </w:rPr>
        <w:t> </w:t>
      </w:r>
      <w:r w:rsidRPr="00E34F3D">
        <w:rPr>
          <w:rFonts w:ascii="Tahoma" w:hAnsi="Tahoma" w:cs="Tahoma"/>
          <w:sz w:val="22"/>
          <w:szCs w:val="22"/>
        </w:rPr>
        <w:t>účelem předcházení ohrožení života a</w:t>
      </w:r>
      <w:r w:rsidR="00D80E29" w:rsidRPr="00E34F3D">
        <w:rPr>
          <w:rFonts w:ascii="Tahoma" w:hAnsi="Tahoma" w:cs="Tahoma"/>
          <w:sz w:val="22"/>
          <w:szCs w:val="22"/>
        </w:rPr>
        <w:t> </w:t>
      </w:r>
      <w:r w:rsidRPr="00E34F3D">
        <w:rPr>
          <w:rFonts w:ascii="Tahoma" w:hAnsi="Tahoma" w:cs="Tahoma"/>
          <w:sz w:val="22"/>
          <w:szCs w:val="22"/>
        </w:rPr>
        <w:t>zdraví osob, které se s vědomím zhotovitele</w:t>
      </w:r>
      <w:r w:rsidR="00D80E29" w:rsidRPr="00E34F3D">
        <w:rPr>
          <w:rFonts w:ascii="Tahoma" w:hAnsi="Tahoma" w:cs="Tahoma"/>
          <w:sz w:val="22"/>
          <w:szCs w:val="22"/>
        </w:rPr>
        <w:t xml:space="preserve"> stavby mohou zdržovat na </w:t>
      </w:r>
      <w:r w:rsidRPr="00E34F3D">
        <w:rPr>
          <w:rFonts w:ascii="Tahoma" w:hAnsi="Tahoma" w:cs="Tahoma"/>
          <w:sz w:val="22"/>
          <w:szCs w:val="22"/>
        </w:rPr>
        <w:t>staveništi (pokud stavební práce probíhají za provozu),</w:t>
      </w:r>
    </w:p>
    <w:p w14:paraId="4191C47A"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seznámení s plánem bezpečnosti a ochrany zdraví při práci na staveništi,</w:t>
      </w:r>
    </w:p>
    <w:p w14:paraId="102B5F4E"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zápisy z pravidelných kontrolních dnů bezpečnosti a ochrany zdraví při práci</w:t>
      </w:r>
    </w:p>
    <w:p w14:paraId="6AF3E4C9"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nedostatky zjištěné při pochůzkách na stavbě včetně uložení opatření k nápravě,</w:t>
      </w:r>
    </w:p>
    <w:p w14:paraId="299CEEBA"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oznámení o nepřijetí uložených opatření k nápravě,</w:t>
      </w:r>
    </w:p>
    <w:p w14:paraId="047F2B38"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koordinace s techniky bezpečnosti a ochrany zdraví při práci jednotlivých (</w:t>
      </w:r>
      <w:r w:rsidR="00D80E29" w:rsidRPr="00E34F3D">
        <w:rPr>
          <w:rFonts w:ascii="Tahoma" w:hAnsi="Tahoma" w:cs="Tahoma"/>
          <w:sz w:val="22"/>
          <w:szCs w:val="22"/>
        </w:rPr>
        <w:t>pod</w:t>
      </w:r>
      <w:r w:rsidRPr="00E34F3D">
        <w:rPr>
          <w:rFonts w:ascii="Tahoma" w:hAnsi="Tahoma" w:cs="Tahoma"/>
          <w:sz w:val="22"/>
          <w:szCs w:val="22"/>
        </w:rPr>
        <w:t>)</w:t>
      </w:r>
      <w:r w:rsidR="00D80E29" w:rsidRPr="00E34F3D">
        <w:rPr>
          <w:rFonts w:ascii="Tahoma" w:hAnsi="Tahoma" w:cs="Tahoma"/>
          <w:sz w:val="22"/>
          <w:szCs w:val="22"/>
        </w:rPr>
        <w:t>dodavatelů</w:t>
      </w:r>
      <w:r w:rsidRPr="00E34F3D">
        <w:rPr>
          <w:rFonts w:ascii="Tahoma" w:hAnsi="Tahoma" w:cs="Tahoma"/>
          <w:sz w:val="22"/>
          <w:szCs w:val="22"/>
        </w:rPr>
        <w:t>,</w:t>
      </w:r>
    </w:p>
    <w:p w14:paraId="1DA9A810"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koordinace činností jednotlivých (</w:t>
      </w:r>
      <w:r w:rsidR="00D80E29" w:rsidRPr="00E34F3D">
        <w:rPr>
          <w:rFonts w:ascii="Tahoma" w:hAnsi="Tahoma" w:cs="Tahoma"/>
          <w:sz w:val="22"/>
          <w:szCs w:val="22"/>
        </w:rPr>
        <w:t>pod</w:t>
      </w:r>
      <w:r w:rsidRPr="00E34F3D">
        <w:rPr>
          <w:rFonts w:ascii="Tahoma" w:hAnsi="Tahoma" w:cs="Tahoma"/>
          <w:sz w:val="22"/>
          <w:szCs w:val="22"/>
        </w:rPr>
        <w:t>)</w:t>
      </w:r>
      <w:r w:rsidR="00D80E29" w:rsidRPr="00E34F3D">
        <w:rPr>
          <w:rFonts w:ascii="Tahoma" w:hAnsi="Tahoma" w:cs="Tahoma"/>
          <w:sz w:val="22"/>
          <w:szCs w:val="22"/>
        </w:rPr>
        <w:t xml:space="preserve">dodavatelů </w:t>
      </w:r>
      <w:r w:rsidRPr="00E34F3D">
        <w:rPr>
          <w:rFonts w:ascii="Tahoma" w:hAnsi="Tahoma" w:cs="Tahoma"/>
          <w:sz w:val="22"/>
          <w:szCs w:val="22"/>
        </w:rPr>
        <w:t>s cílem vyloučení bezpečnostních kolizí,</w:t>
      </w:r>
    </w:p>
    <w:p w14:paraId="10A12171" w14:textId="77777777" w:rsidR="00041C5B" w:rsidRPr="00E34F3D"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34F3D">
        <w:rPr>
          <w:rFonts w:ascii="Tahoma" w:hAnsi="Tahoma" w:cs="Tahoma"/>
          <w:sz w:val="22"/>
          <w:szCs w:val="22"/>
        </w:rPr>
        <w:t>kontrola dodržování čistoty a pořádku na staveništi.</w:t>
      </w:r>
    </w:p>
    <w:p w14:paraId="108CA54D" w14:textId="77777777" w:rsidR="005179D3" w:rsidRPr="00E34F3D" w:rsidRDefault="002F2314" w:rsidP="005C7B87">
      <w:pPr>
        <w:numPr>
          <w:ilvl w:val="0"/>
          <w:numId w:val="8"/>
        </w:numPr>
        <w:tabs>
          <w:tab w:val="clear" w:pos="2062"/>
          <w:tab w:val="num" w:pos="714"/>
        </w:tabs>
        <w:spacing w:before="60"/>
        <w:ind w:left="714" w:hanging="357"/>
        <w:jc w:val="both"/>
        <w:rPr>
          <w:rFonts w:ascii="Tahoma" w:hAnsi="Tahoma" w:cs="Tahoma"/>
          <w:sz w:val="22"/>
          <w:szCs w:val="22"/>
        </w:rPr>
      </w:pPr>
      <w:r w:rsidRPr="00E34F3D">
        <w:rPr>
          <w:rFonts w:ascii="Tahoma" w:hAnsi="Tahoma" w:cs="Tahoma"/>
          <w:sz w:val="22"/>
          <w:szCs w:val="22"/>
        </w:rPr>
        <w:t xml:space="preserve">Podávat </w:t>
      </w:r>
      <w:r w:rsidR="00D369AA" w:rsidRPr="00E34F3D">
        <w:rPr>
          <w:rFonts w:ascii="Tahoma" w:hAnsi="Tahoma" w:cs="Tahoma"/>
          <w:sz w:val="22"/>
          <w:szCs w:val="22"/>
        </w:rPr>
        <w:t>příkazci</w:t>
      </w:r>
      <w:r w:rsidRPr="00E34F3D">
        <w:rPr>
          <w:rFonts w:ascii="Tahoma" w:hAnsi="Tahoma" w:cs="Tahoma"/>
          <w:sz w:val="22"/>
          <w:szCs w:val="22"/>
        </w:rPr>
        <w:t xml:space="preserve"> </w:t>
      </w:r>
      <w:r w:rsidR="00D80E29" w:rsidRPr="00E34F3D">
        <w:rPr>
          <w:rFonts w:ascii="Tahoma" w:hAnsi="Tahoma" w:cs="Tahoma"/>
          <w:sz w:val="22"/>
          <w:szCs w:val="22"/>
        </w:rPr>
        <w:t>pravidelné měsíční zprávy a </w:t>
      </w:r>
      <w:r w:rsidR="00C34F98" w:rsidRPr="00E34F3D">
        <w:rPr>
          <w:rFonts w:ascii="Tahoma" w:hAnsi="Tahoma" w:cs="Tahoma"/>
          <w:sz w:val="22"/>
          <w:szCs w:val="22"/>
        </w:rPr>
        <w:t xml:space="preserve">závěrečnou zprávu </w:t>
      </w:r>
      <w:r w:rsidRPr="00E34F3D">
        <w:rPr>
          <w:rFonts w:ascii="Tahoma" w:hAnsi="Tahoma" w:cs="Tahoma"/>
          <w:sz w:val="22"/>
          <w:szCs w:val="22"/>
        </w:rPr>
        <w:t>o</w:t>
      </w:r>
      <w:r w:rsidR="00D80E29" w:rsidRPr="00E34F3D">
        <w:rPr>
          <w:rFonts w:ascii="Tahoma" w:hAnsi="Tahoma" w:cs="Tahoma"/>
          <w:sz w:val="22"/>
          <w:szCs w:val="22"/>
        </w:rPr>
        <w:t> </w:t>
      </w:r>
      <w:r w:rsidRPr="00E34F3D">
        <w:rPr>
          <w:rFonts w:ascii="Tahoma" w:hAnsi="Tahoma" w:cs="Tahoma"/>
          <w:sz w:val="22"/>
          <w:szCs w:val="22"/>
        </w:rPr>
        <w:t xml:space="preserve">své činnosti </w:t>
      </w:r>
      <w:r w:rsidR="00C34F98" w:rsidRPr="00E34F3D">
        <w:rPr>
          <w:rFonts w:ascii="Tahoma" w:hAnsi="Tahoma" w:cs="Tahoma"/>
          <w:sz w:val="22"/>
          <w:szCs w:val="22"/>
        </w:rPr>
        <w:t xml:space="preserve">vykonávané </w:t>
      </w:r>
      <w:r w:rsidRPr="00E34F3D">
        <w:rPr>
          <w:rFonts w:ascii="Tahoma" w:hAnsi="Tahoma" w:cs="Tahoma"/>
          <w:sz w:val="22"/>
          <w:szCs w:val="22"/>
        </w:rPr>
        <w:t>v rámci funkce koordinátora bezpečnosti a</w:t>
      </w:r>
      <w:r w:rsidR="00D80E29" w:rsidRPr="00E34F3D">
        <w:rPr>
          <w:rFonts w:ascii="Tahoma" w:hAnsi="Tahoma" w:cs="Tahoma"/>
          <w:sz w:val="22"/>
          <w:szCs w:val="22"/>
        </w:rPr>
        <w:t> ochrany zdraví při </w:t>
      </w:r>
      <w:r w:rsidRPr="00E34F3D">
        <w:rPr>
          <w:rFonts w:ascii="Tahoma" w:hAnsi="Tahoma" w:cs="Tahoma"/>
          <w:sz w:val="22"/>
          <w:szCs w:val="22"/>
        </w:rPr>
        <w:t>práci na</w:t>
      </w:r>
      <w:r w:rsidR="00D80E29" w:rsidRPr="00E34F3D">
        <w:rPr>
          <w:rFonts w:ascii="Tahoma" w:hAnsi="Tahoma" w:cs="Tahoma"/>
          <w:sz w:val="22"/>
          <w:szCs w:val="22"/>
        </w:rPr>
        <w:t> </w:t>
      </w:r>
      <w:r w:rsidRPr="00E34F3D">
        <w:rPr>
          <w:rFonts w:ascii="Tahoma" w:hAnsi="Tahoma" w:cs="Tahoma"/>
          <w:sz w:val="22"/>
          <w:szCs w:val="22"/>
        </w:rPr>
        <w:t>staveništi</w:t>
      </w:r>
      <w:r w:rsidR="001A4ABA" w:rsidRPr="00E34F3D">
        <w:rPr>
          <w:rFonts w:ascii="Tahoma" w:hAnsi="Tahoma" w:cs="Tahoma"/>
          <w:sz w:val="22"/>
          <w:szCs w:val="22"/>
        </w:rPr>
        <w:t>.</w:t>
      </w:r>
      <w:r w:rsidR="00B9035F" w:rsidRPr="00E34F3D">
        <w:rPr>
          <w:rFonts w:ascii="Tahoma" w:hAnsi="Tahoma" w:cs="Tahoma"/>
          <w:sz w:val="22"/>
          <w:szCs w:val="22"/>
        </w:rPr>
        <w:t xml:space="preserve"> V případě, že dojde k porušení předpisů týkajících se BOZP, bude součástí těchto zpráv také</w:t>
      </w:r>
      <w:r w:rsidRPr="00E34F3D">
        <w:rPr>
          <w:rFonts w:ascii="Tahoma" w:hAnsi="Tahoma" w:cs="Tahoma"/>
          <w:sz w:val="22"/>
          <w:szCs w:val="22"/>
        </w:rPr>
        <w:t xml:space="preserve"> </w:t>
      </w:r>
      <w:r w:rsidR="005179D3" w:rsidRPr="00E34F3D">
        <w:rPr>
          <w:rFonts w:ascii="Tahoma" w:hAnsi="Tahoma" w:cs="Tahoma"/>
          <w:sz w:val="22"/>
          <w:szCs w:val="22"/>
        </w:rPr>
        <w:t xml:space="preserve">vyplněný formulář „Seznam zjištěných případů porušení předpisů týkajících se BOZP“, jehož vzor bude předán </w:t>
      </w:r>
      <w:r w:rsidR="00E512D7" w:rsidRPr="00E34F3D">
        <w:rPr>
          <w:rFonts w:ascii="Tahoma" w:hAnsi="Tahoma" w:cs="Tahoma"/>
          <w:sz w:val="22"/>
          <w:szCs w:val="22"/>
        </w:rPr>
        <w:t>příkazník</w:t>
      </w:r>
      <w:r w:rsidR="00D369AA" w:rsidRPr="00E34F3D">
        <w:rPr>
          <w:rFonts w:ascii="Tahoma" w:hAnsi="Tahoma" w:cs="Tahoma"/>
          <w:sz w:val="22"/>
          <w:szCs w:val="22"/>
        </w:rPr>
        <w:t>ovi</w:t>
      </w:r>
      <w:r w:rsidR="005179D3" w:rsidRPr="00E34F3D">
        <w:rPr>
          <w:rFonts w:ascii="Tahoma" w:hAnsi="Tahoma" w:cs="Tahoma"/>
          <w:sz w:val="22"/>
          <w:szCs w:val="22"/>
        </w:rPr>
        <w:t xml:space="preserve"> při předání st</w:t>
      </w:r>
      <w:r w:rsidR="00D80E29" w:rsidRPr="00E34F3D">
        <w:rPr>
          <w:rFonts w:ascii="Tahoma" w:hAnsi="Tahoma" w:cs="Tahoma"/>
          <w:sz w:val="22"/>
          <w:szCs w:val="22"/>
        </w:rPr>
        <w: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5E87A71E" w:rsidR="00041C5B"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152318B8" w14:textId="77777777" w:rsidR="006F248A" w:rsidRPr="002820E4" w:rsidRDefault="006F248A" w:rsidP="006F248A">
      <w:pPr>
        <w:autoSpaceDE w:val="0"/>
        <w:autoSpaceDN w:val="0"/>
        <w:adjustRightInd w:val="0"/>
        <w:spacing w:before="120"/>
        <w:ind w:left="357"/>
        <w:jc w:val="both"/>
        <w:rPr>
          <w:rFonts w:ascii="Tahoma" w:hAnsi="Tahoma" w:cs="Tahoma"/>
          <w:sz w:val="22"/>
          <w:szCs w:val="22"/>
        </w:rPr>
      </w:pP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 xml:space="preserve">Inženýrská činnost bude prováděna </w:t>
      </w:r>
      <w:proofErr w:type="gramStart"/>
      <w:r w:rsidRPr="002820E4">
        <w:rPr>
          <w:rFonts w:ascii="Tahoma" w:hAnsi="Tahoma" w:cs="Tahoma"/>
          <w:sz w:val="22"/>
          <w:szCs w:val="22"/>
        </w:rPr>
        <w:t>do</w:t>
      </w:r>
      <w:proofErr w:type="gramEnd"/>
      <w:r w:rsidRPr="002820E4">
        <w:rPr>
          <w:rFonts w:ascii="Tahoma" w:hAnsi="Tahoma" w:cs="Tahoma"/>
          <w:sz w:val="22"/>
          <w:szCs w:val="22"/>
        </w:rPr>
        <w:t>:</w:t>
      </w:r>
    </w:p>
    <w:p w14:paraId="7A6C229E" w14:textId="77777777" w:rsidR="0049705D" w:rsidRPr="00E34F3D" w:rsidRDefault="0049705D" w:rsidP="00D80F0E">
      <w:pPr>
        <w:numPr>
          <w:ilvl w:val="0"/>
          <w:numId w:val="21"/>
        </w:numPr>
        <w:tabs>
          <w:tab w:val="left" w:pos="714"/>
        </w:tabs>
        <w:spacing w:before="60"/>
        <w:ind w:left="714" w:hanging="357"/>
        <w:jc w:val="both"/>
        <w:rPr>
          <w:rFonts w:ascii="Tahoma" w:hAnsi="Tahoma" w:cs="Tahoma"/>
          <w:iCs/>
          <w:sz w:val="22"/>
          <w:szCs w:val="22"/>
        </w:rPr>
      </w:pPr>
      <w:r w:rsidRPr="00E34F3D">
        <w:rPr>
          <w:rFonts w:ascii="Tahoma" w:hAnsi="Tahoma" w:cs="Tahoma"/>
          <w:sz w:val="22"/>
          <w:szCs w:val="22"/>
        </w:rPr>
        <w:t>převzetí hotové stavby příkazcem a odstranění poslední vady z přejímacího řízení stavby (pokud byla stavba převzata s vadami),</w:t>
      </w:r>
    </w:p>
    <w:p w14:paraId="2178EE81" w14:textId="77777777" w:rsidR="007C1543" w:rsidRPr="00E34F3D" w:rsidRDefault="007C1543" w:rsidP="00D80F0E">
      <w:pPr>
        <w:numPr>
          <w:ilvl w:val="0"/>
          <w:numId w:val="21"/>
        </w:numPr>
        <w:tabs>
          <w:tab w:val="left" w:pos="714"/>
        </w:tabs>
        <w:spacing w:before="60"/>
        <w:ind w:left="714" w:hanging="357"/>
        <w:jc w:val="both"/>
        <w:rPr>
          <w:rFonts w:ascii="Tahoma" w:hAnsi="Tahoma" w:cs="Tahoma"/>
          <w:iCs/>
          <w:sz w:val="22"/>
          <w:szCs w:val="22"/>
        </w:rPr>
      </w:pPr>
      <w:r w:rsidRPr="00E34F3D">
        <w:rPr>
          <w:rFonts w:ascii="Tahoma" w:hAnsi="Tahoma" w:cs="Tahoma"/>
          <w:iCs/>
          <w:sz w:val="22"/>
          <w:szCs w:val="22"/>
        </w:rPr>
        <w:t>vydání kolaudačního souhlasu stavby,</w:t>
      </w:r>
    </w:p>
    <w:p w14:paraId="37627BF1" w14:textId="77777777" w:rsidR="009F4E69" w:rsidRPr="00E34F3D" w:rsidRDefault="009F4E69" w:rsidP="00D80F0E">
      <w:pPr>
        <w:numPr>
          <w:ilvl w:val="0"/>
          <w:numId w:val="21"/>
        </w:numPr>
        <w:tabs>
          <w:tab w:val="left" w:pos="714"/>
        </w:tabs>
        <w:spacing w:before="60"/>
        <w:ind w:left="714" w:hanging="357"/>
        <w:jc w:val="both"/>
        <w:rPr>
          <w:rFonts w:ascii="Tahoma" w:hAnsi="Tahoma" w:cs="Tahoma"/>
          <w:iCs/>
          <w:sz w:val="22"/>
          <w:szCs w:val="22"/>
        </w:rPr>
      </w:pPr>
      <w:r w:rsidRPr="00E34F3D">
        <w:rPr>
          <w:rFonts w:ascii="Tahoma" w:hAnsi="Tahoma" w:cs="Tahoma"/>
          <w:sz w:val="22"/>
          <w:szCs w:val="22"/>
        </w:rPr>
        <w:t>nebo do zajištění podkladů pro zatřídění majetku dle zá</w:t>
      </w:r>
      <w:r w:rsidR="007D3C1F" w:rsidRPr="00E34F3D">
        <w:rPr>
          <w:rFonts w:ascii="Tahoma" w:hAnsi="Tahoma" w:cs="Tahoma"/>
          <w:sz w:val="22"/>
          <w:szCs w:val="22"/>
        </w:rPr>
        <w:t>kona o dani z příjmů a Pokynu D</w:t>
      </w:r>
      <w:r w:rsidR="007D3C1F" w:rsidRPr="00E34F3D">
        <w:rPr>
          <w:rFonts w:ascii="Tahoma" w:hAnsi="Tahoma" w:cs="Tahoma"/>
          <w:sz w:val="22"/>
          <w:szCs w:val="22"/>
        </w:rPr>
        <w:noBreakHyphen/>
      </w:r>
      <w:r w:rsidR="00C25FFB" w:rsidRPr="00E34F3D">
        <w:rPr>
          <w:rFonts w:ascii="Tahoma" w:hAnsi="Tahoma" w:cs="Tahoma"/>
          <w:sz w:val="22"/>
          <w:szCs w:val="22"/>
        </w:rPr>
        <w:t>22</w:t>
      </w:r>
      <w:r w:rsidRPr="00E34F3D">
        <w:rPr>
          <w:rFonts w:ascii="Tahoma" w:hAnsi="Tahoma" w:cs="Tahoma"/>
          <w:sz w:val="22"/>
          <w:szCs w:val="22"/>
        </w:rPr>
        <w:t>,</w:t>
      </w:r>
    </w:p>
    <w:p w14:paraId="5839A56A" w14:textId="2706AF25" w:rsidR="0049705D" w:rsidRDefault="0049705D" w:rsidP="005C7B87">
      <w:pPr>
        <w:pStyle w:val="Smlouva-slo"/>
        <w:spacing w:line="240" w:lineRule="auto"/>
        <w:ind w:left="357"/>
        <w:rPr>
          <w:rFonts w:ascii="Tahoma" w:hAnsi="Tahoma" w:cs="Tahoma"/>
          <w:sz w:val="22"/>
          <w:szCs w:val="22"/>
        </w:rPr>
      </w:pPr>
      <w:r w:rsidRPr="00E34F3D">
        <w:rPr>
          <w:rFonts w:ascii="Tahoma" w:hAnsi="Tahoma" w:cs="Tahoma"/>
          <w:sz w:val="22"/>
          <w:szCs w:val="22"/>
        </w:rPr>
        <w:t>podle toho, která z těchto skutečností nastane později.</w:t>
      </w:r>
    </w:p>
    <w:p w14:paraId="4679D630" w14:textId="77777777" w:rsidR="006F248A" w:rsidRPr="00E34F3D" w:rsidRDefault="006F248A" w:rsidP="005C7B87">
      <w:pPr>
        <w:pStyle w:val="Smlouva-slo"/>
        <w:spacing w:line="240" w:lineRule="auto"/>
        <w:ind w:left="357"/>
        <w:rPr>
          <w:rFonts w:ascii="Tahoma" w:hAnsi="Tahoma" w:cs="Tahoma"/>
          <w:iCs/>
          <w:sz w:val="22"/>
          <w:szCs w:val="22"/>
        </w:rPr>
      </w:pP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lastRenderedPageBreak/>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307A4AB8" w:rsidR="00F96ECC" w:rsidRPr="006F248A" w:rsidRDefault="00F96ECC" w:rsidP="006F248A">
      <w:pPr>
        <w:pStyle w:val="Smlouva-slo"/>
        <w:numPr>
          <w:ilvl w:val="6"/>
          <w:numId w:val="6"/>
        </w:numPr>
        <w:tabs>
          <w:tab w:val="clear" w:pos="360"/>
        </w:tabs>
        <w:spacing w:line="240" w:lineRule="auto"/>
        <w:ind w:left="357" w:hanging="357"/>
        <w:rPr>
          <w:rFonts w:ascii="Tahoma" w:hAnsi="Tahoma" w:cs="Tahoma"/>
          <w:color w:val="FF0000"/>
          <w:sz w:val="22"/>
          <w:szCs w:val="22"/>
        </w:rPr>
      </w:pPr>
      <w:r w:rsidRPr="006F248A">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p>
    <w:p w14:paraId="1195F049" w14:textId="7C1191A0"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r>
      <w:r w:rsidR="006F248A">
        <w:rPr>
          <w:rFonts w:ascii="Tahoma" w:hAnsi="Tahoma" w:cs="Tahoma"/>
          <w:sz w:val="22"/>
          <w:szCs w:val="22"/>
        </w:rPr>
        <w:t>135 000,-</w:t>
      </w:r>
      <w:r w:rsidRPr="00AD2B47">
        <w:rPr>
          <w:rFonts w:ascii="Tahoma" w:hAnsi="Tahoma" w:cs="Tahoma"/>
          <w:sz w:val="22"/>
          <w:szCs w:val="22"/>
        </w:rPr>
        <w:t> Kč</w:t>
      </w:r>
    </w:p>
    <w:p w14:paraId="402FC8D5" w14:textId="56E16ECB"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6F248A">
        <w:rPr>
          <w:rFonts w:ascii="Tahoma" w:hAnsi="Tahoma" w:cs="Tahoma"/>
          <w:sz w:val="22"/>
          <w:szCs w:val="22"/>
        </w:rPr>
        <w:t xml:space="preserve">  28 350,-</w:t>
      </w:r>
      <w:r w:rsidRPr="00AD2B47">
        <w:rPr>
          <w:rFonts w:ascii="Tahoma" w:hAnsi="Tahoma" w:cs="Tahoma"/>
          <w:sz w:val="22"/>
          <w:szCs w:val="22"/>
        </w:rPr>
        <w:t> Kč</w:t>
      </w:r>
    </w:p>
    <w:p w14:paraId="04386295" w14:textId="481A3544"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6F248A">
        <w:rPr>
          <w:rFonts w:ascii="Tahoma" w:hAnsi="Tahoma" w:cs="Tahoma"/>
          <w:b/>
          <w:bCs/>
          <w:sz w:val="22"/>
          <w:szCs w:val="22"/>
        </w:rPr>
        <w:t>163 350,-</w:t>
      </w:r>
      <w:r w:rsidRPr="00AD2B47">
        <w:rPr>
          <w:rFonts w:ascii="Tahoma" w:hAnsi="Tahoma" w:cs="Tahoma"/>
          <w:b/>
          <w:bCs/>
          <w:sz w:val="22"/>
          <w:szCs w:val="22"/>
        </w:rPr>
        <w:t> Kč</w:t>
      </w:r>
    </w:p>
    <w:p w14:paraId="022AA162" w14:textId="77777777" w:rsidR="00F96ECC" w:rsidRPr="00AD2B47" w:rsidRDefault="00F96ECC" w:rsidP="00F96ECC">
      <w:pPr>
        <w:spacing w:before="120"/>
        <w:ind w:left="357"/>
        <w:jc w:val="both"/>
        <w:rPr>
          <w:rFonts w:ascii="Tahoma" w:hAnsi="Tahoma" w:cs="Tahoma"/>
          <w:b/>
          <w:bCs/>
          <w:sz w:val="22"/>
          <w:szCs w:val="22"/>
        </w:rPr>
      </w:pPr>
      <w:r w:rsidRPr="00AD2B47">
        <w:rPr>
          <w:rFonts w:ascii="Tahoma" w:hAnsi="Tahoma" w:cs="Tahoma"/>
          <w:b/>
          <w:bCs/>
          <w:sz w:val="22"/>
          <w:szCs w:val="22"/>
        </w:rPr>
        <w:t>z toho:</w:t>
      </w:r>
    </w:p>
    <w:p w14:paraId="387DE95F" w14:textId="77777777" w:rsidR="00F96ECC" w:rsidRPr="00AD2B47" w:rsidRDefault="00F96ECC" w:rsidP="00F96ECC">
      <w:pPr>
        <w:keepLines/>
        <w:numPr>
          <w:ilvl w:val="0"/>
          <w:numId w:val="17"/>
        </w:numPr>
        <w:tabs>
          <w:tab w:val="clear" w:pos="360"/>
          <w:tab w:val="left" w:pos="714"/>
        </w:tabs>
        <w:spacing w:before="120"/>
        <w:ind w:left="714" w:hanging="357"/>
        <w:jc w:val="both"/>
        <w:rPr>
          <w:rFonts w:ascii="Tahoma" w:hAnsi="Tahoma" w:cs="Tahoma"/>
          <w:sz w:val="22"/>
          <w:szCs w:val="22"/>
        </w:rPr>
      </w:pPr>
      <w:r w:rsidRPr="00AD2B47">
        <w:rPr>
          <w:rFonts w:ascii="Tahoma" w:hAnsi="Tahoma" w:cs="Tahoma"/>
          <w:sz w:val="22"/>
          <w:szCs w:val="22"/>
        </w:rPr>
        <w:t>odměna za výkon inženýrské činnosti před zahájením realizace stavby</w:t>
      </w:r>
      <w:r>
        <w:rPr>
          <w:rFonts w:ascii="Tahoma" w:hAnsi="Tahoma" w:cs="Tahoma"/>
          <w:sz w:val="22"/>
          <w:szCs w:val="22"/>
        </w:rPr>
        <w:t xml:space="preserve">, tj. od nabytí účinnosti této smlouvy do </w:t>
      </w:r>
      <w:r w:rsidRPr="00AD2B47">
        <w:rPr>
          <w:rFonts w:ascii="Tahoma" w:hAnsi="Tahoma" w:cs="Tahoma"/>
          <w:sz w:val="22"/>
          <w:szCs w:val="22"/>
        </w:rPr>
        <w:t>předání staveniště zhotoviteli činí:</w:t>
      </w:r>
    </w:p>
    <w:p w14:paraId="516EA0E7" w14:textId="4E2A0D92" w:rsidR="00F96ECC" w:rsidRPr="00AD2B47" w:rsidRDefault="00F96ECC"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r>
      <w:r w:rsidR="0066050A">
        <w:rPr>
          <w:rFonts w:ascii="Tahoma" w:hAnsi="Tahoma" w:cs="Tahoma"/>
          <w:sz w:val="22"/>
          <w:szCs w:val="22"/>
        </w:rPr>
        <w:t xml:space="preserve"> </w:t>
      </w:r>
      <w:r w:rsidR="0055024A">
        <w:rPr>
          <w:rFonts w:ascii="Tahoma" w:hAnsi="Tahoma" w:cs="Tahoma"/>
          <w:sz w:val="22"/>
          <w:szCs w:val="22"/>
        </w:rPr>
        <w:t>10</w:t>
      </w:r>
      <w:r w:rsidR="0066050A">
        <w:rPr>
          <w:rFonts w:ascii="Tahoma" w:hAnsi="Tahoma" w:cs="Tahoma"/>
          <w:sz w:val="22"/>
          <w:szCs w:val="22"/>
        </w:rPr>
        <w:t> 000,-</w:t>
      </w:r>
      <w:r w:rsidRPr="00AD2B47">
        <w:rPr>
          <w:rFonts w:ascii="Tahoma" w:hAnsi="Tahoma" w:cs="Tahoma"/>
          <w:sz w:val="22"/>
          <w:szCs w:val="22"/>
        </w:rPr>
        <w:t> Kč</w:t>
      </w:r>
    </w:p>
    <w:p w14:paraId="1C1FA206" w14:textId="78635A6C" w:rsidR="00F96ECC" w:rsidRPr="00AD2B47" w:rsidRDefault="00F96ECC"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66050A">
        <w:rPr>
          <w:rFonts w:ascii="Tahoma" w:hAnsi="Tahoma" w:cs="Tahoma"/>
          <w:sz w:val="22"/>
          <w:szCs w:val="22"/>
        </w:rPr>
        <w:t xml:space="preserve">   </w:t>
      </w:r>
      <w:r w:rsidR="0055024A">
        <w:rPr>
          <w:rFonts w:ascii="Tahoma" w:hAnsi="Tahoma" w:cs="Tahoma"/>
          <w:sz w:val="22"/>
          <w:szCs w:val="22"/>
        </w:rPr>
        <w:t>2 100</w:t>
      </w:r>
      <w:r w:rsidR="0066050A">
        <w:rPr>
          <w:rFonts w:ascii="Tahoma" w:hAnsi="Tahoma" w:cs="Tahoma"/>
          <w:sz w:val="22"/>
          <w:szCs w:val="22"/>
        </w:rPr>
        <w:t>,-</w:t>
      </w:r>
      <w:r w:rsidRPr="00AD2B47">
        <w:rPr>
          <w:rFonts w:ascii="Tahoma" w:hAnsi="Tahoma" w:cs="Tahoma"/>
          <w:sz w:val="22"/>
          <w:szCs w:val="22"/>
        </w:rPr>
        <w:t> Kč</w:t>
      </w:r>
    </w:p>
    <w:p w14:paraId="04978D6F" w14:textId="5BB43A15" w:rsidR="00F96ECC" w:rsidRPr="00AD2B47" w:rsidRDefault="00F96ECC" w:rsidP="00F96ECC">
      <w:pPr>
        <w:tabs>
          <w:tab w:val="left" w:pos="3969"/>
        </w:tabs>
        <w:spacing w:before="60"/>
        <w:ind w:left="714"/>
        <w:jc w:val="both"/>
        <w:rPr>
          <w:rFonts w:ascii="Tahoma" w:hAnsi="Tahoma" w:cs="Tahoma"/>
          <w:b/>
          <w:bCs/>
          <w:sz w:val="22"/>
          <w:szCs w:val="22"/>
        </w:rPr>
      </w:pPr>
      <w:r w:rsidRPr="00AD2B47">
        <w:rPr>
          <w:rFonts w:ascii="Tahoma" w:hAnsi="Tahoma" w:cs="Tahoma"/>
          <w:b/>
          <w:sz w:val="22"/>
          <w:szCs w:val="22"/>
        </w:rPr>
        <w:t>včetně DPH</w:t>
      </w:r>
      <w:r w:rsidRPr="00AD2B47">
        <w:rPr>
          <w:rFonts w:ascii="Tahoma" w:hAnsi="Tahoma" w:cs="Tahoma"/>
          <w:b/>
          <w:sz w:val="22"/>
          <w:szCs w:val="22"/>
        </w:rPr>
        <w:tab/>
      </w:r>
      <w:r w:rsidR="0055024A">
        <w:rPr>
          <w:rFonts w:ascii="Tahoma" w:hAnsi="Tahoma" w:cs="Tahoma"/>
          <w:b/>
          <w:sz w:val="22"/>
          <w:szCs w:val="22"/>
        </w:rPr>
        <w:t>12 100</w:t>
      </w:r>
      <w:r w:rsidR="0066050A">
        <w:rPr>
          <w:rFonts w:ascii="Tahoma" w:hAnsi="Tahoma" w:cs="Tahoma"/>
          <w:b/>
          <w:sz w:val="22"/>
          <w:szCs w:val="22"/>
        </w:rPr>
        <w:t>,-</w:t>
      </w:r>
      <w:r w:rsidRPr="00AD2B47">
        <w:rPr>
          <w:rFonts w:ascii="Tahoma" w:hAnsi="Tahoma" w:cs="Tahoma"/>
          <w:b/>
          <w:sz w:val="22"/>
          <w:szCs w:val="22"/>
        </w:rPr>
        <w:t> </w:t>
      </w:r>
      <w:r w:rsidRPr="00AD2B47">
        <w:rPr>
          <w:rFonts w:ascii="Tahoma" w:hAnsi="Tahoma" w:cs="Tahoma"/>
          <w:b/>
          <w:bCs/>
          <w:sz w:val="22"/>
          <w:szCs w:val="22"/>
        </w:rPr>
        <w:t>Kč</w:t>
      </w:r>
    </w:p>
    <w:p w14:paraId="45199937" w14:textId="77777777" w:rsidR="00F96ECC" w:rsidRPr="00AD2B47" w:rsidRDefault="00F96ECC" w:rsidP="00F96ECC">
      <w:pPr>
        <w:keepLines/>
        <w:numPr>
          <w:ilvl w:val="0"/>
          <w:numId w:val="17"/>
        </w:numPr>
        <w:tabs>
          <w:tab w:val="clear" w:pos="360"/>
          <w:tab w:val="left" w:pos="714"/>
        </w:tabs>
        <w:spacing w:before="120"/>
        <w:ind w:left="714" w:hanging="357"/>
        <w:jc w:val="both"/>
        <w:rPr>
          <w:rFonts w:ascii="Tahoma" w:hAnsi="Tahoma" w:cs="Tahoma"/>
          <w:sz w:val="22"/>
          <w:szCs w:val="22"/>
        </w:rPr>
      </w:pPr>
      <w:r w:rsidRPr="00AD2B47">
        <w:rPr>
          <w:rFonts w:ascii="Tahoma" w:hAnsi="Tahoma" w:cs="Tahoma"/>
          <w:sz w:val="22"/>
          <w:szCs w:val="22"/>
        </w:rPr>
        <w:t>odměna za výkon inženýrské činnosti během realizace stavby:</w:t>
      </w:r>
    </w:p>
    <w:p w14:paraId="0217AE2C" w14:textId="781F2D81" w:rsidR="00F96ECC" w:rsidRPr="00AD2B47" w:rsidRDefault="00F96ECC"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r>
      <w:r w:rsidR="0066050A">
        <w:rPr>
          <w:rFonts w:ascii="Tahoma" w:hAnsi="Tahoma" w:cs="Tahoma"/>
          <w:sz w:val="22"/>
          <w:szCs w:val="22"/>
        </w:rPr>
        <w:t xml:space="preserve"> </w:t>
      </w:r>
      <w:r w:rsidR="0055024A">
        <w:rPr>
          <w:rFonts w:ascii="Tahoma" w:hAnsi="Tahoma" w:cs="Tahoma"/>
          <w:sz w:val="22"/>
          <w:szCs w:val="22"/>
        </w:rPr>
        <w:t>98</w:t>
      </w:r>
      <w:r w:rsidR="0066050A">
        <w:rPr>
          <w:rFonts w:ascii="Tahoma" w:hAnsi="Tahoma" w:cs="Tahoma"/>
          <w:sz w:val="22"/>
          <w:szCs w:val="22"/>
        </w:rPr>
        <w:t> 000,-</w:t>
      </w:r>
      <w:r w:rsidRPr="00AD2B47">
        <w:rPr>
          <w:rFonts w:ascii="Tahoma" w:hAnsi="Tahoma" w:cs="Tahoma"/>
          <w:sz w:val="22"/>
          <w:szCs w:val="22"/>
        </w:rPr>
        <w:t> Kč</w:t>
      </w:r>
    </w:p>
    <w:p w14:paraId="618183A2" w14:textId="31816AE7" w:rsidR="00F96ECC" w:rsidRPr="00AD2B47" w:rsidRDefault="00F96ECC"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66050A">
        <w:rPr>
          <w:rFonts w:ascii="Tahoma" w:hAnsi="Tahoma" w:cs="Tahoma"/>
          <w:sz w:val="22"/>
          <w:szCs w:val="22"/>
        </w:rPr>
        <w:t xml:space="preserve"> </w:t>
      </w:r>
      <w:r w:rsidR="0055024A">
        <w:rPr>
          <w:rFonts w:ascii="Tahoma" w:hAnsi="Tahoma" w:cs="Tahoma"/>
          <w:sz w:val="22"/>
          <w:szCs w:val="22"/>
        </w:rPr>
        <w:t>20 580</w:t>
      </w:r>
      <w:r w:rsidR="0066050A">
        <w:rPr>
          <w:rFonts w:ascii="Tahoma" w:hAnsi="Tahoma" w:cs="Tahoma"/>
          <w:sz w:val="22"/>
          <w:szCs w:val="22"/>
        </w:rPr>
        <w:t>,-</w:t>
      </w:r>
      <w:r w:rsidRPr="00AD2B47">
        <w:rPr>
          <w:rFonts w:ascii="Tahoma" w:hAnsi="Tahoma" w:cs="Tahoma"/>
          <w:sz w:val="22"/>
          <w:szCs w:val="22"/>
        </w:rPr>
        <w:t> Kč</w:t>
      </w:r>
    </w:p>
    <w:p w14:paraId="40A3B9CB" w14:textId="6E3ABE86" w:rsidR="00F96ECC" w:rsidRPr="00AD2B47" w:rsidRDefault="00F96ECC" w:rsidP="00F96ECC">
      <w:pPr>
        <w:tabs>
          <w:tab w:val="left" w:pos="3969"/>
        </w:tabs>
        <w:spacing w:before="60"/>
        <w:ind w:left="714"/>
        <w:jc w:val="both"/>
        <w:rPr>
          <w:rFonts w:ascii="Tahoma" w:hAnsi="Tahoma" w:cs="Tahoma"/>
          <w:b/>
          <w:sz w:val="22"/>
          <w:szCs w:val="22"/>
        </w:rPr>
      </w:pPr>
      <w:r w:rsidRPr="00AD2B47">
        <w:rPr>
          <w:rFonts w:ascii="Tahoma" w:hAnsi="Tahoma" w:cs="Tahoma"/>
          <w:b/>
          <w:sz w:val="22"/>
          <w:szCs w:val="22"/>
        </w:rPr>
        <w:t>včetně DPH</w:t>
      </w:r>
      <w:r w:rsidR="0055024A">
        <w:rPr>
          <w:rFonts w:ascii="Tahoma" w:hAnsi="Tahoma" w:cs="Tahoma"/>
          <w:b/>
          <w:sz w:val="22"/>
          <w:szCs w:val="22"/>
        </w:rPr>
        <w:t xml:space="preserve">                            118 580</w:t>
      </w:r>
      <w:r w:rsidR="0066050A">
        <w:rPr>
          <w:rFonts w:ascii="Tahoma" w:hAnsi="Tahoma" w:cs="Tahoma"/>
          <w:b/>
          <w:sz w:val="22"/>
          <w:szCs w:val="22"/>
        </w:rPr>
        <w:t>,-</w:t>
      </w:r>
      <w:r w:rsidRPr="00AD2B47">
        <w:rPr>
          <w:rFonts w:ascii="Tahoma" w:hAnsi="Tahoma" w:cs="Tahoma"/>
          <w:b/>
          <w:sz w:val="22"/>
          <w:szCs w:val="22"/>
        </w:rPr>
        <w:t> Kč</w:t>
      </w:r>
    </w:p>
    <w:p w14:paraId="641B665A" w14:textId="77777777" w:rsidR="00F96ECC" w:rsidRPr="00AD2B47" w:rsidRDefault="00F96ECC" w:rsidP="00F96ECC">
      <w:pPr>
        <w:keepLines/>
        <w:numPr>
          <w:ilvl w:val="0"/>
          <w:numId w:val="17"/>
        </w:numPr>
        <w:tabs>
          <w:tab w:val="clear" w:pos="360"/>
          <w:tab w:val="left" w:pos="714"/>
        </w:tabs>
        <w:spacing w:before="120"/>
        <w:ind w:left="714" w:hanging="357"/>
        <w:jc w:val="both"/>
        <w:rPr>
          <w:rFonts w:ascii="Tahoma" w:hAnsi="Tahoma" w:cs="Tahoma"/>
          <w:b/>
          <w:sz w:val="22"/>
          <w:szCs w:val="22"/>
        </w:rPr>
      </w:pPr>
      <w:r w:rsidRPr="00AD2B47">
        <w:rPr>
          <w:rFonts w:ascii="Tahoma" w:hAnsi="Tahoma" w:cs="Tahoma"/>
          <w:sz w:val="22"/>
          <w:szCs w:val="22"/>
        </w:rPr>
        <w:t xml:space="preserve">odměna za výkon inženýrské činnosti po zahájení přejímacího řízení dokončené stavby až do doby ukončení inženýrské činnosti dle čl. IV odst. 2 </w:t>
      </w:r>
      <w:proofErr w:type="gramStart"/>
      <w:r w:rsidRPr="00AD2B47">
        <w:rPr>
          <w:rFonts w:ascii="Tahoma" w:hAnsi="Tahoma" w:cs="Tahoma"/>
          <w:sz w:val="22"/>
          <w:szCs w:val="22"/>
        </w:rPr>
        <w:t>této</w:t>
      </w:r>
      <w:proofErr w:type="gramEnd"/>
      <w:r w:rsidRPr="00AD2B47">
        <w:rPr>
          <w:rFonts w:ascii="Tahoma" w:hAnsi="Tahoma" w:cs="Tahoma"/>
          <w:sz w:val="22"/>
          <w:szCs w:val="22"/>
        </w:rPr>
        <w:t xml:space="preserve"> smlouvy činí:</w:t>
      </w:r>
    </w:p>
    <w:p w14:paraId="0A328116" w14:textId="440B5152" w:rsidR="00F96ECC" w:rsidRPr="00AD2B47" w:rsidRDefault="00F96ECC"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r>
      <w:r w:rsidR="0066050A">
        <w:rPr>
          <w:rFonts w:ascii="Tahoma" w:hAnsi="Tahoma" w:cs="Tahoma"/>
          <w:sz w:val="22"/>
          <w:szCs w:val="22"/>
        </w:rPr>
        <w:t xml:space="preserve">  27 000,-</w:t>
      </w:r>
      <w:r w:rsidRPr="00AD2B47">
        <w:rPr>
          <w:rFonts w:ascii="Tahoma" w:hAnsi="Tahoma" w:cs="Tahoma"/>
          <w:sz w:val="22"/>
          <w:szCs w:val="22"/>
        </w:rPr>
        <w:t> Kč</w:t>
      </w:r>
    </w:p>
    <w:p w14:paraId="4E8EDC2B" w14:textId="1F440924" w:rsidR="00F96ECC" w:rsidRPr="00AD2B47" w:rsidRDefault="00F96ECC"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66050A">
        <w:rPr>
          <w:rFonts w:ascii="Tahoma" w:hAnsi="Tahoma" w:cs="Tahoma"/>
          <w:sz w:val="22"/>
          <w:szCs w:val="22"/>
        </w:rPr>
        <w:t xml:space="preserve">    5 670,- </w:t>
      </w:r>
      <w:r w:rsidRPr="00AD2B47">
        <w:rPr>
          <w:rFonts w:ascii="Tahoma" w:hAnsi="Tahoma" w:cs="Tahoma"/>
          <w:sz w:val="22"/>
          <w:szCs w:val="22"/>
        </w:rPr>
        <w:t>Kč</w:t>
      </w:r>
    </w:p>
    <w:p w14:paraId="59A139C8" w14:textId="101F7C34" w:rsidR="00F96ECC" w:rsidRPr="00AD2B47" w:rsidRDefault="00F96ECC" w:rsidP="00F96ECC">
      <w:pPr>
        <w:tabs>
          <w:tab w:val="left" w:pos="3969"/>
        </w:tabs>
        <w:spacing w:before="60"/>
        <w:ind w:left="714"/>
        <w:jc w:val="both"/>
        <w:rPr>
          <w:rFonts w:ascii="Tahoma" w:hAnsi="Tahoma" w:cs="Tahoma"/>
          <w:b/>
          <w:sz w:val="22"/>
          <w:szCs w:val="22"/>
        </w:rPr>
      </w:pPr>
      <w:r w:rsidRPr="00AD2B47">
        <w:rPr>
          <w:rFonts w:ascii="Tahoma" w:hAnsi="Tahoma" w:cs="Tahoma"/>
          <w:b/>
          <w:sz w:val="22"/>
          <w:szCs w:val="22"/>
        </w:rPr>
        <w:t>včetně DPH</w:t>
      </w:r>
      <w:r w:rsidRPr="00AD2B47">
        <w:rPr>
          <w:rFonts w:ascii="Tahoma" w:hAnsi="Tahoma" w:cs="Tahoma"/>
          <w:b/>
          <w:sz w:val="22"/>
          <w:szCs w:val="22"/>
        </w:rPr>
        <w:tab/>
      </w:r>
      <w:r w:rsidR="0066050A">
        <w:rPr>
          <w:rFonts w:ascii="Tahoma" w:hAnsi="Tahoma" w:cs="Tahoma"/>
          <w:b/>
          <w:sz w:val="22"/>
          <w:szCs w:val="22"/>
        </w:rPr>
        <w:t xml:space="preserve"> 32 670,- </w:t>
      </w:r>
      <w:r w:rsidRPr="00AD2B47">
        <w:rPr>
          <w:rFonts w:ascii="Tahoma" w:hAnsi="Tahoma" w:cs="Tahoma"/>
          <w:b/>
          <w:sz w:val="22"/>
          <w:szCs w:val="22"/>
        </w:rPr>
        <w:t>Kč</w:t>
      </w:r>
    </w:p>
    <w:p w14:paraId="2CE45F9A" w14:textId="5C6AD24A" w:rsidR="00737D04" w:rsidRPr="00E17A21" w:rsidRDefault="00041C5B" w:rsidP="00E34F3D">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E34F3D">
        <w:rPr>
          <w:rFonts w:ascii="Tahoma" w:hAnsi="Tahoma" w:cs="Tahoma"/>
          <w:sz w:val="22"/>
          <w:szCs w:val="22"/>
        </w:rPr>
        <w:t>, včetně správních poplatků</w:t>
      </w:r>
      <w:r w:rsidR="00691A4A" w:rsidRPr="00E34F3D">
        <w:rPr>
          <w:rFonts w:ascii="Tahoma" w:hAnsi="Tahoma" w:cs="Tahoma"/>
          <w:sz w:val="22"/>
          <w:szCs w:val="22"/>
        </w:rPr>
        <w:t>.</w:t>
      </w:r>
      <w:r w:rsidR="00737D04" w:rsidRPr="00E34F3D">
        <w:rPr>
          <w:rFonts w:ascii="Tahoma" w:hAnsi="Tahoma" w:cs="Tahoma"/>
          <w:sz w:val="22"/>
          <w:szCs w:val="22"/>
        </w:rPr>
        <w:t xml:space="preserve"> </w:t>
      </w:r>
    </w:p>
    <w:p w14:paraId="503470EF" w14:textId="77777777"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r w:rsidR="00281F5C" w:rsidRPr="00281F5C">
        <w:rPr>
          <w:rFonts w:ascii="Tahoma" w:hAnsi="Tahoma" w:cs="Tahoma"/>
          <w:sz w:val="22"/>
          <w:szCs w:val="22"/>
        </w:rPr>
        <w:t xml:space="preserve"> </w:t>
      </w:r>
      <w:r w:rsidR="00281F5C">
        <w:rPr>
          <w:rFonts w:ascii="Tahoma" w:hAnsi="Tahoma" w:cs="Tahoma"/>
          <w:sz w:val="22"/>
          <w:szCs w:val="22"/>
        </w:rPr>
        <w:t>vyjma případů dle následujícího odstavce</w:t>
      </w:r>
      <w:r w:rsidR="00041C5B" w:rsidRPr="002820E4">
        <w:rPr>
          <w:rFonts w:ascii="Tahoma" w:hAnsi="Tahoma" w:cs="Tahoma"/>
          <w:sz w:val="22"/>
          <w:szCs w:val="22"/>
        </w:rPr>
        <w:t>.</w:t>
      </w:r>
    </w:p>
    <w:p w14:paraId="75C95378" w14:textId="0DBC4EA1" w:rsidR="00281F5C" w:rsidRPr="00AB20DB" w:rsidRDefault="00281F5C" w:rsidP="00281F5C">
      <w:pPr>
        <w:pStyle w:val="Smlouva-slo"/>
        <w:numPr>
          <w:ilvl w:val="6"/>
          <w:numId w:val="6"/>
        </w:numPr>
        <w:tabs>
          <w:tab w:val="clear" w:pos="360"/>
          <w:tab w:val="num" w:pos="426"/>
        </w:tabs>
        <w:spacing w:line="240" w:lineRule="auto"/>
        <w:ind w:left="426" w:hanging="426"/>
        <w:rPr>
          <w:rFonts w:ascii="Tahoma" w:hAnsi="Tahoma" w:cs="Tahoma"/>
          <w:sz w:val="22"/>
          <w:szCs w:val="22"/>
        </w:rPr>
      </w:pPr>
      <w:r w:rsidRPr="00737D04">
        <w:rPr>
          <w:rFonts w:ascii="Tahoma" w:hAnsi="Tahoma" w:cs="Tahoma"/>
          <w:sz w:val="22"/>
          <w:szCs w:val="22"/>
        </w:rPr>
        <w:t xml:space="preserve">Pokud </w:t>
      </w:r>
      <w:r>
        <w:rPr>
          <w:rFonts w:ascii="Tahoma" w:hAnsi="Tahoma" w:cs="Tahoma"/>
          <w:sz w:val="22"/>
          <w:szCs w:val="22"/>
        </w:rPr>
        <w:t>dojde k prodloužení</w:t>
      </w:r>
      <w:r w:rsidRPr="00737D04">
        <w:rPr>
          <w:rFonts w:ascii="Tahoma" w:hAnsi="Tahoma" w:cs="Tahoma"/>
          <w:sz w:val="22"/>
          <w:szCs w:val="22"/>
        </w:rPr>
        <w:t xml:space="preserve"> dob</w:t>
      </w:r>
      <w:r>
        <w:rPr>
          <w:rFonts w:ascii="Tahoma" w:hAnsi="Tahoma" w:cs="Tahoma"/>
          <w:sz w:val="22"/>
          <w:szCs w:val="22"/>
        </w:rPr>
        <w:t>y</w:t>
      </w:r>
      <w:r w:rsidRPr="00737D04">
        <w:rPr>
          <w:rFonts w:ascii="Tahoma" w:hAnsi="Tahoma" w:cs="Tahoma"/>
          <w:sz w:val="22"/>
          <w:szCs w:val="22"/>
        </w:rPr>
        <w:t xml:space="preserve"> realizace stavby </w:t>
      </w:r>
      <w:r>
        <w:rPr>
          <w:rFonts w:ascii="Tahoma" w:hAnsi="Tahoma" w:cs="Tahoma"/>
          <w:sz w:val="22"/>
          <w:szCs w:val="22"/>
        </w:rPr>
        <w:t>oproti původně předpokládané době realizace stavby (např. na základě uzavření dodatku ke smlouvě o dílo, nebo v důsledku prodlení zhotovitele)</w:t>
      </w:r>
      <w:r w:rsidRPr="00737D04">
        <w:rPr>
          <w:rFonts w:ascii="Tahoma" w:hAnsi="Tahoma" w:cs="Tahoma"/>
          <w:sz w:val="22"/>
          <w:szCs w:val="22"/>
        </w:rPr>
        <w:t xml:space="preserve">, vyhrazuje si příkazce </w:t>
      </w:r>
      <w:r w:rsidR="004F7D94" w:rsidRPr="007B5E4E">
        <w:rPr>
          <w:rFonts w:ascii="Tahoma" w:hAnsi="Tahoma" w:cs="Tahoma"/>
          <w:sz w:val="22"/>
          <w:szCs w:val="22"/>
        </w:rPr>
        <w:t xml:space="preserve">v souladu </w:t>
      </w:r>
      <w:r w:rsidRPr="007B5E4E">
        <w:rPr>
          <w:rFonts w:ascii="Tahoma" w:hAnsi="Tahoma" w:cs="Tahoma"/>
          <w:sz w:val="22"/>
          <w:szCs w:val="22"/>
        </w:rPr>
        <w:t>s</w:t>
      </w:r>
      <w:r w:rsidRPr="00C60EE9">
        <w:rPr>
          <w:rFonts w:ascii="Tahoma" w:hAnsi="Tahoma" w:cs="Tahoma"/>
          <w:sz w:val="22"/>
          <w:szCs w:val="22"/>
        </w:rPr>
        <w:t> </w:t>
      </w:r>
      <w:r w:rsidRPr="00737D04">
        <w:rPr>
          <w:rFonts w:ascii="Tahoma" w:hAnsi="Tahoma" w:cs="Tahoma"/>
          <w:sz w:val="22"/>
          <w:szCs w:val="22"/>
        </w:rPr>
        <w:t xml:space="preserve">§ 100 odst. 1 </w:t>
      </w:r>
      <w:r>
        <w:rPr>
          <w:rFonts w:ascii="Tahoma" w:hAnsi="Tahoma" w:cs="Tahoma"/>
          <w:sz w:val="22"/>
          <w:szCs w:val="22"/>
        </w:rPr>
        <w:t>zákona č. 134/2016 Sb., o zadávání veřejných zakázek, ve znění pozdějších předpisů</w:t>
      </w:r>
      <w:r w:rsidRPr="00737D04">
        <w:rPr>
          <w:rFonts w:ascii="Tahoma" w:hAnsi="Tahoma" w:cs="Tahoma"/>
          <w:sz w:val="22"/>
          <w:szCs w:val="22"/>
        </w:rPr>
        <w:t xml:space="preserve"> </w:t>
      </w:r>
      <w:r w:rsidR="008162A3">
        <w:rPr>
          <w:rFonts w:ascii="Tahoma" w:hAnsi="Tahoma" w:cs="Tahoma"/>
          <w:sz w:val="22"/>
          <w:szCs w:val="22"/>
        </w:rPr>
        <w:t xml:space="preserve">(dále jen „ZZVZ“) </w:t>
      </w:r>
      <w:r w:rsidRPr="00737D04">
        <w:rPr>
          <w:rFonts w:ascii="Tahoma" w:hAnsi="Tahoma" w:cs="Tahoma"/>
          <w:sz w:val="22"/>
          <w:szCs w:val="22"/>
        </w:rPr>
        <w:t>právo navýšit příkazníkovi odměnu uvedenou v odstavci 1 tohoto článku smlouvy. Navýšení odměny se v tomto případě vypočítá jako součin odměny</w:t>
      </w:r>
      <w:r>
        <w:rPr>
          <w:rFonts w:ascii="Tahoma" w:hAnsi="Tahoma" w:cs="Tahoma"/>
          <w:sz w:val="22"/>
          <w:szCs w:val="22"/>
        </w:rPr>
        <w:t xml:space="preserve"> dle odst. 1 písm. b) tohoto článku smlouvy</w:t>
      </w:r>
      <w:r w:rsidRPr="00737D04">
        <w:rPr>
          <w:rFonts w:ascii="Tahoma" w:hAnsi="Tahoma" w:cs="Tahoma"/>
          <w:sz w:val="22"/>
          <w:szCs w:val="22"/>
        </w:rPr>
        <w:t xml:space="preserve">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w:t>
      </w:r>
      <w:r>
        <w:rPr>
          <w:rFonts w:ascii="Tahoma" w:hAnsi="Tahoma" w:cs="Tahoma"/>
          <w:sz w:val="22"/>
          <w:szCs w:val="22"/>
        </w:rPr>
        <w:t xml:space="preserve"> </w:t>
      </w:r>
      <w:r w:rsidRPr="00AB20DB">
        <w:rPr>
          <w:rFonts w:ascii="Tahoma" w:hAnsi="Tahoma" w:cs="Tahoma"/>
          <w:sz w:val="22"/>
          <w:szCs w:val="22"/>
        </w:rPr>
        <w:t>Navýšení odměny bude vždy předem sjednáno dodatkem k této smlouvě.</w:t>
      </w:r>
    </w:p>
    <w:p w14:paraId="479417EE" w14:textId="77777777"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586A3549" w:rsidR="0070425B" w:rsidRPr="00D809EC" w:rsidRDefault="0070425B" w:rsidP="008C1C74">
      <w:pPr>
        <w:numPr>
          <w:ilvl w:val="0"/>
          <w:numId w:val="1"/>
        </w:numPr>
        <w:tabs>
          <w:tab w:val="clear" w:pos="360"/>
          <w:tab w:val="num" w:pos="714"/>
        </w:tabs>
        <w:spacing w:before="60"/>
        <w:ind w:left="714" w:hanging="357"/>
        <w:jc w:val="both"/>
        <w:rPr>
          <w:rFonts w:ascii="Tahoma" w:hAnsi="Tahoma" w:cs="Tahoma"/>
          <w:b/>
          <w:sz w:val="22"/>
          <w:szCs w:val="22"/>
        </w:rPr>
      </w:pPr>
      <w:r w:rsidRPr="002820E4">
        <w:rPr>
          <w:rFonts w:ascii="Tahoma" w:hAnsi="Tahoma" w:cs="Tahoma"/>
          <w:sz w:val="22"/>
          <w:szCs w:val="22"/>
        </w:rPr>
        <w:t>předmět smlouvy, tj. text „</w:t>
      </w:r>
      <w:r w:rsidRPr="006D2686">
        <w:rPr>
          <w:rFonts w:ascii="Tahoma" w:hAnsi="Tahoma" w:cs="Tahoma"/>
          <w:sz w:val="22"/>
          <w:szCs w:val="22"/>
        </w:rPr>
        <w:t xml:space="preserve">výkon </w:t>
      </w:r>
      <w:r w:rsidR="001F1329" w:rsidRPr="006D2686">
        <w:rPr>
          <w:rFonts w:ascii="Tahoma" w:hAnsi="Tahoma" w:cs="Tahoma"/>
          <w:sz w:val="22"/>
          <w:szCs w:val="22"/>
        </w:rPr>
        <w:t>TDS a koordinátora BOZP</w:t>
      </w:r>
      <w:r w:rsidRPr="006D2686">
        <w:rPr>
          <w:rFonts w:ascii="Tahoma" w:hAnsi="Tahoma" w:cs="Tahoma"/>
          <w:sz w:val="22"/>
          <w:szCs w:val="22"/>
        </w:rPr>
        <w:t xml:space="preserve"> pro stavbu </w:t>
      </w:r>
      <w:r w:rsidR="006D2686" w:rsidRPr="00D809EC">
        <w:rPr>
          <w:rFonts w:ascii="Tahoma" w:hAnsi="Tahoma" w:cs="Tahoma"/>
          <w:b/>
          <w:sz w:val="22"/>
          <w:szCs w:val="22"/>
        </w:rPr>
        <w:t>„Chráněné bydlení Fontána - Hynaisova“</w:t>
      </w:r>
      <w:r w:rsidRPr="00D809EC">
        <w:rPr>
          <w:rFonts w:ascii="Tahoma" w:hAnsi="Tahoma" w:cs="Tahoma"/>
          <w:b/>
          <w:sz w:val="22"/>
          <w:szCs w:val="22"/>
        </w:rPr>
        <w:t>,</w:t>
      </w:r>
    </w:p>
    <w:p w14:paraId="0397DD97"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77777777" w:rsidR="00A852C4" w:rsidRPr="002820E4" w:rsidRDefault="00A852C4"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430BA1FE" w14:textId="7BC3852F" w:rsidR="00DA6D8E" w:rsidRPr="007A37E9" w:rsidRDefault="00DA6D8E" w:rsidP="00DA6D8E">
      <w:pPr>
        <w:pStyle w:val="Smlouva-slo"/>
        <w:widowControl w:val="0"/>
        <w:numPr>
          <w:ilvl w:val="0"/>
          <w:numId w:val="7"/>
        </w:numPr>
        <w:spacing w:line="240" w:lineRule="auto"/>
        <w:rPr>
          <w:rFonts w:ascii="Tahoma" w:hAnsi="Tahoma" w:cs="Tahoma"/>
          <w:sz w:val="22"/>
          <w:szCs w:val="22"/>
        </w:rPr>
      </w:pPr>
      <w:r w:rsidRPr="007A37E9">
        <w:rPr>
          <w:rFonts w:ascii="Tahoma" w:hAnsi="Tahoma" w:cs="Tahoma"/>
          <w:sz w:val="22"/>
          <w:szCs w:val="22"/>
        </w:rPr>
        <w:t xml:space="preserve">Smluvní strany se dohodly, že </w:t>
      </w:r>
      <w:r w:rsidRPr="007A37E9">
        <w:rPr>
          <w:rFonts w:ascii="Tahoma" w:hAnsi="Tahoma" w:cs="Tahoma"/>
          <w:b/>
          <w:sz w:val="22"/>
          <w:szCs w:val="22"/>
        </w:rPr>
        <w:t xml:space="preserve">po dosažení úrovně </w:t>
      </w:r>
      <w:r w:rsidR="007A37E9" w:rsidRPr="007A37E9">
        <w:rPr>
          <w:rFonts w:ascii="Tahoma" w:hAnsi="Tahoma" w:cs="Tahoma"/>
          <w:b/>
          <w:sz w:val="22"/>
          <w:szCs w:val="22"/>
        </w:rPr>
        <w:t xml:space="preserve">40 % </w:t>
      </w:r>
      <w:r w:rsidRPr="007A37E9">
        <w:rPr>
          <w:rFonts w:ascii="Tahoma" w:hAnsi="Tahoma" w:cs="Tahoma"/>
          <w:b/>
          <w:sz w:val="22"/>
          <w:szCs w:val="22"/>
        </w:rPr>
        <w:t xml:space="preserve">a 80 % prostavěnosti stavby </w:t>
      </w:r>
      <w:r w:rsidRPr="007A37E9">
        <w:rPr>
          <w:rFonts w:ascii="Tahoma" w:hAnsi="Tahoma" w:cs="Tahoma"/>
          <w:sz w:val="22"/>
          <w:szCs w:val="22"/>
        </w:rPr>
        <w:t xml:space="preserve">bude příkazníkem vystavena faktura </w:t>
      </w:r>
      <w:r w:rsidR="007B39E2" w:rsidRPr="007A37E9">
        <w:rPr>
          <w:rFonts w:ascii="Tahoma" w:hAnsi="Tahoma" w:cs="Tahoma"/>
          <w:sz w:val="22"/>
          <w:szCs w:val="22"/>
        </w:rPr>
        <w:t xml:space="preserve">vždy </w:t>
      </w:r>
      <w:r w:rsidRPr="007A37E9">
        <w:rPr>
          <w:rFonts w:ascii="Tahoma" w:hAnsi="Tahoma" w:cs="Tahoma"/>
          <w:sz w:val="22"/>
          <w:szCs w:val="22"/>
        </w:rPr>
        <w:t xml:space="preserve">na částku ve výši </w:t>
      </w:r>
      <w:r w:rsidR="007A37E9" w:rsidRPr="007A37E9">
        <w:rPr>
          <w:rFonts w:ascii="Tahoma" w:hAnsi="Tahoma" w:cs="Tahoma"/>
          <w:b/>
          <w:sz w:val="22"/>
          <w:szCs w:val="22"/>
        </w:rPr>
        <w:t>4</w:t>
      </w:r>
      <w:r w:rsidRPr="007A37E9">
        <w:rPr>
          <w:rFonts w:ascii="Tahoma" w:hAnsi="Tahoma" w:cs="Tahoma"/>
          <w:b/>
          <w:bCs/>
          <w:sz w:val="22"/>
          <w:szCs w:val="22"/>
        </w:rPr>
        <w:t>0 %</w:t>
      </w:r>
      <w:r w:rsidRPr="007A37E9">
        <w:rPr>
          <w:rFonts w:ascii="Tahoma" w:hAnsi="Tahoma" w:cs="Tahoma"/>
          <w:b/>
          <w:sz w:val="22"/>
          <w:szCs w:val="22"/>
        </w:rPr>
        <w:t xml:space="preserve"> z</w:t>
      </w:r>
      <w:r w:rsidR="000351DD" w:rsidRPr="007A37E9">
        <w:rPr>
          <w:rFonts w:ascii="Tahoma" w:hAnsi="Tahoma" w:cs="Tahoma"/>
          <w:b/>
          <w:sz w:val="22"/>
          <w:szCs w:val="22"/>
        </w:rPr>
        <w:t xml:space="preserve"> celkové </w:t>
      </w:r>
      <w:r w:rsidRPr="007A37E9">
        <w:rPr>
          <w:rFonts w:ascii="Tahoma" w:hAnsi="Tahoma" w:cs="Tahoma"/>
          <w:b/>
          <w:sz w:val="22"/>
          <w:szCs w:val="22"/>
        </w:rPr>
        <w:t>odměny</w:t>
      </w:r>
      <w:r w:rsidRPr="007A37E9">
        <w:rPr>
          <w:rFonts w:ascii="Tahoma" w:hAnsi="Tahoma" w:cs="Tahoma"/>
          <w:b/>
          <w:bCs/>
          <w:sz w:val="22"/>
          <w:szCs w:val="22"/>
        </w:rPr>
        <w:t xml:space="preserve"> </w:t>
      </w:r>
      <w:r w:rsidRPr="007A37E9">
        <w:rPr>
          <w:rFonts w:ascii="Tahoma" w:hAnsi="Tahoma" w:cs="Tahoma"/>
          <w:sz w:val="22"/>
          <w:szCs w:val="22"/>
        </w:rPr>
        <w:t>dle čl. V odst. 1 této smlouvy (</w:t>
      </w:r>
      <w:r w:rsidRPr="007A37E9">
        <w:rPr>
          <w:rFonts w:ascii="Tahoma" w:hAnsi="Tahoma" w:cs="Tahoma"/>
          <w:sz w:val="22"/>
          <w:szCs w:val="22"/>
          <w:u w:val="single"/>
        </w:rPr>
        <w:t>je-li příkazník plátcem DPH, zahrnuje tato částka DPH</w:t>
      </w:r>
      <w:r w:rsidRPr="007A37E9">
        <w:rPr>
          <w:rFonts w:ascii="Tahoma" w:hAnsi="Tahoma" w:cs="Tahoma"/>
          <w:sz w:val="22"/>
          <w:szCs w:val="22"/>
        </w:rPr>
        <w:t>) za dosažení každé výše uvedené úrovně procenta prostavěnosti stavby.</w:t>
      </w:r>
    </w:p>
    <w:p w14:paraId="65E5A2B6" w14:textId="77777777" w:rsidR="00DA6D8E" w:rsidRPr="007B39E2" w:rsidRDefault="00DA6D8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Procento prostavěnosti stavby bude posuzováno </w:t>
      </w:r>
      <w:r w:rsidRPr="007A37E9">
        <w:rPr>
          <w:rFonts w:ascii="Tahoma" w:hAnsi="Tahoma" w:cs="Tahoma"/>
          <w:sz w:val="22"/>
          <w:szCs w:val="22"/>
        </w:rPr>
        <w:t>s ohledem na výši zhotovitelem vystavených a příkazníkem v souladu s čl. III odst. 2 písm. </w:t>
      </w:r>
      <w:r w:rsidR="007B39E2" w:rsidRPr="007A37E9">
        <w:rPr>
          <w:rFonts w:ascii="Tahoma" w:hAnsi="Tahoma" w:cs="Tahoma"/>
          <w:sz w:val="22"/>
          <w:szCs w:val="22"/>
        </w:rPr>
        <w:t>u</w:t>
      </w:r>
      <w:r w:rsidRPr="007A37E9">
        <w:rPr>
          <w:rFonts w:ascii="Tahoma" w:hAnsi="Tahoma" w:cs="Tahoma"/>
          <w:sz w:val="22"/>
          <w:szCs w:val="22"/>
        </w:rPr>
        <w:t xml:space="preserve">) této smlouvy odsouhlasených faktur. Procento prostavěnosti stavby bude vždy posuzováno </w:t>
      </w:r>
      <w:r w:rsidRPr="007B39E2">
        <w:rPr>
          <w:rFonts w:ascii="Tahoma" w:hAnsi="Tahoma" w:cs="Tahoma"/>
          <w:sz w:val="22"/>
          <w:szCs w:val="22"/>
        </w:rPr>
        <w:t>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35A01202" w14:textId="5EEAA886" w:rsidR="00DA6D8E" w:rsidRPr="007B39E2" w:rsidRDefault="00DA6D8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Tímto způsobem budou jednotlivé faktury (samostatná zdanitelná plnění) příkazníkem vystavovány </w:t>
      </w:r>
      <w:r w:rsidRPr="007B39E2">
        <w:rPr>
          <w:rFonts w:ascii="Tahoma" w:hAnsi="Tahoma" w:cs="Tahoma"/>
          <w:b/>
          <w:sz w:val="22"/>
          <w:szCs w:val="22"/>
        </w:rPr>
        <w:t>maximálně do výše 80</w:t>
      </w:r>
      <w:r w:rsidR="007B5E4E">
        <w:rPr>
          <w:rFonts w:ascii="Tahoma" w:hAnsi="Tahoma" w:cs="Tahoma"/>
          <w:b/>
          <w:sz w:val="22"/>
          <w:szCs w:val="22"/>
        </w:rPr>
        <w:t> </w:t>
      </w:r>
      <w:r w:rsidRPr="007B39E2">
        <w:rPr>
          <w:rFonts w:ascii="Tahoma" w:hAnsi="Tahoma" w:cs="Tahoma"/>
          <w:b/>
          <w:sz w:val="22"/>
          <w:szCs w:val="22"/>
        </w:rPr>
        <w:t xml:space="preserve">% </w:t>
      </w:r>
      <w:r w:rsidR="000351DD">
        <w:rPr>
          <w:rFonts w:ascii="Tahoma" w:hAnsi="Tahoma" w:cs="Tahoma"/>
          <w:b/>
          <w:sz w:val="22"/>
          <w:szCs w:val="22"/>
        </w:rPr>
        <w:t xml:space="preserve">celkové </w:t>
      </w:r>
      <w:r w:rsidRPr="007B39E2">
        <w:rPr>
          <w:rFonts w:ascii="Tahoma" w:hAnsi="Tahoma" w:cs="Tahoma"/>
          <w:b/>
          <w:sz w:val="22"/>
          <w:szCs w:val="22"/>
        </w:rPr>
        <w:t>odměny</w:t>
      </w:r>
      <w:r w:rsidRPr="007B39E2">
        <w:rPr>
          <w:rFonts w:ascii="Tahoma" w:hAnsi="Tahoma" w:cs="Tahoma"/>
          <w:sz w:val="22"/>
          <w:szCs w:val="22"/>
        </w:rPr>
        <w:t xml:space="preserve"> dle čl. V odst. 1 této smlouvy.</w:t>
      </w:r>
    </w:p>
    <w:p w14:paraId="58DFB429" w14:textId="77777777" w:rsidR="00DA6D8E" w:rsidRPr="007B39E2" w:rsidRDefault="00DA6D8E" w:rsidP="000F2085">
      <w:pPr>
        <w:pStyle w:val="Smlouva-slo"/>
        <w:widowControl w:val="0"/>
        <w:spacing w:line="240" w:lineRule="auto"/>
        <w:ind w:left="357"/>
        <w:rPr>
          <w:rFonts w:ascii="Tahoma" w:hAnsi="Tahoma" w:cs="Tahoma"/>
          <w:sz w:val="22"/>
          <w:szCs w:val="22"/>
        </w:rPr>
      </w:pPr>
      <w:r w:rsidRPr="007B39E2">
        <w:rPr>
          <w:rFonts w:ascii="Tahoma" w:hAnsi="Tahoma" w:cs="Tahoma"/>
          <w:b/>
          <w:sz w:val="22"/>
          <w:szCs w:val="22"/>
        </w:rPr>
        <w:t xml:space="preserve">Zbývající </w:t>
      </w:r>
      <w:r w:rsidRPr="007B39E2">
        <w:rPr>
          <w:rFonts w:ascii="Tahoma" w:hAnsi="Tahoma" w:cs="Tahoma"/>
          <w:b/>
          <w:bCs/>
          <w:sz w:val="22"/>
          <w:szCs w:val="22"/>
        </w:rPr>
        <w:t>část</w:t>
      </w:r>
      <w:r w:rsidRPr="007B39E2">
        <w:rPr>
          <w:rFonts w:ascii="Tahoma" w:hAnsi="Tahoma" w:cs="Tahoma"/>
          <w:b/>
          <w:sz w:val="22"/>
          <w:szCs w:val="22"/>
        </w:rPr>
        <w:t xml:space="preserve">  odměny</w:t>
      </w:r>
      <w:r w:rsidRPr="007B39E2">
        <w:rPr>
          <w:rFonts w:ascii="Tahoma" w:hAnsi="Tahoma" w:cs="Tahoma"/>
          <w:sz w:val="22"/>
          <w:szCs w:val="22"/>
        </w:rPr>
        <w:t xml:space="preserve"> 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bude vyúčtována konečnou fakturou po ukončení výkonu inženýrské činnosti ve smyslu čl. IV odst. 2 této smlouvy.</w:t>
      </w:r>
    </w:p>
    <w:p w14:paraId="190F7625"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Lhůta splatnosti faktur je dohodou s</w:t>
      </w:r>
      <w:r w:rsidRPr="006D2686">
        <w:rPr>
          <w:rFonts w:ascii="Tahoma" w:hAnsi="Tahoma" w:cs="Tahoma"/>
          <w:sz w:val="22"/>
          <w:szCs w:val="22"/>
        </w:rPr>
        <w:t xml:space="preserve">tanovena na 30 kalendářních dnů po jejich doručení </w:t>
      </w:r>
      <w:r w:rsidR="0053403C" w:rsidRPr="006D2686">
        <w:rPr>
          <w:rFonts w:ascii="Tahoma" w:hAnsi="Tahoma" w:cs="Tahoma"/>
          <w:sz w:val="22"/>
          <w:szCs w:val="22"/>
        </w:rPr>
        <w:t>příkazci</w:t>
      </w:r>
      <w:r w:rsidR="008C1C74" w:rsidRPr="006D2686">
        <w:rPr>
          <w:rFonts w:ascii="Tahoma" w:hAnsi="Tahoma" w:cs="Tahoma"/>
          <w:sz w:val="22"/>
          <w:szCs w:val="22"/>
        </w:rPr>
        <w:t>.</w:t>
      </w:r>
    </w:p>
    <w:p w14:paraId="464F002A" w14:textId="6B500102"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sidR="00463D48">
        <w:rPr>
          <w:rFonts w:ascii="Tahoma" w:hAnsi="Tahoma" w:cs="Tahoma"/>
          <w:sz w:val="22"/>
          <w:szCs w:val="22"/>
        </w:rPr>
        <w:t xml:space="preserve">na </w:t>
      </w:r>
      <w:r w:rsidR="00020045">
        <w:rPr>
          <w:rFonts w:ascii="Tahoma" w:hAnsi="Tahoma" w:cs="Tahoma"/>
          <w:sz w:val="22"/>
          <w:szCs w:val="22"/>
        </w:rPr>
        <w:t>sekretariátě příkazce oproti podpisu potvrzující převzetí</w:t>
      </w:r>
      <w:r w:rsidR="00463D48">
        <w:rPr>
          <w:rFonts w:ascii="Tahoma" w:hAnsi="Tahoma" w:cs="Tahoma"/>
          <w:sz w:val="22"/>
          <w:szCs w:val="22"/>
        </w:rPr>
        <w:t>, doručenkou</w:t>
      </w:r>
      <w:r w:rsidRPr="002820E4">
        <w:rPr>
          <w:rFonts w:ascii="Tahoma" w:hAnsi="Tahoma" w:cs="Tahoma"/>
          <w:sz w:val="22"/>
          <w:szCs w:val="22"/>
        </w:rPr>
        <w:t xml:space="preserve"> prostřednictvím provozovatele poštovních služeb</w:t>
      </w:r>
      <w:r w:rsidR="00E60F62">
        <w:rPr>
          <w:rFonts w:ascii="Tahoma" w:hAnsi="Tahoma" w:cs="Tahoma"/>
          <w:sz w:val="22"/>
          <w:szCs w:val="22"/>
        </w:rPr>
        <w:t xml:space="preserve"> nebo do datové schránky</w:t>
      </w:r>
      <w:r w:rsidRPr="002820E4">
        <w:rPr>
          <w:rFonts w:ascii="Tahoma" w:hAnsi="Tahoma" w:cs="Tahoma"/>
          <w:sz w:val="22"/>
          <w:szCs w:val="22"/>
        </w:rPr>
        <w:t>.</w:t>
      </w:r>
    </w:p>
    <w:p w14:paraId="5FC62DCA" w14:textId="77777777" w:rsidR="00041C5B" w:rsidRPr="007C4226" w:rsidRDefault="00E512D7"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w:t>
      </w:r>
      <w:r w:rsidR="00041C5B" w:rsidRPr="007C4226">
        <w:rPr>
          <w:rFonts w:ascii="Tahoma" w:hAnsi="Tahoma" w:cs="Tahoma"/>
          <w:sz w:val="22"/>
          <w:szCs w:val="22"/>
        </w:rPr>
        <w:t xml:space="preserve"> je oprávněn provést kontrolu vyfakturovaných prací a činností. </w:t>
      </w:r>
      <w:r w:rsidRPr="007C4226">
        <w:rPr>
          <w:rFonts w:ascii="Tahoma" w:hAnsi="Tahoma" w:cs="Tahoma"/>
          <w:sz w:val="22"/>
          <w:szCs w:val="22"/>
        </w:rPr>
        <w:t>Příkazník</w:t>
      </w:r>
      <w:r w:rsidR="00041C5B" w:rsidRPr="007C4226">
        <w:rPr>
          <w:rFonts w:ascii="Tahoma" w:hAnsi="Tahoma" w:cs="Tahoma"/>
          <w:sz w:val="22"/>
          <w:szCs w:val="22"/>
        </w:rPr>
        <w:t xml:space="preserve"> je povinen oprávněným zástupcům </w:t>
      </w:r>
      <w:r w:rsidRPr="007C4226">
        <w:rPr>
          <w:rFonts w:ascii="Tahoma" w:hAnsi="Tahoma" w:cs="Tahoma"/>
          <w:sz w:val="22"/>
          <w:szCs w:val="22"/>
        </w:rPr>
        <w:t>příkazce</w:t>
      </w:r>
      <w:r w:rsidR="00041C5B" w:rsidRPr="007C4226">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lastRenderedPageBreak/>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7611EA08" w14:textId="77777777" w:rsidR="0052488E" w:rsidRPr="002820E4" w:rsidRDefault="008C1C74"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77777777" w:rsidR="006A2CDB" w:rsidRPr="007A37E9" w:rsidRDefault="00C30808"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A37E9">
        <w:rPr>
          <w:rFonts w:ascii="Tahoma" w:hAnsi="Tahoma" w:cs="Tahoma"/>
          <w:sz w:val="22"/>
          <w:szCs w:val="22"/>
        </w:rPr>
        <w:t>v insolvenčním řízení</w:t>
      </w:r>
      <w:r w:rsidR="006A2CDB" w:rsidRPr="007A37E9">
        <w:rPr>
          <w:rFonts w:ascii="Tahoma" w:hAnsi="Tahoma" w:cs="Tahoma"/>
          <w:sz w:val="22"/>
          <w:szCs w:val="22"/>
        </w:rPr>
        <w:t>, nebo</w:t>
      </w:r>
    </w:p>
    <w:p w14:paraId="49F6E42B" w14:textId="77777777" w:rsidR="00C93316" w:rsidRPr="007A37E9" w:rsidRDefault="006A2CDB" w:rsidP="00A31D53">
      <w:pPr>
        <w:numPr>
          <w:ilvl w:val="1"/>
          <w:numId w:val="19"/>
        </w:numPr>
        <w:tabs>
          <w:tab w:val="clear" w:pos="1545"/>
          <w:tab w:val="num" w:pos="714"/>
        </w:tabs>
        <w:spacing w:before="60"/>
        <w:ind w:left="714" w:hanging="357"/>
        <w:rPr>
          <w:rFonts w:ascii="Tahoma" w:hAnsi="Tahoma" w:cs="Tahoma"/>
          <w:i/>
          <w:iCs/>
          <w:sz w:val="22"/>
          <w:szCs w:val="22"/>
        </w:rPr>
      </w:pPr>
      <w:r w:rsidRPr="007A37E9">
        <w:rPr>
          <w:rFonts w:ascii="Tahoma" w:hAnsi="Tahoma" w:cs="Tahoma"/>
          <w:sz w:val="22"/>
          <w:szCs w:val="22"/>
        </w:rPr>
        <w:t>bankovní účet příkazníka určený k úhradě plnění uvedený na faktuře nebude správcem daně zveřejněn v aplikaci „Registr DPH“</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2B3C8B15"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265B9C86"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předat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bez zbytečného odkladu </w:t>
      </w:r>
      <w:r w:rsidR="00C22A23" w:rsidRPr="002820E4">
        <w:rPr>
          <w:rFonts w:ascii="Tahoma" w:hAnsi="Tahoma" w:cs="Tahoma"/>
          <w:sz w:val="22"/>
          <w:szCs w:val="22"/>
        </w:rPr>
        <w:t>kopii územního souhlasu</w:t>
      </w:r>
      <w:r w:rsidR="00267891">
        <w:rPr>
          <w:rFonts w:ascii="Tahoma" w:hAnsi="Tahoma" w:cs="Tahoma"/>
          <w:sz w:val="22"/>
          <w:szCs w:val="22"/>
        </w:rPr>
        <w:t xml:space="preserve"> týkající se realizace stavby.</w:t>
      </w:r>
    </w:p>
    <w:p w14:paraId="23907DF9"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vystavit včas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pro vyřízení záležitostí, které vyžadují uskutečnění právních </w:t>
      </w:r>
      <w:r w:rsidR="002F2AC3" w:rsidRPr="002820E4">
        <w:rPr>
          <w:rFonts w:ascii="Tahoma" w:hAnsi="Tahoma" w:cs="Tahoma"/>
          <w:sz w:val="22"/>
          <w:szCs w:val="22"/>
        </w:rPr>
        <w:t>jednání</w:t>
      </w:r>
      <w:r w:rsidR="00041C5B" w:rsidRPr="002820E4">
        <w:rPr>
          <w:rFonts w:ascii="Tahoma" w:hAnsi="Tahoma" w:cs="Tahoma"/>
          <w:sz w:val="22"/>
          <w:szCs w:val="22"/>
        </w:rPr>
        <w:t xml:space="preserve"> jménem </w:t>
      </w:r>
      <w:r w:rsidRPr="002820E4">
        <w:rPr>
          <w:rFonts w:ascii="Tahoma" w:hAnsi="Tahoma" w:cs="Tahoma"/>
          <w:sz w:val="22"/>
          <w:szCs w:val="22"/>
        </w:rPr>
        <w:t>příkazce</w:t>
      </w:r>
      <w:r w:rsidR="002820E4">
        <w:rPr>
          <w:rFonts w:ascii="Tahoma" w:hAnsi="Tahoma" w:cs="Tahoma"/>
          <w:sz w:val="22"/>
          <w:szCs w:val="22"/>
        </w:rPr>
        <w:t xml:space="preserve"> písemně plnou moc.</w:t>
      </w:r>
    </w:p>
    <w:p w14:paraId="793D8342"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lastRenderedPageBreak/>
        <w:t>Postupovat při výkonu inženýrské činnosti s odbornou péčí.</w:t>
      </w:r>
    </w:p>
    <w:p w14:paraId="5F572918"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77777777"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 xml:space="preserve">dle čl. III odst. 2 </w:t>
      </w:r>
      <w:r w:rsidRPr="007A37E9">
        <w:rPr>
          <w:rFonts w:ascii="Tahoma" w:hAnsi="Tahoma" w:cs="Tahoma"/>
          <w:sz w:val="22"/>
          <w:szCs w:val="22"/>
        </w:rPr>
        <w:t>písm. </w:t>
      </w:r>
      <w:r w:rsidR="007B39E2" w:rsidRPr="007A37E9">
        <w:rPr>
          <w:rFonts w:ascii="Tahoma" w:hAnsi="Tahoma" w:cs="Tahoma"/>
          <w:sz w:val="22"/>
          <w:szCs w:val="22"/>
        </w:rPr>
        <w:t>u</w:t>
      </w:r>
      <w:r w:rsidRPr="007A37E9">
        <w:rPr>
          <w:rFonts w:ascii="Tahoma" w:hAnsi="Tahoma" w:cs="Tahoma"/>
          <w:sz w:val="22"/>
          <w:szCs w:val="22"/>
        </w:rPr>
        <w:t xml:space="preserve">) této smlouvy </w:t>
      </w:r>
      <w:r w:rsidR="00041C5B" w:rsidRPr="007A37E9">
        <w:rPr>
          <w:rFonts w:ascii="Tahoma" w:hAnsi="Tahoma" w:cs="Tahoma"/>
          <w:sz w:val="22"/>
          <w:szCs w:val="22"/>
        </w:rPr>
        <w:t>s ověřením jejich věcné správnosti k</w:t>
      </w:r>
      <w:r w:rsidRPr="007A37E9">
        <w:rPr>
          <w:rFonts w:ascii="Tahoma" w:hAnsi="Tahoma" w:cs="Tahoma"/>
          <w:sz w:val="22"/>
          <w:szCs w:val="22"/>
        </w:rPr>
        <w:t> </w:t>
      </w:r>
      <w:r w:rsidR="00041C5B" w:rsidRPr="007A37E9">
        <w:rPr>
          <w:rFonts w:ascii="Tahoma" w:hAnsi="Tahoma" w:cs="Tahoma"/>
          <w:sz w:val="22"/>
          <w:szCs w:val="22"/>
        </w:rPr>
        <w:t>likvidaci</w:t>
      </w:r>
      <w:r w:rsidRPr="007A37E9">
        <w:rPr>
          <w:rFonts w:ascii="Tahoma" w:hAnsi="Tahoma" w:cs="Tahoma"/>
          <w:sz w:val="22"/>
          <w:szCs w:val="22"/>
        </w:rPr>
        <w:t xml:space="preserve"> tak</w:t>
      </w:r>
      <w:r w:rsidR="00041C5B" w:rsidRPr="007A37E9">
        <w:rPr>
          <w:rFonts w:ascii="Tahoma" w:hAnsi="Tahoma" w:cs="Tahoma"/>
          <w:sz w:val="22"/>
          <w:szCs w:val="22"/>
        </w:rPr>
        <w:t xml:space="preserve">, </w:t>
      </w:r>
      <w:r w:rsidRPr="007A37E9">
        <w:rPr>
          <w:rFonts w:ascii="Tahoma" w:hAnsi="Tahoma" w:cs="Tahoma"/>
          <w:sz w:val="22"/>
          <w:szCs w:val="22"/>
        </w:rPr>
        <w:t xml:space="preserve">aby nebyla ohrožena </w:t>
      </w:r>
      <w:r>
        <w:rPr>
          <w:rFonts w:ascii="Tahoma" w:hAnsi="Tahoma" w:cs="Tahoma"/>
          <w:sz w:val="22"/>
          <w:szCs w:val="22"/>
        </w:rPr>
        <w:t>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4E492F9B" w14:textId="77777777" w:rsidR="001639F9" w:rsidRPr="00BB2F2A" w:rsidRDefault="00E512D7"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2C9B08DD" w14:textId="74EB3225" w:rsidR="00821E8F" w:rsidRPr="00292F29" w:rsidRDefault="00215E44" w:rsidP="00292F29">
      <w:pPr>
        <w:pStyle w:val="Smlouva3"/>
        <w:numPr>
          <w:ilvl w:val="6"/>
          <w:numId w:val="5"/>
        </w:numPr>
        <w:tabs>
          <w:tab w:val="clear" w:pos="5040"/>
        </w:tabs>
        <w:ind w:left="357" w:hanging="357"/>
        <w:rPr>
          <w:rFonts w:ascii="Tahoma" w:hAnsi="Tahoma" w:cs="Tahoma"/>
          <w:sz w:val="22"/>
          <w:szCs w:val="22"/>
        </w:rPr>
      </w:pPr>
      <w:r w:rsidRPr="00821E8F">
        <w:rPr>
          <w:rFonts w:ascii="Tahoma" w:hAnsi="Tahoma" w:cs="Tahoma"/>
          <w:sz w:val="22"/>
          <w:szCs w:val="22"/>
        </w:rPr>
        <w:t xml:space="preserve"> </w:t>
      </w:r>
      <w:r w:rsidR="00821E8F" w:rsidRPr="00292F29">
        <w:rPr>
          <w:rFonts w:ascii="Tahoma" w:hAnsi="Tahoma" w:cs="Tahoma"/>
          <w:sz w:val="22"/>
          <w:szCs w:val="22"/>
        </w:rPr>
        <w:t>Příkazník je oprávněn vykonávat funkci technického dozoru stavebníka pouze prostřednictvím osoby, která splňuje stanovené předp</w:t>
      </w:r>
      <w:r w:rsidR="00C93316" w:rsidRPr="00292F29">
        <w:rPr>
          <w:rFonts w:ascii="Tahoma" w:hAnsi="Tahoma" w:cs="Tahoma"/>
          <w:sz w:val="22"/>
          <w:szCs w:val="22"/>
        </w:rPr>
        <w:t>oklady odborné způsobilosti dle zákona č. </w:t>
      </w:r>
      <w:r w:rsidR="00821E8F" w:rsidRPr="00292F29">
        <w:rPr>
          <w:rFonts w:ascii="Tahoma" w:hAnsi="Tahoma" w:cs="Tahoma"/>
          <w:iCs/>
          <w:sz w:val="22"/>
          <w:szCs w:val="22"/>
        </w:rPr>
        <w:t>360/1992</w:t>
      </w:r>
      <w:r w:rsidR="00C93316" w:rsidRPr="00292F29">
        <w:rPr>
          <w:rFonts w:ascii="Tahoma" w:hAnsi="Tahoma" w:cs="Tahoma"/>
          <w:iCs/>
          <w:sz w:val="22"/>
          <w:szCs w:val="22"/>
        </w:rPr>
        <w:t> </w:t>
      </w:r>
      <w:r w:rsidR="00821E8F" w:rsidRPr="00292F29">
        <w:rPr>
          <w:rFonts w:ascii="Tahoma" w:hAnsi="Tahoma" w:cs="Tahoma"/>
          <w:iCs/>
          <w:sz w:val="22"/>
          <w:szCs w:val="22"/>
        </w:rPr>
        <w:t>Sb., o výkonu povolání autorizovaných architektů a o výkonu povolání autorizovaných inženýrů a t</w:t>
      </w:r>
      <w:r w:rsidR="00C93316" w:rsidRPr="00292F29">
        <w:rPr>
          <w:rFonts w:ascii="Tahoma" w:hAnsi="Tahoma" w:cs="Tahoma"/>
          <w:iCs/>
          <w:sz w:val="22"/>
          <w:szCs w:val="22"/>
        </w:rPr>
        <w:t>echniků činných ve výstavbě, ve </w:t>
      </w:r>
      <w:r w:rsidR="00821E8F" w:rsidRPr="00292F29">
        <w:rPr>
          <w:rFonts w:ascii="Tahoma" w:hAnsi="Tahoma" w:cs="Tahoma"/>
          <w:iCs/>
          <w:sz w:val="22"/>
          <w:szCs w:val="22"/>
        </w:rPr>
        <w:t>znění pozdějších předpisů</w:t>
      </w:r>
      <w:r w:rsidR="00821E8F" w:rsidRPr="00292F29">
        <w:rPr>
          <w:rFonts w:ascii="Tahoma" w:hAnsi="Tahoma" w:cs="Tahoma"/>
          <w:sz w:val="22"/>
          <w:szCs w:val="22"/>
        </w:rPr>
        <w:t xml:space="preserve"> (dále jen „zákon č.</w:t>
      </w:r>
      <w:r w:rsidR="00C93316" w:rsidRPr="00292F29">
        <w:rPr>
          <w:rFonts w:ascii="Tahoma" w:hAnsi="Tahoma" w:cs="Tahoma"/>
          <w:sz w:val="22"/>
          <w:szCs w:val="22"/>
        </w:rPr>
        <w:t> </w:t>
      </w:r>
      <w:r w:rsidR="00821E8F" w:rsidRPr="00292F29">
        <w:rPr>
          <w:rFonts w:ascii="Tahoma" w:hAnsi="Tahoma" w:cs="Tahoma"/>
          <w:sz w:val="22"/>
          <w:szCs w:val="22"/>
        </w:rPr>
        <w:t>360/1992</w:t>
      </w:r>
      <w:r w:rsidR="00C93316" w:rsidRPr="00292F29">
        <w:rPr>
          <w:rFonts w:ascii="Tahoma" w:hAnsi="Tahoma" w:cs="Tahoma"/>
          <w:sz w:val="22"/>
          <w:szCs w:val="22"/>
        </w:rPr>
        <w:t> </w:t>
      </w:r>
      <w:r w:rsidR="00821E8F" w:rsidRPr="00292F29">
        <w:rPr>
          <w:rFonts w:ascii="Tahoma" w:hAnsi="Tahoma" w:cs="Tahoma"/>
          <w:sz w:val="22"/>
          <w:szCs w:val="22"/>
        </w:rPr>
        <w:t xml:space="preserve">Sb.“) a disponuje autorizací </w:t>
      </w:r>
      <w:r w:rsidR="00292F29" w:rsidRPr="00292F29">
        <w:rPr>
          <w:rFonts w:ascii="Tahoma" w:hAnsi="Tahoma" w:cs="Tahoma"/>
          <w:sz w:val="22"/>
          <w:szCs w:val="22"/>
        </w:rPr>
        <w:t xml:space="preserve">k příslušnému dílu. </w:t>
      </w:r>
      <w:r w:rsidR="00821E8F" w:rsidRPr="00292F29">
        <w:rPr>
          <w:rFonts w:ascii="Tahoma" w:hAnsi="Tahoma" w:cs="Tahoma"/>
          <w:i/>
          <w:iCs/>
          <w:color w:val="FF0000"/>
          <w:sz w:val="22"/>
          <w:szCs w:val="22"/>
        </w:rPr>
        <w:t xml:space="preserve"> </w:t>
      </w:r>
      <w:r w:rsidR="00821E8F" w:rsidRPr="00292F29">
        <w:rPr>
          <w:rFonts w:ascii="Tahoma" w:hAnsi="Tahoma" w:cs="Tahoma"/>
          <w:sz w:val="22"/>
          <w:szCs w:val="22"/>
        </w:rPr>
        <w:t>Je</w:t>
      </w:r>
      <w:r w:rsidR="00D168B1" w:rsidRPr="00292F29">
        <w:rPr>
          <w:rFonts w:ascii="Tahoma" w:hAnsi="Tahoma" w:cs="Tahoma"/>
          <w:sz w:val="22"/>
          <w:szCs w:val="22"/>
        </w:rPr>
        <w:noBreakHyphen/>
      </w:r>
      <w:r w:rsidR="00821E8F" w:rsidRPr="00292F29">
        <w:rPr>
          <w:rFonts w:ascii="Tahoma" w:hAnsi="Tahoma" w:cs="Tahoma"/>
          <w:sz w:val="22"/>
          <w:szCs w:val="22"/>
        </w:rPr>
        <w:t xml:space="preserve">li příkazníkem právnická osoba nebo fyzická osoba zaměstnávající </w:t>
      </w:r>
      <w:proofErr w:type="gramStart"/>
      <w:r w:rsidR="00821E8F" w:rsidRPr="00292F29">
        <w:rPr>
          <w:rFonts w:ascii="Tahoma" w:hAnsi="Tahoma" w:cs="Tahoma"/>
          <w:sz w:val="22"/>
          <w:szCs w:val="22"/>
        </w:rPr>
        <w:t>další(ho</w:t>
      </w:r>
      <w:proofErr w:type="gramEnd"/>
      <w:r w:rsidR="00821E8F" w:rsidRPr="00292F29">
        <w:rPr>
          <w:rFonts w:ascii="Tahoma" w:hAnsi="Tahoma" w:cs="Tahoma"/>
          <w:sz w:val="22"/>
          <w:szCs w:val="22"/>
        </w:rPr>
        <w:t>) TDS, je příkazník povinen před zahájením výkonu funkce TDS předat příkazci pověření konkrétní fyzické osoby, která bude funkci TDS za příkazníka vykonávat s tím, že tato osoba musí splňovat stanovené předpoklady odb</w:t>
      </w:r>
      <w:r w:rsidR="00D168B1" w:rsidRPr="00292F29">
        <w:rPr>
          <w:rFonts w:ascii="Tahoma" w:hAnsi="Tahoma" w:cs="Tahoma"/>
          <w:sz w:val="22"/>
          <w:szCs w:val="22"/>
        </w:rPr>
        <w:t>orné způsobilosti dle zákona č. </w:t>
      </w:r>
      <w:r w:rsidR="00821E8F" w:rsidRPr="00292F29">
        <w:rPr>
          <w:rFonts w:ascii="Tahoma" w:hAnsi="Tahoma" w:cs="Tahoma"/>
          <w:sz w:val="22"/>
          <w:szCs w:val="22"/>
        </w:rPr>
        <w:t>360/1992</w:t>
      </w:r>
      <w:r w:rsidR="00D168B1" w:rsidRPr="00292F29">
        <w:rPr>
          <w:rFonts w:ascii="Tahoma" w:hAnsi="Tahoma" w:cs="Tahoma"/>
          <w:sz w:val="22"/>
          <w:szCs w:val="22"/>
        </w:rPr>
        <w:t> </w:t>
      </w:r>
      <w:r w:rsidR="00821E8F" w:rsidRPr="00292F29">
        <w:rPr>
          <w:rFonts w:ascii="Tahoma" w:hAnsi="Tahoma" w:cs="Tahoma"/>
          <w:sz w:val="22"/>
          <w:szCs w:val="22"/>
        </w:rPr>
        <w:t>Sb. a</w:t>
      </w:r>
      <w:r w:rsidR="00D168B1" w:rsidRPr="00292F29">
        <w:rPr>
          <w:rFonts w:ascii="Tahoma" w:hAnsi="Tahoma" w:cs="Tahoma"/>
          <w:sz w:val="22"/>
          <w:szCs w:val="22"/>
        </w:rPr>
        <w:t> </w:t>
      </w:r>
      <w:r w:rsidR="00821E8F" w:rsidRPr="00292F29">
        <w:rPr>
          <w:rFonts w:ascii="Tahoma" w:hAnsi="Tahoma" w:cs="Tahoma"/>
          <w:sz w:val="22"/>
          <w:szCs w:val="22"/>
        </w:rPr>
        <w:t>disponovat výše uvedenou autorizací</w:t>
      </w:r>
      <w:r w:rsidR="00D168B1" w:rsidRPr="00292F29">
        <w:rPr>
          <w:rFonts w:ascii="Tahoma" w:hAnsi="Tahoma" w:cs="Tahoma"/>
          <w:sz w:val="22"/>
          <w:szCs w:val="22"/>
        </w:rPr>
        <w:t>.</w:t>
      </w:r>
      <w:r w:rsidR="00821E8F" w:rsidRPr="00292F29">
        <w:rPr>
          <w:rFonts w:ascii="Tahoma" w:hAnsi="Tahoma" w:cs="Tahoma"/>
          <w:sz w:val="22"/>
          <w:szCs w:val="22"/>
        </w:rPr>
        <w:t xml:space="preserve"> Dojde</w:t>
      </w:r>
      <w:r w:rsidR="00D168B1" w:rsidRPr="00292F29">
        <w:rPr>
          <w:rFonts w:ascii="Tahoma" w:hAnsi="Tahoma" w:cs="Tahoma"/>
          <w:sz w:val="22"/>
          <w:szCs w:val="22"/>
        </w:rPr>
        <w:noBreakHyphen/>
      </w:r>
      <w:r w:rsidR="00821E8F" w:rsidRPr="00292F29">
        <w:rPr>
          <w:rFonts w:ascii="Tahoma" w:hAnsi="Tahoma" w:cs="Tahoma"/>
          <w:sz w:val="22"/>
          <w:szCs w:val="22"/>
        </w:rPr>
        <w:t>li v</w:t>
      </w:r>
      <w:r w:rsidR="00D168B1" w:rsidRPr="00292F29">
        <w:rPr>
          <w:rFonts w:ascii="Tahoma" w:hAnsi="Tahoma" w:cs="Tahoma"/>
          <w:sz w:val="22"/>
          <w:szCs w:val="22"/>
        </w:rPr>
        <w:t> </w:t>
      </w:r>
      <w:r w:rsidR="00821E8F" w:rsidRPr="00292F29">
        <w:rPr>
          <w:rFonts w:ascii="Tahoma" w:hAnsi="Tahoma" w:cs="Tahoma"/>
          <w:sz w:val="22"/>
          <w:szCs w:val="22"/>
        </w:rPr>
        <w:t>průběhu výkonu inženýrské činnosti ke změně fyzické osoby vykonávající funkci TDS, je příkazník povinen tuto změnu příkazci předem oznámit a</w:t>
      </w:r>
      <w:r w:rsidR="00D168B1" w:rsidRPr="00292F29">
        <w:rPr>
          <w:rFonts w:ascii="Tahoma" w:hAnsi="Tahoma" w:cs="Tahoma"/>
          <w:sz w:val="22"/>
          <w:szCs w:val="22"/>
        </w:rPr>
        <w:t> </w:t>
      </w:r>
      <w:r w:rsidR="00821E8F" w:rsidRPr="00292F29">
        <w:rPr>
          <w:rFonts w:ascii="Tahoma" w:hAnsi="Tahoma" w:cs="Tahoma"/>
          <w:sz w:val="22"/>
          <w:szCs w:val="22"/>
        </w:rPr>
        <w:t>předat mu příslušné pověření pro novou fyzickou osobu vykonávající funkci TDS. Nebude</w:t>
      </w:r>
      <w:r w:rsidR="00D168B1" w:rsidRPr="00292F29">
        <w:rPr>
          <w:rFonts w:ascii="Tahoma" w:hAnsi="Tahoma" w:cs="Tahoma"/>
          <w:sz w:val="22"/>
          <w:szCs w:val="22"/>
        </w:rPr>
        <w:noBreakHyphen/>
      </w:r>
      <w:r w:rsidR="00821E8F" w:rsidRPr="00292F29">
        <w:rPr>
          <w:rFonts w:ascii="Tahoma" w:hAnsi="Tahoma" w:cs="Tahoma"/>
          <w:sz w:val="22"/>
          <w:szCs w:val="22"/>
        </w:rPr>
        <w:t xml:space="preserve">li pověřená fyzická osoba dle věty první </w:t>
      </w:r>
      <w:proofErr w:type="gramStart"/>
      <w:r w:rsidR="00821E8F" w:rsidRPr="00292F29">
        <w:rPr>
          <w:rFonts w:ascii="Tahoma" w:hAnsi="Tahoma" w:cs="Tahoma"/>
          <w:sz w:val="22"/>
          <w:szCs w:val="22"/>
        </w:rPr>
        <w:t>tohoto</w:t>
      </w:r>
      <w:proofErr w:type="gramEnd"/>
      <w:r w:rsidR="00821E8F" w:rsidRPr="00292F29">
        <w:rPr>
          <w:rFonts w:ascii="Tahoma" w:hAnsi="Tahoma" w:cs="Tahoma"/>
          <w:sz w:val="22"/>
          <w:szCs w:val="22"/>
        </w:rPr>
        <w:t xml:space="preserve"> odstavce vykonávat funkci TDS řádně, či nebude</w:t>
      </w:r>
      <w:r w:rsidR="00D168B1" w:rsidRPr="00292F29">
        <w:rPr>
          <w:rFonts w:ascii="Tahoma" w:hAnsi="Tahoma" w:cs="Tahoma"/>
          <w:sz w:val="22"/>
          <w:szCs w:val="22"/>
        </w:rPr>
        <w:noBreakHyphen/>
      </w:r>
      <w:r w:rsidR="00821E8F" w:rsidRPr="00292F29">
        <w:rPr>
          <w:rFonts w:ascii="Tahoma" w:hAnsi="Tahoma" w:cs="Tahoma"/>
          <w:sz w:val="22"/>
          <w:szCs w:val="22"/>
        </w:rPr>
        <w:t>li moci tato fyzická osoba funkci TDS vykonávat, je příkazník povinen bezodkladně pověřit jinou konkrétní fyzickou osobu, která bude funkci TDS za příkazníka vykonávat s tím, že tato osoba musí splňovat stanovené předpoklady odborné způsobilosti dle zákona č. 360/1992 Sb.</w:t>
      </w:r>
    </w:p>
    <w:p w14:paraId="52AFC9A5" w14:textId="16426D84" w:rsidR="0009060E" w:rsidRPr="00E873D2" w:rsidRDefault="00AE2267"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w:t>
      </w:r>
      <w:r w:rsidR="003B3643" w:rsidRPr="00E873D2">
        <w:rPr>
          <w:rFonts w:ascii="Tahoma" w:hAnsi="Tahoma" w:cs="Tahoma"/>
          <w:sz w:val="22"/>
          <w:szCs w:val="22"/>
        </w:rPr>
        <w:t>přerušit</w:t>
      </w:r>
      <w:r w:rsidRPr="00E873D2">
        <w:rPr>
          <w:rFonts w:ascii="Tahoma" w:hAnsi="Tahoma" w:cs="Tahoma"/>
          <w:sz w:val="22"/>
          <w:szCs w:val="22"/>
        </w:rPr>
        <w:t xml:space="preserve"> práce do doby odstranění zjištěných nedostatků.</w:t>
      </w:r>
    </w:p>
    <w:p w14:paraId="3CD7A418" w14:textId="1187983E" w:rsidR="00BB2F2A" w:rsidRDefault="00BB2F2A" w:rsidP="00E45EFE">
      <w:pPr>
        <w:pStyle w:val="Smlouva3"/>
        <w:ind w:left="426" w:hanging="426"/>
        <w:rPr>
          <w:rFonts w:ascii="Tahoma" w:hAnsi="Tahoma" w:cs="Tahoma"/>
          <w:color w:val="FF00FF"/>
          <w:sz w:val="22"/>
          <w:szCs w:val="22"/>
        </w:rPr>
      </w:pPr>
      <w:r w:rsidRPr="00E873D2">
        <w:rPr>
          <w:rFonts w:ascii="Tahoma" w:hAnsi="Tahoma" w:cs="Tahoma"/>
          <w:sz w:val="22"/>
          <w:szCs w:val="22"/>
        </w:rPr>
        <w:t>7.</w:t>
      </w:r>
      <w:r w:rsidRPr="00E873D2">
        <w:rPr>
          <w:rFonts w:ascii="Tahoma" w:hAnsi="Tahoma" w:cs="Tahoma"/>
          <w:sz w:val="22"/>
          <w:szCs w:val="22"/>
        </w:rPr>
        <w:tab/>
        <w:t>Příkazník je oprávněn provádět výkon funkce koordinátora bezpečnosti a ochrany zdraví při práci na staveništi (dále též „koordinátor BOZP“) ve smyslu zákona č.</w:t>
      </w:r>
      <w:r w:rsidR="00D168B1" w:rsidRPr="00E873D2">
        <w:rPr>
          <w:rFonts w:ascii="Tahoma" w:hAnsi="Tahoma" w:cs="Tahoma"/>
          <w:sz w:val="22"/>
          <w:szCs w:val="22"/>
        </w:rPr>
        <w:t> </w:t>
      </w:r>
      <w:r w:rsidRPr="00E873D2">
        <w:rPr>
          <w:rFonts w:ascii="Tahoma" w:hAnsi="Tahoma" w:cs="Tahoma"/>
          <w:sz w:val="22"/>
          <w:szCs w:val="22"/>
        </w:rPr>
        <w:t>309/2006</w:t>
      </w:r>
      <w:r w:rsidR="00D168B1" w:rsidRPr="00E873D2">
        <w:rPr>
          <w:rFonts w:ascii="Tahoma" w:hAnsi="Tahoma" w:cs="Tahoma"/>
          <w:sz w:val="22"/>
          <w:szCs w:val="22"/>
        </w:rPr>
        <w:t> </w:t>
      </w:r>
      <w:r w:rsidRPr="00E873D2">
        <w:rPr>
          <w:rFonts w:ascii="Tahoma" w:hAnsi="Tahoma" w:cs="Tahoma"/>
          <w:sz w:val="22"/>
          <w:szCs w:val="22"/>
        </w:rPr>
        <w:t>Sb. pouze prostřednictvím osoby, která splňuje stanovené předpoklady odborné způsobilosti dle zákona č. 309/2006 Sb. Je</w:t>
      </w:r>
      <w:r w:rsidRPr="00E873D2">
        <w:rPr>
          <w:rFonts w:ascii="Tahoma" w:hAnsi="Tahoma" w:cs="Tahoma"/>
          <w:sz w:val="22"/>
          <w:szCs w:val="22"/>
        </w:rPr>
        <w:noBreakHyphen/>
        <w:t xml:space="preserve">li příkazníkem právnická osoba nebo fyzická osoba zaměstnávající </w:t>
      </w:r>
      <w:proofErr w:type="gramStart"/>
      <w:r w:rsidRPr="00E873D2">
        <w:rPr>
          <w:rFonts w:ascii="Tahoma" w:hAnsi="Tahoma" w:cs="Tahoma"/>
          <w:sz w:val="22"/>
          <w:szCs w:val="22"/>
        </w:rPr>
        <w:t>další(ho</w:t>
      </w:r>
      <w:proofErr w:type="gramEnd"/>
      <w:r w:rsidRPr="00E873D2">
        <w:rPr>
          <w:rFonts w:ascii="Tahoma" w:hAnsi="Tahoma" w:cs="Tahoma"/>
          <w:sz w:val="22"/>
          <w:szCs w:val="22"/>
        </w:rPr>
        <w:t xml:space="preserve">) koordinátory(a) BOZP, je příkazník povinen před zahájením výkonu funkce koordinátora BOZP předat příkazci pověření konkrétní fyzické osoby, která </w:t>
      </w:r>
      <w:r w:rsidRPr="00E873D2">
        <w:rPr>
          <w:rFonts w:ascii="Tahoma" w:hAnsi="Tahoma" w:cs="Tahoma"/>
          <w:sz w:val="22"/>
          <w:szCs w:val="22"/>
        </w:rPr>
        <w:lastRenderedPageBreak/>
        <w:t>bude funkci koordinátora BOZP za příkazníka vykonávat s tím, že tato osoba musí splňovat stanovené předpoklady odborné způsobilosti dle zákona č. 309/2006 Sb. Dojde</w:t>
      </w:r>
      <w:r w:rsidRPr="00E873D2">
        <w:rPr>
          <w:rFonts w:ascii="Tahoma" w:hAnsi="Tahoma" w:cs="Tahoma"/>
          <w:sz w:val="22"/>
          <w:szCs w:val="22"/>
        </w:rPr>
        <w:noBreakHyphen/>
        <w:t>li v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E873D2">
        <w:rPr>
          <w:rFonts w:ascii="Tahoma" w:hAnsi="Tahoma" w:cs="Tahoma"/>
          <w:sz w:val="22"/>
          <w:szCs w:val="22"/>
        </w:rPr>
        <w:noBreakHyphen/>
        <w:t>li pověřená fyzická osoba vykonávat funkci koordinátora BOZP řádně, či nebude</w:t>
      </w:r>
      <w:r w:rsidRPr="00E873D2">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14:paraId="37A79F65" w14:textId="77777777" w:rsidR="00041C5B" w:rsidRPr="002820E4" w:rsidRDefault="00041C5B" w:rsidP="00E45EFE">
      <w:pPr>
        <w:keepNext/>
        <w:spacing w:before="360"/>
        <w:ind w:left="426" w:hanging="426"/>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30AF8AB3"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5968BD0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w:t>
      </w:r>
      <w:r w:rsidR="00AE2267" w:rsidRPr="00E873D2">
        <w:rPr>
          <w:rFonts w:ascii="Tahoma" w:hAnsi="Tahoma" w:cs="Tahoma"/>
          <w:sz w:val="22"/>
          <w:szCs w:val="22"/>
        </w:rPr>
        <w:t xml:space="preserve">náklady sjednáno pojištění odpovědnosti za škodu způsobenou </w:t>
      </w:r>
      <w:r w:rsidR="00CB7F0A" w:rsidRPr="00E873D2">
        <w:rPr>
          <w:rFonts w:ascii="Tahoma" w:hAnsi="Tahoma" w:cs="Tahoma"/>
          <w:sz w:val="22"/>
          <w:szCs w:val="22"/>
        </w:rPr>
        <w:t>třetím osobám</w:t>
      </w:r>
      <w:r w:rsidR="00AE2267" w:rsidRPr="00E873D2">
        <w:rPr>
          <w:rFonts w:ascii="Tahoma" w:hAnsi="Tahoma" w:cs="Tahoma"/>
          <w:sz w:val="22"/>
          <w:szCs w:val="22"/>
        </w:rPr>
        <w:t xml:space="preserve"> vyplývající z dodávaného předmětu smlouvy s limitem </w:t>
      </w:r>
      <w:r w:rsidR="000231C8" w:rsidRPr="00E873D2">
        <w:rPr>
          <w:rFonts w:ascii="Tahoma" w:hAnsi="Tahoma" w:cs="Tahoma"/>
          <w:sz w:val="22"/>
          <w:szCs w:val="22"/>
        </w:rPr>
        <w:t xml:space="preserve">min. </w:t>
      </w:r>
      <w:r w:rsidR="00AE2267" w:rsidRPr="00E873D2">
        <w:rPr>
          <w:rFonts w:ascii="Tahoma" w:hAnsi="Tahoma" w:cs="Tahoma"/>
          <w:sz w:val="22"/>
          <w:szCs w:val="22"/>
        </w:rPr>
        <w:t>1 mil. Kč, s maximální spoluúčastí 10 tis.</w:t>
      </w:r>
      <w:r w:rsidR="002A74FF" w:rsidRPr="00E873D2">
        <w:rPr>
          <w:rFonts w:ascii="Tahoma" w:hAnsi="Tahoma" w:cs="Tahoma"/>
          <w:sz w:val="22"/>
          <w:szCs w:val="22"/>
        </w:rPr>
        <w:t> </w:t>
      </w:r>
      <w:r w:rsidR="00AE2267" w:rsidRPr="00E873D2">
        <w:rPr>
          <w:rFonts w:ascii="Tahoma" w:hAnsi="Tahoma" w:cs="Tahoma"/>
          <w:sz w:val="22"/>
          <w:szCs w:val="22"/>
        </w:rPr>
        <w:t>Kč</w:t>
      </w:r>
      <w:r w:rsidR="001F1B80" w:rsidRPr="00E873D2">
        <w:rPr>
          <w:rFonts w:ascii="Tahoma" w:hAnsi="Tahoma" w:cs="Tahoma"/>
          <w:sz w:val="22"/>
          <w:szCs w:val="22"/>
        </w:rPr>
        <w:t xml:space="preserve"> (nebo s maximální spoluúčastí 1 % v případě, že je spoluúčast uvedena v %)</w:t>
      </w:r>
      <w:r w:rsidR="00267891" w:rsidRPr="00E873D2">
        <w:rPr>
          <w:rFonts w:ascii="Tahoma" w:hAnsi="Tahoma" w:cs="Tahoma"/>
          <w:sz w:val="22"/>
          <w:szCs w:val="22"/>
        </w:rPr>
        <w:t>.</w:t>
      </w:r>
    </w:p>
    <w:p w14:paraId="12046D34" w14:textId="77777777" w:rsidR="001F4656" w:rsidRPr="006555A8"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sidR="007B39E2">
        <w:rPr>
          <w:rFonts w:ascii="Tahoma" w:hAnsi="Tahoma" w:cs="Tahoma"/>
          <w:sz w:val="22"/>
          <w:szCs w:val="22"/>
        </w:rPr>
        <w:t xml:space="preserve">a dále kdykoli na vyžádání příkazce </w:t>
      </w:r>
      <w:r w:rsidRPr="002820E4">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sidR="00AE2267" w:rsidRPr="002820E4">
        <w:rPr>
          <w:rFonts w:ascii="Tahoma" w:hAnsi="Tahoma" w:cs="Tahoma"/>
          <w:sz w:val="22"/>
          <w:szCs w:val="22"/>
        </w:rPr>
        <w:t>.</w:t>
      </w:r>
      <w:r w:rsidR="006555A8">
        <w:rPr>
          <w:rFonts w:ascii="Tahoma" w:hAnsi="Tahoma" w:cs="Tahoma"/>
          <w:sz w:val="22"/>
          <w:szCs w:val="22"/>
        </w:rPr>
        <w:t xml:space="preserve"> </w:t>
      </w:r>
      <w:r w:rsidR="001F4656" w:rsidRPr="006555A8">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27462958" w:rsidR="00041C5B"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292F29">
        <w:rPr>
          <w:rFonts w:ascii="Tahoma" w:hAnsi="Tahoma" w:cs="Tahoma"/>
          <w:sz w:val="22"/>
          <w:szCs w:val="22"/>
        </w:rPr>
        <w:t>10</w:t>
      </w:r>
      <w:r w:rsidR="006D2686">
        <w:rPr>
          <w:rFonts w:ascii="Tahoma" w:hAnsi="Tahoma" w:cs="Tahoma"/>
          <w:sz w:val="22"/>
          <w:szCs w:val="22"/>
        </w:rPr>
        <w:t xml:space="preserve">.000,- </w:t>
      </w:r>
      <w:r w:rsidR="00267891">
        <w:rPr>
          <w:rFonts w:ascii="Tahoma" w:hAnsi="Tahoma" w:cs="Tahoma"/>
          <w:sz w:val="22"/>
          <w:szCs w:val="22"/>
        </w:rPr>
        <w:t>Kč za každý zjištěný případ.</w:t>
      </w:r>
    </w:p>
    <w:p w14:paraId="032EF72B" w14:textId="3F1D9D66"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6D2686">
        <w:rPr>
          <w:rFonts w:ascii="Tahoma" w:hAnsi="Tahoma" w:cs="Tahoma"/>
          <w:sz w:val="22"/>
          <w:szCs w:val="22"/>
        </w:rPr>
        <w:t xml:space="preserve">0,30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lastRenderedPageBreak/>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6B3571E8" w:rsidR="00041C5B" w:rsidRPr="002820E4"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Pr>
          <w:rFonts w:ascii="Tahoma" w:hAnsi="Tahoma" w:cs="Tahoma"/>
          <w:sz w:val="22"/>
          <w:szCs w:val="22"/>
        </w:rPr>
        <w:t xml:space="preserve">Tato </w:t>
      </w:r>
      <w:r w:rsidRPr="00E873D2">
        <w:rPr>
          <w:rFonts w:ascii="Tahoma" w:hAnsi="Tahoma" w:cs="Tahoma"/>
          <w:sz w:val="22"/>
          <w:szCs w:val="22"/>
        </w:rPr>
        <w:t>s</w:t>
      </w:r>
      <w:r w:rsidR="00041C5B" w:rsidRPr="00E873D2">
        <w:rPr>
          <w:rFonts w:ascii="Tahoma" w:hAnsi="Tahoma" w:cs="Tahoma"/>
          <w:sz w:val="22"/>
          <w:szCs w:val="22"/>
        </w:rPr>
        <w:t xml:space="preserve">mlouva je vyhotovena ve </w:t>
      </w:r>
      <w:r w:rsidR="00886150" w:rsidRPr="00E873D2">
        <w:rPr>
          <w:rFonts w:ascii="Tahoma" w:hAnsi="Tahoma" w:cs="Tahoma"/>
          <w:sz w:val="22"/>
          <w:szCs w:val="22"/>
        </w:rPr>
        <w:t>třech</w:t>
      </w:r>
      <w:r w:rsidR="00041C5B" w:rsidRPr="00E873D2">
        <w:rPr>
          <w:rFonts w:ascii="Tahoma" w:hAnsi="Tahoma" w:cs="Tahoma"/>
          <w:sz w:val="22"/>
          <w:szCs w:val="22"/>
        </w:rPr>
        <w:t xml:space="preserve"> stejnopisech s platností originálu, přičemž </w:t>
      </w:r>
      <w:r w:rsidR="00E512D7" w:rsidRPr="00E873D2">
        <w:rPr>
          <w:rFonts w:ascii="Tahoma" w:hAnsi="Tahoma" w:cs="Tahoma"/>
          <w:sz w:val="22"/>
          <w:szCs w:val="22"/>
        </w:rPr>
        <w:t>příkazce</w:t>
      </w:r>
      <w:r w:rsidR="00041C5B" w:rsidRPr="00E873D2">
        <w:rPr>
          <w:rFonts w:ascii="Tahoma" w:hAnsi="Tahoma" w:cs="Tahoma"/>
          <w:sz w:val="22"/>
          <w:szCs w:val="22"/>
        </w:rPr>
        <w:t xml:space="preserve"> obdrží </w:t>
      </w:r>
      <w:r w:rsidR="00886150" w:rsidRPr="00E873D2">
        <w:rPr>
          <w:rFonts w:ascii="Tahoma" w:hAnsi="Tahoma" w:cs="Tahoma"/>
          <w:sz w:val="22"/>
          <w:szCs w:val="22"/>
        </w:rPr>
        <w:t>dvě</w:t>
      </w:r>
      <w:r w:rsidR="00041C5B" w:rsidRPr="00E873D2">
        <w:rPr>
          <w:rFonts w:ascii="Tahoma" w:hAnsi="Tahoma" w:cs="Tahoma"/>
          <w:sz w:val="22"/>
          <w:szCs w:val="22"/>
        </w:rPr>
        <w:t xml:space="preserve"> a </w:t>
      </w:r>
      <w:r w:rsidR="00E512D7" w:rsidRPr="00E873D2">
        <w:rPr>
          <w:rFonts w:ascii="Tahoma" w:hAnsi="Tahoma" w:cs="Tahoma"/>
          <w:sz w:val="22"/>
          <w:szCs w:val="22"/>
        </w:rPr>
        <w:t>příkazník</w:t>
      </w:r>
      <w:r w:rsidR="00041C5B" w:rsidRPr="00E873D2">
        <w:rPr>
          <w:rFonts w:ascii="Tahoma" w:hAnsi="Tahoma" w:cs="Tahoma"/>
          <w:sz w:val="22"/>
          <w:szCs w:val="22"/>
        </w:rPr>
        <w:t xml:space="preserve"> jedno vyhotovení.</w:t>
      </w:r>
    </w:p>
    <w:p w14:paraId="4376D128"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4042C2D3"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20565756"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 xml:space="preserve">zákonem </w:t>
      </w:r>
      <w:r w:rsidR="00886150">
        <w:rPr>
          <w:rFonts w:ascii="Tahoma" w:hAnsi="Tahoma" w:cs="Tahoma"/>
          <w:sz w:val="22"/>
          <w:szCs w:val="22"/>
        </w:rPr>
        <w:t>příkazce</w:t>
      </w:r>
      <w:r w:rsidRPr="00244626">
        <w:rPr>
          <w:rFonts w:ascii="Tahoma" w:hAnsi="Tahoma" w:cs="Tahoma"/>
          <w:sz w:val="22"/>
          <w:szCs w:val="22"/>
        </w:rPr>
        <w:t>.</w:t>
      </w:r>
    </w:p>
    <w:p w14:paraId="2B6152B0" w14:textId="4FADF89D" w:rsidR="004008DB" w:rsidRDefault="004008DB" w:rsidP="004008DB">
      <w:pPr>
        <w:pStyle w:val="Smlouva-slo"/>
        <w:spacing w:line="240" w:lineRule="auto"/>
        <w:rPr>
          <w:rFonts w:ascii="Tahoma" w:hAnsi="Tahoma" w:cs="Tahoma"/>
          <w:sz w:val="22"/>
          <w:szCs w:val="22"/>
        </w:rPr>
      </w:pPr>
    </w:p>
    <w:p w14:paraId="60276E3C" w14:textId="63BCCD69" w:rsidR="004008DB" w:rsidRDefault="004008DB" w:rsidP="004008DB">
      <w:pPr>
        <w:pStyle w:val="Smlouva-slo"/>
        <w:spacing w:line="240" w:lineRule="auto"/>
        <w:rPr>
          <w:rFonts w:ascii="Tahoma" w:hAnsi="Tahoma" w:cs="Tahoma"/>
          <w:sz w:val="22"/>
          <w:szCs w:val="22"/>
        </w:rPr>
      </w:pPr>
    </w:p>
    <w:p w14:paraId="5D211846" w14:textId="77777777" w:rsidR="004008DB" w:rsidRDefault="004008DB" w:rsidP="004008DB">
      <w:pPr>
        <w:pStyle w:val="Smlouva-slo"/>
        <w:spacing w:line="240" w:lineRule="auto"/>
        <w:rPr>
          <w:rFonts w:ascii="Tahoma" w:hAnsi="Tahoma" w:cs="Tahoma"/>
          <w:sz w:val="22"/>
          <w:szCs w:val="22"/>
        </w:rPr>
      </w:pPr>
    </w:p>
    <w:p w14:paraId="72D7A78F" w14:textId="1CF7BB65" w:rsidR="006F1E12" w:rsidRPr="001F4656" w:rsidRDefault="006F1E12" w:rsidP="00676D26">
      <w:pPr>
        <w:pStyle w:val="Smlouva-slo"/>
        <w:numPr>
          <w:ilvl w:val="0"/>
          <w:numId w:val="16"/>
        </w:numPr>
        <w:tabs>
          <w:tab w:val="clear" w:pos="360"/>
        </w:tabs>
        <w:spacing w:after="240" w:line="240" w:lineRule="auto"/>
        <w:ind w:left="357" w:hanging="357"/>
        <w:rPr>
          <w:rFonts w:ascii="Tahoma" w:hAnsi="Tahoma" w:cs="Tahoma"/>
          <w:sz w:val="22"/>
          <w:szCs w:val="22"/>
        </w:rPr>
      </w:pPr>
      <w:r w:rsidRPr="001F4656">
        <w:rPr>
          <w:rFonts w:ascii="Tahoma" w:hAnsi="Tahoma" w:cs="Tahoma"/>
          <w:sz w:val="22"/>
          <w:szCs w:val="22"/>
        </w:rPr>
        <w:lastRenderedPageBreak/>
        <w:t xml:space="preserve">Osobní údaje obsažené v této smlouvě budou </w:t>
      </w:r>
      <w:r w:rsidR="00074DA5">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74DA5">
        <w:rPr>
          <w:rFonts w:ascii="Tahoma" w:hAnsi="Tahoma" w:cs="Tahoma"/>
          <w:sz w:val="22"/>
          <w:szCs w:val="22"/>
        </w:rPr>
        <w:t>příkazcem</w:t>
      </w:r>
      <w:r w:rsidRPr="001F4656">
        <w:rPr>
          <w:rFonts w:ascii="Tahoma" w:hAnsi="Tahoma" w:cs="Tahoma"/>
          <w:sz w:val="22"/>
          <w:szCs w:val="22"/>
        </w:rPr>
        <w:t xml:space="preserve"> použity. </w:t>
      </w:r>
      <w:r w:rsidR="00074DA5">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Pr>
          <w:rFonts w:ascii="Tahoma" w:hAnsi="Tahoma" w:cs="Tahoma"/>
          <w:sz w:val="22"/>
          <w:szCs w:val="22"/>
        </w:rPr>
        <w:t xml:space="preserve"> příkazce </w:t>
      </w:r>
      <w:hyperlink r:id="rId7" w:history="1">
        <w:r w:rsidR="006D2686" w:rsidRPr="001C2654">
          <w:rPr>
            <w:rStyle w:val="Hypertextovodkaz"/>
            <w:rFonts w:ascii="Tahoma" w:hAnsi="Tahoma" w:cs="Tahoma"/>
            <w:sz w:val="22"/>
            <w:szCs w:val="22"/>
          </w:rPr>
          <w:t>www.fontana-po.cz</w:t>
        </w:r>
      </w:hyperlink>
      <w:r w:rsidR="006D2686">
        <w:rPr>
          <w:rFonts w:ascii="Tahoma" w:hAnsi="Tahoma" w:cs="Tahoma"/>
          <w:sz w:val="22"/>
          <w:szCs w:val="22"/>
        </w:rPr>
        <w:t xml:space="preserve">. </w:t>
      </w: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60879D25"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676D26">
              <w:rPr>
                <w:rFonts w:ascii="Tahoma" w:hAnsi="Tahoma" w:cs="Tahoma"/>
                <w:sz w:val="22"/>
                <w:szCs w:val="22"/>
              </w:rPr>
              <w:t xml:space="preserve">………………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3AB7A87D"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66050A">
              <w:rPr>
                <w:rFonts w:ascii="Tahoma" w:hAnsi="Tahoma" w:cs="Tahoma"/>
                <w:sz w:val="22"/>
                <w:szCs w:val="22"/>
              </w:rPr>
              <w:t>Ostravě</w:t>
            </w:r>
            <w:r w:rsidR="00676D26">
              <w:rPr>
                <w:rFonts w:ascii="Tahoma" w:hAnsi="Tahoma" w:cs="Tahoma"/>
                <w:sz w:val="22"/>
                <w:szCs w:val="22"/>
              </w:rPr>
              <w:t xml:space="preserve"> </w:t>
            </w:r>
            <w:r w:rsidRPr="002820E4">
              <w:rPr>
                <w:rFonts w:ascii="Tahoma" w:hAnsi="Tahoma" w:cs="Tahoma"/>
                <w:sz w:val="22"/>
                <w:szCs w:val="22"/>
              </w:rPr>
              <w:t>dne:</w:t>
            </w:r>
            <w:r w:rsidR="0066050A">
              <w:rPr>
                <w:rFonts w:ascii="Tahoma" w:hAnsi="Tahoma" w:cs="Tahoma"/>
                <w:sz w:val="22"/>
                <w:szCs w:val="22"/>
              </w:rPr>
              <w:t xml:space="preserve"> </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29A7805B" w14:textId="77777777" w:rsidR="001F0A0B" w:rsidRPr="00D168B1" w:rsidRDefault="001F0A0B" w:rsidP="005C7B87">
            <w:pPr>
              <w:jc w:val="center"/>
              <w:rPr>
                <w:rFonts w:ascii="Tahoma" w:hAnsi="Tahoma" w:cs="Tahoma"/>
                <w:color w:val="FF0000"/>
                <w:sz w:val="22"/>
                <w:szCs w:val="22"/>
              </w:rPr>
            </w:pPr>
          </w:p>
        </w:tc>
        <w:tc>
          <w:tcPr>
            <w:tcW w:w="1731" w:type="dxa"/>
            <w:vAlign w:val="center"/>
          </w:tcPr>
          <w:p w14:paraId="19F3E7B2" w14:textId="77777777" w:rsidR="00041C5B" w:rsidRPr="00E873D2"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E873D2" w:rsidRDefault="00041C5B" w:rsidP="005C7B87">
            <w:pPr>
              <w:jc w:val="center"/>
              <w:rPr>
                <w:rFonts w:ascii="Tahoma" w:hAnsi="Tahoma" w:cs="Tahoma"/>
                <w:sz w:val="22"/>
                <w:szCs w:val="22"/>
              </w:rPr>
            </w:pPr>
            <w:r w:rsidRPr="00E873D2">
              <w:rPr>
                <w:rFonts w:ascii="Tahoma" w:hAnsi="Tahoma" w:cs="Tahoma"/>
                <w:sz w:val="22"/>
                <w:szCs w:val="22"/>
              </w:rPr>
              <w:t xml:space="preserve">za </w:t>
            </w:r>
            <w:r w:rsidR="00E512D7" w:rsidRPr="00E873D2">
              <w:rPr>
                <w:rFonts w:ascii="Tahoma" w:hAnsi="Tahoma" w:cs="Tahoma"/>
                <w:sz w:val="22"/>
                <w:szCs w:val="22"/>
              </w:rPr>
              <w:t>příkazník</w:t>
            </w:r>
            <w:r w:rsidR="00DB3043" w:rsidRPr="00E873D2">
              <w:rPr>
                <w:rFonts w:ascii="Tahoma" w:hAnsi="Tahoma" w:cs="Tahoma"/>
                <w:sz w:val="22"/>
                <w:szCs w:val="22"/>
              </w:rPr>
              <w:t>a</w:t>
            </w:r>
          </w:p>
          <w:p w14:paraId="1DDEDC68" w14:textId="2C168C0B" w:rsidR="00041C5B" w:rsidRPr="00E873D2" w:rsidRDefault="00041C5B" w:rsidP="005C7B87">
            <w:pPr>
              <w:pStyle w:val="Zhlav"/>
              <w:tabs>
                <w:tab w:val="clear" w:pos="4536"/>
                <w:tab w:val="clear" w:pos="9072"/>
                <w:tab w:val="center" w:pos="1985"/>
                <w:tab w:val="center" w:pos="6804"/>
              </w:tabs>
              <w:jc w:val="center"/>
              <w:rPr>
                <w:rFonts w:ascii="Tahoma" w:hAnsi="Tahoma" w:cs="Tahoma"/>
                <w:i/>
                <w:sz w:val="22"/>
                <w:szCs w:val="22"/>
              </w:rPr>
            </w:pPr>
            <w:bookmarkStart w:id="0" w:name="_GoBack"/>
            <w:bookmarkEnd w:id="0"/>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8"/>
      <w:footerReference w:type="default" r:id="rId9"/>
      <w:footerReference w:type="first" r:id="rId10"/>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5EB3" w14:textId="77777777" w:rsidR="008C00F6" w:rsidRDefault="008C00F6">
      <w:r>
        <w:separator/>
      </w:r>
    </w:p>
  </w:endnote>
  <w:endnote w:type="continuationSeparator" w:id="0">
    <w:p w14:paraId="1238D161" w14:textId="77777777" w:rsidR="008C00F6" w:rsidRDefault="008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0D9"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A127" w14:textId="53E98D2A" w:rsidR="00147C8E" w:rsidRPr="002820E4" w:rsidRDefault="00147C8E">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734EEA">
      <w:rPr>
        <w:rStyle w:val="slostrnky"/>
        <w:rFonts w:ascii="Tahoma" w:hAnsi="Tahoma" w:cs="Tahoma"/>
        <w:noProof/>
        <w:sz w:val="18"/>
        <w:szCs w:val="18"/>
      </w:rPr>
      <w:t>2</w:t>
    </w:r>
    <w:r w:rsidRPr="002820E4">
      <w:rPr>
        <w:rStyle w:val="slostrnky"/>
        <w:rFonts w:ascii="Tahoma" w:hAnsi="Tahoma" w:cs="Tahoma"/>
        <w:sz w:val="18"/>
        <w:szCs w:val="18"/>
      </w:rPr>
      <w:fldChar w:fldCharType="end"/>
    </w:r>
  </w:p>
  <w:p w14:paraId="720B1C6C" w14:textId="69278586"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TDS a koordinátor BOZP</w:t>
    </w:r>
    <w:r w:rsidR="00147C8E" w:rsidRPr="002A74FF">
      <w:rPr>
        <w:rFonts w:ascii="Tahoma" w:hAnsi="Tahoma" w:cs="Tahoma"/>
        <w:sz w:val="18"/>
        <w:szCs w:val="18"/>
      </w:rPr>
      <w:t xml:space="preserve"> při realizaci stavby </w:t>
    </w:r>
    <w:r w:rsidR="006D2686" w:rsidRPr="006D2686">
      <w:rPr>
        <w:rFonts w:ascii="Tahoma" w:hAnsi="Tahoma" w:cs="Tahoma"/>
        <w:sz w:val="18"/>
        <w:szCs w:val="18"/>
      </w:rPr>
      <w:t>„Chráněné bydlení Fontána - Hynaisova“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AB5" w14:textId="1305B330" w:rsidR="00147C8E" w:rsidRPr="006D2686" w:rsidRDefault="00F407D5" w:rsidP="002820E4">
    <w:pPr>
      <w:pBdr>
        <w:top w:val="single" w:sz="6" w:space="0" w:color="auto"/>
      </w:pBdr>
      <w:tabs>
        <w:tab w:val="center" w:pos="4536"/>
        <w:tab w:val="right" w:pos="9072"/>
      </w:tabs>
      <w:ind w:right="-2"/>
    </w:pPr>
    <w:r w:rsidRPr="006D2686">
      <w:rPr>
        <w:rFonts w:ascii="Tahoma" w:hAnsi="Tahoma" w:cs="Tahoma"/>
        <w:sz w:val="18"/>
        <w:szCs w:val="18"/>
      </w:rPr>
      <w:t xml:space="preserve">TDS a koordinátor BOZP </w:t>
    </w:r>
    <w:r w:rsidR="00147C8E" w:rsidRPr="006D2686">
      <w:rPr>
        <w:rFonts w:ascii="Tahoma" w:hAnsi="Tahoma" w:cs="Tahoma"/>
        <w:sz w:val="18"/>
        <w:szCs w:val="18"/>
      </w:rPr>
      <w:t xml:space="preserve">při </w:t>
    </w:r>
    <w:r w:rsidR="00147C8E" w:rsidRPr="002820E4">
      <w:rPr>
        <w:rFonts w:ascii="Tahoma" w:hAnsi="Tahoma" w:cs="Tahoma"/>
        <w:sz w:val="18"/>
        <w:szCs w:val="18"/>
      </w:rPr>
      <w:t xml:space="preserve">realizaci stavby </w:t>
    </w:r>
    <w:r w:rsidR="006D2686" w:rsidRPr="006D2686">
      <w:rPr>
        <w:rFonts w:ascii="Tahoma" w:hAnsi="Tahoma" w:cs="Tahoma"/>
        <w:sz w:val="18"/>
        <w:szCs w:val="18"/>
      </w:rPr>
      <w:t>„Chráněné bydlení Fontána - Hynaisova“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AD23" w14:textId="77777777" w:rsidR="008C00F6" w:rsidRDefault="008C00F6">
      <w:r>
        <w:separator/>
      </w:r>
    </w:p>
  </w:footnote>
  <w:footnote w:type="continuationSeparator" w:id="0">
    <w:p w14:paraId="7278EDF9" w14:textId="77777777" w:rsidR="008C00F6" w:rsidRDefault="008C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3"/>
  </w:num>
  <w:num w:numId="2">
    <w:abstractNumId w:val="16"/>
  </w:num>
  <w:num w:numId="3">
    <w:abstractNumId w:val="14"/>
  </w:num>
  <w:num w:numId="4">
    <w:abstractNumId w:val="30"/>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29"/>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20045"/>
    <w:rsid w:val="000231C8"/>
    <w:rsid w:val="000261D7"/>
    <w:rsid w:val="000311A7"/>
    <w:rsid w:val="000350EF"/>
    <w:rsid w:val="000351DD"/>
    <w:rsid w:val="00041C5B"/>
    <w:rsid w:val="000446BA"/>
    <w:rsid w:val="000453D3"/>
    <w:rsid w:val="000543AF"/>
    <w:rsid w:val="0005690C"/>
    <w:rsid w:val="000648E4"/>
    <w:rsid w:val="00074DA5"/>
    <w:rsid w:val="00080E0D"/>
    <w:rsid w:val="00083FB1"/>
    <w:rsid w:val="0009060E"/>
    <w:rsid w:val="0009505A"/>
    <w:rsid w:val="00097DBB"/>
    <w:rsid w:val="000A3C2E"/>
    <w:rsid w:val="000A419F"/>
    <w:rsid w:val="000A5976"/>
    <w:rsid w:val="000B47B8"/>
    <w:rsid w:val="000B6867"/>
    <w:rsid w:val="000C131D"/>
    <w:rsid w:val="000D0EEE"/>
    <w:rsid w:val="000D21AD"/>
    <w:rsid w:val="000E0B55"/>
    <w:rsid w:val="000E60B2"/>
    <w:rsid w:val="000F200C"/>
    <w:rsid w:val="000F2085"/>
    <w:rsid w:val="000F7D16"/>
    <w:rsid w:val="00102E58"/>
    <w:rsid w:val="00103564"/>
    <w:rsid w:val="00106748"/>
    <w:rsid w:val="00106DFA"/>
    <w:rsid w:val="00127720"/>
    <w:rsid w:val="00132DE4"/>
    <w:rsid w:val="00134B08"/>
    <w:rsid w:val="0014192A"/>
    <w:rsid w:val="00147C8E"/>
    <w:rsid w:val="00152383"/>
    <w:rsid w:val="001639F9"/>
    <w:rsid w:val="00164250"/>
    <w:rsid w:val="001738EE"/>
    <w:rsid w:val="001829CF"/>
    <w:rsid w:val="001872B7"/>
    <w:rsid w:val="001941B6"/>
    <w:rsid w:val="00196965"/>
    <w:rsid w:val="001A35DE"/>
    <w:rsid w:val="001A4ABA"/>
    <w:rsid w:val="001B6625"/>
    <w:rsid w:val="001C22AF"/>
    <w:rsid w:val="001C4E9E"/>
    <w:rsid w:val="001D3026"/>
    <w:rsid w:val="001D5F3A"/>
    <w:rsid w:val="001E1345"/>
    <w:rsid w:val="001E26CB"/>
    <w:rsid w:val="001E4AB1"/>
    <w:rsid w:val="001E596D"/>
    <w:rsid w:val="001E6966"/>
    <w:rsid w:val="001F0A0B"/>
    <w:rsid w:val="001F1329"/>
    <w:rsid w:val="001F1B80"/>
    <w:rsid w:val="001F2B92"/>
    <w:rsid w:val="001F4656"/>
    <w:rsid w:val="001F5F86"/>
    <w:rsid w:val="001F639E"/>
    <w:rsid w:val="001F7EB2"/>
    <w:rsid w:val="0020111A"/>
    <w:rsid w:val="002042D0"/>
    <w:rsid w:val="00215E44"/>
    <w:rsid w:val="00216FBB"/>
    <w:rsid w:val="0022483E"/>
    <w:rsid w:val="002324FB"/>
    <w:rsid w:val="002400F6"/>
    <w:rsid w:val="00244626"/>
    <w:rsid w:val="002603F3"/>
    <w:rsid w:val="0026599C"/>
    <w:rsid w:val="00266D74"/>
    <w:rsid w:val="00267891"/>
    <w:rsid w:val="00272D43"/>
    <w:rsid w:val="00276664"/>
    <w:rsid w:val="00281F5C"/>
    <w:rsid w:val="002820E4"/>
    <w:rsid w:val="00287271"/>
    <w:rsid w:val="00291522"/>
    <w:rsid w:val="00291C53"/>
    <w:rsid w:val="00292F29"/>
    <w:rsid w:val="0029557A"/>
    <w:rsid w:val="002955E0"/>
    <w:rsid w:val="002979FB"/>
    <w:rsid w:val="002A1FF8"/>
    <w:rsid w:val="002A3927"/>
    <w:rsid w:val="002A74FF"/>
    <w:rsid w:val="002A7F87"/>
    <w:rsid w:val="002B0784"/>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7774"/>
    <w:rsid w:val="00330CE8"/>
    <w:rsid w:val="00331A19"/>
    <w:rsid w:val="00335C28"/>
    <w:rsid w:val="0034008C"/>
    <w:rsid w:val="0034074F"/>
    <w:rsid w:val="003468FB"/>
    <w:rsid w:val="003500A0"/>
    <w:rsid w:val="00355CA1"/>
    <w:rsid w:val="003572F4"/>
    <w:rsid w:val="00362725"/>
    <w:rsid w:val="00367968"/>
    <w:rsid w:val="00373FA4"/>
    <w:rsid w:val="00375253"/>
    <w:rsid w:val="003816C4"/>
    <w:rsid w:val="00384C0F"/>
    <w:rsid w:val="003871D4"/>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64DA"/>
    <w:rsid w:val="003E69D7"/>
    <w:rsid w:val="003E6AE0"/>
    <w:rsid w:val="003F266E"/>
    <w:rsid w:val="004008DB"/>
    <w:rsid w:val="00415035"/>
    <w:rsid w:val="00420C61"/>
    <w:rsid w:val="00421696"/>
    <w:rsid w:val="00426075"/>
    <w:rsid w:val="0043775C"/>
    <w:rsid w:val="00450F5B"/>
    <w:rsid w:val="004548DF"/>
    <w:rsid w:val="00457AE4"/>
    <w:rsid w:val="00462F85"/>
    <w:rsid w:val="00463D48"/>
    <w:rsid w:val="004645CD"/>
    <w:rsid w:val="00467CCE"/>
    <w:rsid w:val="00467FAA"/>
    <w:rsid w:val="00474027"/>
    <w:rsid w:val="004744DB"/>
    <w:rsid w:val="00484AEE"/>
    <w:rsid w:val="00484DF1"/>
    <w:rsid w:val="0049705D"/>
    <w:rsid w:val="004A3135"/>
    <w:rsid w:val="004A352F"/>
    <w:rsid w:val="004C032C"/>
    <w:rsid w:val="004C4A1F"/>
    <w:rsid w:val="004D0E7D"/>
    <w:rsid w:val="004D2248"/>
    <w:rsid w:val="004E0E96"/>
    <w:rsid w:val="004E5CB7"/>
    <w:rsid w:val="004F6A93"/>
    <w:rsid w:val="004F7D94"/>
    <w:rsid w:val="005016F3"/>
    <w:rsid w:val="00511C69"/>
    <w:rsid w:val="005127F6"/>
    <w:rsid w:val="00513BF4"/>
    <w:rsid w:val="005179D3"/>
    <w:rsid w:val="00520127"/>
    <w:rsid w:val="00520904"/>
    <w:rsid w:val="0052488E"/>
    <w:rsid w:val="00530EC2"/>
    <w:rsid w:val="00532C7A"/>
    <w:rsid w:val="0053403C"/>
    <w:rsid w:val="00540958"/>
    <w:rsid w:val="00543261"/>
    <w:rsid w:val="00543E2E"/>
    <w:rsid w:val="0055024A"/>
    <w:rsid w:val="0055589E"/>
    <w:rsid w:val="00563372"/>
    <w:rsid w:val="005667BB"/>
    <w:rsid w:val="00571F7E"/>
    <w:rsid w:val="0057457E"/>
    <w:rsid w:val="005801A3"/>
    <w:rsid w:val="005818A2"/>
    <w:rsid w:val="00582F3A"/>
    <w:rsid w:val="00584850"/>
    <w:rsid w:val="005921DC"/>
    <w:rsid w:val="00592F9C"/>
    <w:rsid w:val="00596DFD"/>
    <w:rsid w:val="005B737C"/>
    <w:rsid w:val="005C4933"/>
    <w:rsid w:val="005C7B87"/>
    <w:rsid w:val="005D135B"/>
    <w:rsid w:val="005D6F8F"/>
    <w:rsid w:val="006033FA"/>
    <w:rsid w:val="0060578E"/>
    <w:rsid w:val="00614E9E"/>
    <w:rsid w:val="00617622"/>
    <w:rsid w:val="00620F55"/>
    <w:rsid w:val="006246C3"/>
    <w:rsid w:val="00625524"/>
    <w:rsid w:val="00627703"/>
    <w:rsid w:val="006333D3"/>
    <w:rsid w:val="006340BF"/>
    <w:rsid w:val="0064132E"/>
    <w:rsid w:val="00641C2E"/>
    <w:rsid w:val="00644B4F"/>
    <w:rsid w:val="00647A4C"/>
    <w:rsid w:val="006517DB"/>
    <w:rsid w:val="006555A8"/>
    <w:rsid w:val="0066050A"/>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D1BA9"/>
    <w:rsid w:val="006D2686"/>
    <w:rsid w:val="006D2D0D"/>
    <w:rsid w:val="006D7053"/>
    <w:rsid w:val="006E0247"/>
    <w:rsid w:val="006E0F58"/>
    <w:rsid w:val="006E3615"/>
    <w:rsid w:val="006E6090"/>
    <w:rsid w:val="006F1E12"/>
    <w:rsid w:val="006F244A"/>
    <w:rsid w:val="006F248A"/>
    <w:rsid w:val="006F5031"/>
    <w:rsid w:val="006F5A6A"/>
    <w:rsid w:val="007018DE"/>
    <w:rsid w:val="0070425B"/>
    <w:rsid w:val="007258F8"/>
    <w:rsid w:val="007258FA"/>
    <w:rsid w:val="00734EEA"/>
    <w:rsid w:val="00736367"/>
    <w:rsid w:val="00736A5D"/>
    <w:rsid w:val="00737D04"/>
    <w:rsid w:val="00751E9A"/>
    <w:rsid w:val="00752EDB"/>
    <w:rsid w:val="007577A6"/>
    <w:rsid w:val="00761CEE"/>
    <w:rsid w:val="00763C3B"/>
    <w:rsid w:val="007667BF"/>
    <w:rsid w:val="00772D8C"/>
    <w:rsid w:val="00774342"/>
    <w:rsid w:val="00777768"/>
    <w:rsid w:val="00790F86"/>
    <w:rsid w:val="00794081"/>
    <w:rsid w:val="007A1E70"/>
    <w:rsid w:val="007A37E9"/>
    <w:rsid w:val="007A6806"/>
    <w:rsid w:val="007B39E2"/>
    <w:rsid w:val="007B5E4E"/>
    <w:rsid w:val="007C0BB1"/>
    <w:rsid w:val="007C1543"/>
    <w:rsid w:val="007C4226"/>
    <w:rsid w:val="007C5B4D"/>
    <w:rsid w:val="007D357B"/>
    <w:rsid w:val="007D3C1F"/>
    <w:rsid w:val="007D3CF0"/>
    <w:rsid w:val="007D79BC"/>
    <w:rsid w:val="007E1A19"/>
    <w:rsid w:val="007E4640"/>
    <w:rsid w:val="007E61A8"/>
    <w:rsid w:val="007E79C8"/>
    <w:rsid w:val="00801C32"/>
    <w:rsid w:val="00806BD1"/>
    <w:rsid w:val="00810E9F"/>
    <w:rsid w:val="00812D76"/>
    <w:rsid w:val="00813104"/>
    <w:rsid w:val="00813C86"/>
    <w:rsid w:val="0081597D"/>
    <w:rsid w:val="008162A3"/>
    <w:rsid w:val="00821E8F"/>
    <w:rsid w:val="00822657"/>
    <w:rsid w:val="00822CCF"/>
    <w:rsid w:val="008230F2"/>
    <w:rsid w:val="00836DE4"/>
    <w:rsid w:val="008436D8"/>
    <w:rsid w:val="00845595"/>
    <w:rsid w:val="00846BCF"/>
    <w:rsid w:val="00846E93"/>
    <w:rsid w:val="00853BA2"/>
    <w:rsid w:val="00855C65"/>
    <w:rsid w:val="00855EA3"/>
    <w:rsid w:val="00857F57"/>
    <w:rsid w:val="008620FD"/>
    <w:rsid w:val="00864766"/>
    <w:rsid w:val="00882B0F"/>
    <w:rsid w:val="008830BA"/>
    <w:rsid w:val="00886150"/>
    <w:rsid w:val="008947C3"/>
    <w:rsid w:val="0089700B"/>
    <w:rsid w:val="008A21C1"/>
    <w:rsid w:val="008B3537"/>
    <w:rsid w:val="008B5FFF"/>
    <w:rsid w:val="008C00F6"/>
    <w:rsid w:val="008C1C74"/>
    <w:rsid w:val="008C216D"/>
    <w:rsid w:val="008C31F9"/>
    <w:rsid w:val="008C4869"/>
    <w:rsid w:val="008D331B"/>
    <w:rsid w:val="008D35BE"/>
    <w:rsid w:val="008D6E20"/>
    <w:rsid w:val="008E5036"/>
    <w:rsid w:val="008E5A23"/>
    <w:rsid w:val="008F1DBD"/>
    <w:rsid w:val="008F2BDC"/>
    <w:rsid w:val="009013DE"/>
    <w:rsid w:val="0090176A"/>
    <w:rsid w:val="00902A90"/>
    <w:rsid w:val="00903EE3"/>
    <w:rsid w:val="00904A09"/>
    <w:rsid w:val="00912C69"/>
    <w:rsid w:val="00915B91"/>
    <w:rsid w:val="00920A08"/>
    <w:rsid w:val="00921473"/>
    <w:rsid w:val="0092547D"/>
    <w:rsid w:val="00931A28"/>
    <w:rsid w:val="0093447C"/>
    <w:rsid w:val="00936D4F"/>
    <w:rsid w:val="0094063A"/>
    <w:rsid w:val="00940F2C"/>
    <w:rsid w:val="00943CDA"/>
    <w:rsid w:val="00943F6D"/>
    <w:rsid w:val="0094560C"/>
    <w:rsid w:val="00952082"/>
    <w:rsid w:val="00952538"/>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64EE"/>
    <w:rsid w:val="00A51EE6"/>
    <w:rsid w:val="00A524EA"/>
    <w:rsid w:val="00A556E7"/>
    <w:rsid w:val="00A62CE1"/>
    <w:rsid w:val="00A638A1"/>
    <w:rsid w:val="00A777AD"/>
    <w:rsid w:val="00A852C4"/>
    <w:rsid w:val="00A863A4"/>
    <w:rsid w:val="00A94065"/>
    <w:rsid w:val="00A94C3E"/>
    <w:rsid w:val="00A96C52"/>
    <w:rsid w:val="00AC6424"/>
    <w:rsid w:val="00AD18AC"/>
    <w:rsid w:val="00AD2B0B"/>
    <w:rsid w:val="00AD5D39"/>
    <w:rsid w:val="00AE2267"/>
    <w:rsid w:val="00AE4865"/>
    <w:rsid w:val="00AE4D20"/>
    <w:rsid w:val="00AE5E78"/>
    <w:rsid w:val="00AE6E71"/>
    <w:rsid w:val="00AF14EA"/>
    <w:rsid w:val="00B01174"/>
    <w:rsid w:val="00B017E4"/>
    <w:rsid w:val="00B04BC5"/>
    <w:rsid w:val="00B06028"/>
    <w:rsid w:val="00B126AF"/>
    <w:rsid w:val="00B20A3F"/>
    <w:rsid w:val="00B24053"/>
    <w:rsid w:val="00B353DC"/>
    <w:rsid w:val="00B37C89"/>
    <w:rsid w:val="00B40B3D"/>
    <w:rsid w:val="00B42C35"/>
    <w:rsid w:val="00B50357"/>
    <w:rsid w:val="00B5441A"/>
    <w:rsid w:val="00B5456A"/>
    <w:rsid w:val="00B557A1"/>
    <w:rsid w:val="00B61EEA"/>
    <w:rsid w:val="00B63074"/>
    <w:rsid w:val="00B6352D"/>
    <w:rsid w:val="00B72677"/>
    <w:rsid w:val="00B877BA"/>
    <w:rsid w:val="00B9035F"/>
    <w:rsid w:val="00B93185"/>
    <w:rsid w:val="00B93C08"/>
    <w:rsid w:val="00B96ACD"/>
    <w:rsid w:val="00BA42F1"/>
    <w:rsid w:val="00BA600B"/>
    <w:rsid w:val="00BB1D59"/>
    <w:rsid w:val="00BB2D89"/>
    <w:rsid w:val="00BB2F2A"/>
    <w:rsid w:val="00BB31C9"/>
    <w:rsid w:val="00BB51F4"/>
    <w:rsid w:val="00BB6E27"/>
    <w:rsid w:val="00BC07DB"/>
    <w:rsid w:val="00BC6CB3"/>
    <w:rsid w:val="00BD0B62"/>
    <w:rsid w:val="00BD28E8"/>
    <w:rsid w:val="00BD535C"/>
    <w:rsid w:val="00BD7C51"/>
    <w:rsid w:val="00BE0F71"/>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F98"/>
    <w:rsid w:val="00C528E7"/>
    <w:rsid w:val="00C56D15"/>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4EF1"/>
    <w:rsid w:val="00CB7F0A"/>
    <w:rsid w:val="00CC1154"/>
    <w:rsid w:val="00CC1586"/>
    <w:rsid w:val="00CC4899"/>
    <w:rsid w:val="00CD2BDB"/>
    <w:rsid w:val="00CE4372"/>
    <w:rsid w:val="00CF14E6"/>
    <w:rsid w:val="00CF31BB"/>
    <w:rsid w:val="00D12E4A"/>
    <w:rsid w:val="00D12E94"/>
    <w:rsid w:val="00D168B1"/>
    <w:rsid w:val="00D23244"/>
    <w:rsid w:val="00D23765"/>
    <w:rsid w:val="00D27DB5"/>
    <w:rsid w:val="00D305E3"/>
    <w:rsid w:val="00D30F72"/>
    <w:rsid w:val="00D32190"/>
    <w:rsid w:val="00D369AA"/>
    <w:rsid w:val="00D379FF"/>
    <w:rsid w:val="00D475AC"/>
    <w:rsid w:val="00D545E4"/>
    <w:rsid w:val="00D57B5F"/>
    <w:rsid w:val="00D57D3D"/>
    <w:rsid w:val="00D6001E"/>
    <w:rsid w:val="00D62307"/>
    <w:rsid w:val="00D63023"/>
    <w:rsid w:val="00D70EA5"/>
    <w:rsid w:val="00D71C14"/>
    <w:rsid w:val="00D74874"/>
    <w:rsid w:val="00D74ABC"/>
    <w:rsid w:val="00D809EC"/>
    <w:rsid w:val="00D80E24"/>
    <w:rsid w:val="00D80E29"/>
    <w:rsid w:val="00D80F0E"/>
    <w:rsid w:val="00D81A50"/>
    <w:rsid w:val="00D85E47"/>
    <w:rsid w:val="00D91ADC"/>
    <w:rsid w:val="00D93758"/>
    <w:rsid w:val="00DA2608"/>
    <w:rsid w:val="00DA5847"/>
    <w:rsid w:val="00DA6D8E"/>
    <w:rsid w:val="00DB1A98"/>
    <w:rsid w:val="00DB26E9"/>
    <w:rsid w:val="00DB2A3C"/>
    <w:rsid w:val="00DB3043"/>
    <w:rsid w:val="00DB66B8"/>
    <w:rsid w:val="00DB71F1"/>
    <w:rsid w:val="00DD0E23"/>
    <w:rsid w:val="00DD2116"/>
    <w:rsid w:val="00DD5F62"/>
    <w:rsid w:val="00DE099C"/>
    <w:rsid w:val="00DE15A9"/>
    <w:rsid w:val="00DF228D"/>
    <w:rsid w:val="00E050ED"/>
    <w:rsid w:val="00E077B5"/>
    <w:rsid w:val="00E13DB1"/>
    <w:rsid w:val="00E17A21"/>
    <w:rsid w:val="00E277AD"/>
    <w:rsid w:val="00E3031F"/>
    <w:rsid w:val="00E31705"/>
    <w:rsid w:val="00E32C69"/>
    <w:rsid w:val="00E34F3D"/>
    <w:rsid w:val="00E363F5"/>
    <w:rsid w:val="00E45EFE"/>
    <w:rsid w:val="00E512D7"/>
    <w:rsid w:val="00E51A4D"/>
    <w:rsid w:val="00E52C3B"/>
    <w:rsid w:val="00E53FC7"/>
    <w:rsid w:val="00E549E5"/>
    <w:rsid w:val="00E563C1"/>
    <w:rsid w:val="00E60832"/>
    <w:rsid w:val="00E60F62"/>
    <w:rsid w:val="00E61832"/>
    <w:rsid w:val="00E64F4B"/>
    <w:rsid w:val="00E67D3B"/>
    <w:rsid w:val="00E74E62"/>
    <w:rsid w:val="00E80070"/>
    <w:rsid w:val="00E82DF4"/>
    <w:rsid w:val="00E873D2"/>
    <w:rsid w:val="00E90CD8"/>
    <w:rsid w:val="00E95277"/>
    <w:rsid w:val="00EA049C"/>
    <w:rsid w:val="00EA0C9A"/>
    <w:rsid w:val="00EA2086"/>
    <w:rsid w:val="00EA2AC7"/>
    <w:rsid w:val="00EA653A"/>
    <w:rsid w:val="00EB1F04"/>
    <w:rsid w:val="00EB34DC"/>
    <w:rsid w:val="00EB4AD4"/>
    <w:rsid w:val="00EB6101"/>
    <w:rsid w:val="00EC02CE"/>
    <w:rsid w:val="00EC59AB"/>
    <w:rsid w:val="00ED22AD"/>
    <w:rsid w:val="00ED231F"/>
    <w:rsid w:val="00ED4599"/>
    <w:rsid w:val="00EE2860"/>
    <w:rsid w:val="00EF11A2"/>
    <w:rsid w:val="00EF1E74"/>
    <w:rsid w:val="00EF35E6"/>
    <w:rsid w:val="00EF4901"/>
    <w:rsid w:val="00EF671E"/>
    <w:rsid w:val="00EF7883"/>
    <w:rsid w:val="00F059C3"/>
    <w:rsid w:val="00F15595"/>
    <w:rsid w:val="00F15991"/>
    <w:rsid w:val="00F360A5"/>
    <w:rsid w:val="00F37B12"/>
    <w:rsid w:val="00F407D5"/>
    <w:rsid w:val="00F40F7C"/>
    <w:rsid w:val="00F41863"/>
    <w:rsid w:val="00F46F9C"/>
    <w:rsid w:val="00F510B6"/>
    <w:rsid w:val="00F52BFC"/>
    <w:rsid w:val="00F53C43"/>
    <w:rsid w:val="00F57118"/>
    <w:rsid w:val="00F74BD3"/>
    <w:rsid w:val="00F861A0"/>
    <w:rsid w:val="00F87BBA"/>
    <w:rsid w:val="00F95697"/>
    <w:rsid w:val="00F9627F"/>
    <w:rsid w:val="00F9643E"/>
    <w:rsid w:val="00F96ECC"/>
    <w:rsid w:val="00FA3431"/>
    <w:rsid w:val="00FA74D6"/>
    <w:rsid w:val="00FA755A"/>
    <w:rsid w:val="00FB4F0A"/>
    <w:rsid w:val="00FB55ED"/>
    <w:rsid w:val="00FB6310"/>
    <w:rsid w:val="00FB7724"/>
    <w:rsid w:val="00FC52EB"/>
    <w:rsid w:val="00FC70BF"/>
    <w:rsid w:val="00FD45F7"/>
    <w:rsid w:val="00FE3EDC"/>
    <w:rsid w:val="00FE6923"/>
    <w:rsid w:val="00FF6189"/>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ntana-p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5209</Words>
  <Characters>30737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35875</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Reditel</cp:lastModifiedBy>
  <cp:revision>3</cp:revision>
  <cp:lastPrinted>2019-12-20T11:30:00Z</cp:lastPrinted>
  <dcterms:created xsi:type="dcterms:W3CDTF">2019-12-30T11:27:00Z</dcterms:created>
  <dcterms:modified xsi:type="dcterms:W3CDTF">2019-12-30T11:30:00Z</dcterms:modified>
</cp:coreProperties>
</file>