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695"/>
        <w:gridCol w:w="1795"/>
        <w:gridCol w:w="1440"/>
        <w:gridCol w:w="389"/>
      </w:tblGrid>
      <w:tr w:rsidR="00380B83" w:rsidRPr="00380B83" w:rsidTr="00AE5696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caps/>
                <w:sz w:val="42"/>
                <w:szCs w:val="42"/>
              </w:rPr>
            </w:pPr>
            <w:r w:rsidRPr="00380B83">
              <w:rPr>
                <w:rFonts w:ascii="Arial" w:eastAsia="Times New Roman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  <w:hideMark/>
          </w:tcPr>
          <w:p w:rsidR="00380B83" w:rsidRPr="00380B83" w:rsidRDefault="00380B83" w:rsidP="0038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61695" cy="1083310"/>
                  <wp:effectExtent l="0" t="0" r="0" b="254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B83" w:rsidRPr="00380B83" w:rsidTr="00AE5696">
        <w:trPr>
          <w:cantSplit/>
          <w:trHeight w:val="541"/>
        </w:trPr>
        <w:tc>
          <w:tcPr>
            <w:tcW w:w="7810" w:type="dxa"/>
            <w:gridSpan w:val="3"/>
          </w:tcPr>
          <w:p w:rsidR="00380B83" w:rsidRPr="00380B83" w:rsidRDefault="00380B83" w:rsidP="00380B83">
            <w:pPr>
              <w:spacing w:after="0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380B83" w:rsidRPr="00380B83" w:rsidRDefault="00380B83" w:rsidP="0038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B83" w:rsidRPr="00380B83" w:rsidRDefault="00380B83" w:rsidP="0038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B83" w:rsidRPr="00380B83" w:rsidTr="00AE5696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380B83" w:rsidRPr="00380B83" w:rsidRDefault="00380B83" w:rsidP="0038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380B83" w:rsidRPr="00380B83" w:rsidRDefault="00380B83" w:rsidP="00380B83">
            <w:pPr>
              <w:keepNext/>
              <w:spacing w:after="0"/>
              <w:jc w:val="right"/>
              <w:outlineLvl w:val="0"/>
              <w:rPr>
                <w:rFonts w:ascii="CKGinis" w:eastAsia="Times New Roman" w:hAnsi="CKGinis" w:cs="Times New Roman"/>
                <w:sz w:val="72"/>
                <w:szCs w:val="72"/>
              </w:rPr>
            </w:pPr>
          </w:p>
        </w:tc>
        <w:tc>
          <w:tcPr>
            <w:tcW w:w="389" w:type="dxa"/>
            <w:vMerge w:val="restart"/>
          </w:tcPr>
          <w:p w:rsidR="00380B83" w:rsidRPr="00380B83" w:rsidRDefault="00380B83" w:rsidP="0038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B83" w:rsidRPr="00380B83" w:rsidTr="00AE5696">
        <w:trPr>
          <w:cantSplit/>
          <w:trHeight w:val="360"/>
        </w:trPr>
        <w:tc>
          <w:tcPr>
            <w:tcW w:w="0" w:type="auto"/>
            <w:gridSpan w:val="2"/>
            <w:vMerge/>
            <w:vAlign w:val="center"/>
            <w:hideMark/>
          </w:tcPr>
          <w:p w:rsidR="00380B83" w:rsidRPr="00380B83" w:rsidRDefault="00380B83" w:rsidP="0038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380B83" w:rsidRPr="00380B83" w:rsidRDefault="00380B83" w:rsidP="00380B8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0B83">
              <w:rPr>
                <w:rFonts w:ascii="Arial" w:eastAsia="Times New Roman" w:hAnsi="Arial" w:cs="Arial"/>
                <w:sz w:val="20"/>
                <w:szCs w:val="20"/>
              </w:rPr>
              <w:t>*MMOPP009UI50*</w:t>
            </w:r>
          </w:p>
          <w:p w:rsidR="00380B83" w:rsidRPr="00380B83" w:rsidRDefault="00380B83" w:rsidP="00380B8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B83" w:rsidRPr="00380B83" w:rsidRDefault="00380B83" w:rsidP="0038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B83" w:rsidRPr="00380B83" w:rsidTr="00AE5696">
        <w:trPr>
          <w:trHeight w:val="1039"/>
        </w:trPr>
        <w:tc>
          <w:tcPr>
            <w:tcW w:w="9639" w:type="dxa"/>
            <w:gridSpan w:val="5"/>
            <w:vAlign w:val="bottom"/>
            <w:hideMark/>
          </w:tcPr>
          <w:p w:rsidR="00380B83" w:rsidRPr="00380B83" w:rsidRDefault="00380B83" w:rsidP="00380B8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sz w:val="42"/>
                <w:szCs w:val="42"/>
              </w:rPr>
            </w:pPr>
            <w:r w:rsidRPr="00380B83">
              <w:rPr>
                <w:rFonts w:ascii="Arial" w:eastAsia="Times New Roman" w:hAnsi="Arial" w:cs="Arial"/>
                <w:b/>
                <w:caps/>
                <w:sz w:val="42"/>
                <w:szCs w:val="42"/>
              </w:rPr>
              <w:t>SMLOUVA o poskytnutí účelové dotace z rozpočtu MĚSTSKÉ ČÁSTI statutárního města opavy</w:t>
            </w:r>
          </w:p>
        </w:tc>
      </w:tr>
      <w:tr w:rsidR="00380B83" w:rsidRPr="00380B83" w:rsidTr="00AE5696">
        <w:trPr>
          <w:trHeight w:val="345"/>
        </w:trPr>
        <w:tc>
          <w:tcPr>
            <w:tcW w:w="9639" w:type="dxa"/>
            <w:gridSpan w:val="5"/>
            <w:vAlign w:val="center"/>
            <w:hideMark/>
          </w:tcPr>
          <w:p w:rsidR="00380B83" w:rsidRPr="00380B83" w:rsidRDefault="00380B83" w:rsidP="00380B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0B83">
              <w:rPr>
                <w:rFonts w:ascii="Arial" w:eastAsia="Times New Roman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380B83" w:rsidRPr="00380B83" w:rsidTr="00AE5696">
        <w:trPr>
          <w:trHeight w:val="553"/>
        </w:trPr>
        <w:tc>
          <w:tcPr>
            <w:tcW w:w="9639" w:type="dxa"/>
            <w:gridSpan w:val="5"/>
            <w:vAlign w:val="bottom"/>
            <w:hideMark/>
          </w:tcPr>
          <w:p w:rsidR="00380B83" w:rsidRPr="00380B83" w:rsidRDefault="00380B83" w:rsidP="00380B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0B83">
              <w:rPr>
                <w:rFonts w:ascii="Arial" w:eastAsia="Times New Roman" w:hAnsi="Arial" w:cs="Arial"/>
                <w:sz w:val="20"/>
                <w:szCs w:val="20"/>
              </w:rPr>
              <w:t>Článek I.</w:t>
            </w:r>
          </w:p>
        </w:tc>
      </w:tr>
      <w:tr w:rsidR="00380B83" w:rsidRPr="00380B83" w:rsidTr="00AE5696">
        <w:trPr>
          <w:trHeight w:val="345"/>
        </w:trPr>
        <w:tc>
          <w:tcPr>
            <w:tcW w:w="9639" w:type="dxa"/>
            <w:gridSpan w:val="5"/>
            <w:vAlign w:val="bottom"/>
            <w:hideMark/>
          </w:tcPr>
          <w:p w:rsidR="00380B83" w:rsidRPr="00380B83" w:rsidRDefault="00380B83" w:rsidP="00380B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B83">
              <w:rPr>
                <w:rFonts w:ascii="Arial" w:eastAsia="Times New Roman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380B83" w:rsidRPr="00380B83" w:rsidTr="00AE5696">
        <w:trPr>
          <w:trHeight w:val="291"/>
        </w:trPr>
        <w:tc>
          <w:tcPr>
            <w:tcW w:w="9639" w:type="dxa"/>
            <w:gridSpan w:val="5"/>
          </w:tcPr>
          <w:p w:rsidR="00380B83" w:rsidRPr="00380B83" w:rsidRDefault="00380B83" w:rsidP="0038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80B83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80B83">
              <w:rPr>
                <w:rFonts w:ascii="Arial" w:eastAsia="Times New Roman" w:hAnsi="Arial" w:cs="Times New Roman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6862BB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380B83" w:rsidRPr="00380B83" w:rsidTr="00AE5696">
        <w:trPr>
          <w:trHeight w:val="733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380B83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Městskou částí Suché Lazce</w:t>
            </w:r>
          </w:p>
          <w:p w:rsidR="00380B83" w:rsidRPr="00380B83" w:rsidRDefault="00380B83" w:rsidP="006862BB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380B83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 xml:space="preserve">se sídlem </w:t>
            </w:r>
            <w:proofErr w:type="spellStart"/>
            <w:r w:rsidRPr="00380B83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Přerovecká</w:t>
            </w:r>
            <w:proofErr w:type="spellEnd"/>
            <w:r w:rsidRPr="00380B83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 xml:space="preserve"> 9/21, Suché Lazce, 747 95 Opava  </w:t>
            </w:r>
            <w:r w:rsidRPr="00380B83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br/>
            </w: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proofErr w:type="spellStart"/>
            <w:r w:rsidRPr="00380B83">
              <w:rPr>
                <w:rFonts w:ascii="Arial" w:eastAsia="Times New Roman" w:hAnsi="Arial" w:cs="Times New Roman"/>
                <w:b/>
                <w:sz w:val="20"/>
                <w:szCs w:val="20"/>
              </w:rPr>
              <w:t>pnfarmt</w:t>
            </w:r>
            <w:proofErr w:type="spellEnd"/>
          </w:p>
        </w:tc>
      </w:tr>
      <w:tr w:rsidR="00380B83" w:rsidRPr="00380B83" w:rsidTr="00AE5696">
        <w:trPr>
          <w:trHeight w:hRule="exact" w:val="220"/>
        </w:trPr>
        <w:tc>
          <w:tcPr>
            <w:tcW w:w="2320" w:type="dxa"/>
          </w:tcPr>
          <w:p w:rsidR="00380B83" w:rsidRPr="00380B83" w:rsidRDefault="00380B83" w:rsidP="0038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9" w:type="dxa"/>
            <w:gridSpan w:val="4"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9639" w:type="dxa"/>
            <w:gridSpan w:val="5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 xml:space="preserve">- dále také jen </w:t>
            </w:r>
            <w:r w:rsidRPr="00380B83"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380B83">
              <w:rPr>
                <w:rFonts w:ascii="Arial" w:eastAsia="Times New Roman" w:hAnsi="Arial" w:cs="Arial"/>
                <w:b/>
                <w:sz w:val="20"/>
                <w:szCs w:val="20"/>
              </w:rPr>
              <w:t>poskytovatel</w:t>
            </w:r>
            <w:r w:rsidRPr="00380B83">
              <w:rPr>
                <w:rFonts w:ascii="Arial" w:eastAsia="Times New Roman" w:hAnsi="Arial" w:cs="Arial"/>
                <w:sz w:val="20"/>
                <w:szCs w:val="20"/>
              </w:rPr>
              <w:t>“</w:t>
            </w: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B83">
              <w:rPr>
                <w:rFonts w:ascii="Arial" w:eastAsia="Times New Roman" w:hAnsi="Arial" w:cs="Arial"/>
                <w:b/>
                <w:sz w:val="20"/>
                <w:szCs w:val="20"/>
              </w:rPr>
              <w:t>Základní škola a Mateřská škola Opava - Suché Lazce - příspěvková organizace</w:t>
            </w: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B8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 Strážnici 109/2, Suché Lazce, 747 95 Opava </w:t>
            </w: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B8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 obchodním rejstříku u Krajského soudu v Ostravě, </w:t>
            </w:r>
            <w:proofErr w:type="spellStart"/>
            <w:r w:rsidRPr="00380B8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sp</w:t>
            </w:r>
            <w:proofErr w:type="spellEnd"/>
            <w:r w:rsidRPr="00380B8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. zn. </w:t>
            </w:r>
            <w:proofErr w:type="spellStart"/>
            <w:r w:rsidRPr="00380B8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Pr</w:t>
            </w:r>
            <w:proofErr w:type="spellEnd"/>
            <w:r w:rsidRPr="00380B8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645 </w:t>
            </w: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2320" w:type="dxa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 xml:space="preserve">ID datové schránky:                </w:t>
            </w:r>
          </w:p>
        </w:tc>
        <w:tc>
          <w:tcPr>
            <w:tcW w:w="7319" w:type="dxa"/>
            <w:gridSpan w:val="4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</w:rPr>
            </w:pPr>
            <w:r w:rsidRPr="00380B8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dpcmf6p</w:t>
            </w:r>
            <w:r w:rsidRPr="00380B83">
              <w:rPr>
                <w:rFonts w:ascii="Arial" w:eastAsia="Times New Roman" w:hAnsi="Arial" w:cs="Arial"/>
              </w:rPr>
              <w:t xml:space="preserve">            </w:t>
            </w:r>
          </w:p>
        </w:tc>
      </w:tr>
      <w:tr w:rsidR="00380B83" w:rsidRPr="00380B83" w:rsidTr="00AE5696">
        <w:trPr>
          <w:trHeight w:hRule="exact" w:val="220"/>
        </w:trPr>
        <w:tc>
          <w:tcPr>
            <w:tcW w:w="2320" w:type="dxa"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19" w:type="dxa"/>
            <w:gridSpan w:val="4"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B83" w:rsidRPr="00380B83" w:rsidTr="00AE5696">
        <w:trPr>
          <w:trHeight w:val="357"/>
        </w:trPr>
        <w:tc>
          <w:tcPr>
            <w:tcW w:w="9639" w:type="dxa"/>
            <w:gridSpan w:val="5"/>
            <w:hideMark/>
          </w:tcPr>
          <w:p w:rsidR="00380B83" w:rsidRPr="00380B83" w:rsidRDefault="00380B83" w:rsidP="00380B8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80B83">
              <w:rPr>
                <w:rFonts w:ascii="Arial" w:eastAsia="Times New Roman" w:hAnsi="Arial" w:cs="Arial"/>
                <w:sz w:val="18"/>
                <w:szCs w:val="18"/>
              </w:rPr>
              <w:t xml:space="preserve">- dále také jen </w:t>
            </w:r>
            <w:r w:rsidRPr="00380B83"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380B83">
              <w:rPr>
                <w:rFonts w:ascii="Arial" w:eastAsia="Times New Roman" w:hAnsi="Arial" w:cs="Arial"/>
                <w:b/>
                <w:sz w:val="20"/>
                <w:szCs w:val="20"/>
              </w:rPr>
              <w:t>příjemce</w:t>
            </w:r>
            <w:r w:rsidRPr="00380B83">
              <w:rPr>
                <w:rFonts w:ascii="Arial" w:eastAsia="Times New Roman" w:hAnsi="Arial" w:cs="Arial"/>
                <w:sz w:val="20"/>
                <w:szCs w:val="20"/>
              </w:rPr>
              <w:t>“</w:t>
            </w:r>
          </w:p>
        </w:tc>
      </w:tr>
    </w:tbl>
    <w:p w:rsidR="00380B83" w:rsidRPr="00380B83" w:rsidRDefault="00380B83" w:rsidP="00380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B83" w:rsidRPr="00380B83" w:rsidRDefault="00380B83" w:rsidP="00380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B83" w:rsidRPr="00380B83" w:rsidRDefault="00380B83" w:rsidP="00380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380B83" w:rsidRPr="00380B83">
          <w:pgSz w:w="11906" w:h="16838"/>
          <w:pgMar w:top="567" w:right="1134" w:bottom="720" w:left="1134" w:header="709" w:footer="709" w:gutter="0"/>
          <w:cols w:space="708"/>
        </w:sectPr>
      </w:pPr>
    </w:p>
    <w:p w:rsidR="00380B83" w:rsidRPr="00380B83" w:rsidRDefault="00380B83" w:rsidP="00380B83">
      <w:pPr>
        <w:spacing w:after="0" w:line="240" w:lineRule="auto"/>
        <w:ind w:left="510" w:hanging="34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Článek II.</w:t>
      </w:r>
    </w:p>
    <w:p w:rsidR="00380B83" w:rsidRPr="00380B83" w:rsidRDefault="00380B83" w:rsidP="00380B83">
      <w:pPr>
        <w:spacing w:after="0" w:line="240" w:lineRule="auto"/>
        <w:ind w:left="510" w:hanging="34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</w:p>
    <w:p w:rsidR="00380B83" w:rsidRPr="00380B83" w:rsidRDefault="00380B83" w:rsidP="00380B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Tato smlouva je veřejnoprávní smlouvou uzavíranou podle § 10a zákona č. 250/2000 Sb.,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380B83" w:rsidRPr="00380B83" w:rsidRDefault="00380B83" w:rsidP="00380B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Dotace poskytnutá podle této smlouvy je veřejnou finanční podporou dle zákona č. 320/2001 Sb.,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o finanční kontrole ve veřejné správě a o změně některých zákonů (zákon o finanční kontrole),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>se všemi právními důsledky s tím spojenými.</w:t>
      </w:r>
    </w:p>
    <w:p w:rsidR="00380B83" w:rsidRPr="00380B83" w:rsidRDefault="00380B83" w:rsidP="00380B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510" w:hanging="34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510" w:hanging="34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III.</w:t>
      </w:r>
    </w:p>
    <w:p w:rsidR="00380B83" w:rsidRPr="00380B83" w:rsidRDefault="00380B83" w:rsidP="00380B83">
      <w:pPr>
        <w:spacing w:after="0" w:line="240" w:lineRule="auto"/>
        <w:ind w:left="510" w:hanging="34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:rsidR="00380B83" w:rsidRPr="00380B83" w:rsidRDefault="00380B83" w:rsidP="00380B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touto smlouvou zavazuje poskytnout příjemci za sjednaných podmínek investiční účelově určenou dotaci z rozpočtu Městské části Suché Lazce statutárního města Opavy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a příjemce se zavazuje dotaci přijmout, užít ji v souladu s jejím účelovým určením a splnit další povinnosti stanovené touto smlouvou.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IV.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VÝŠE DOTACE</w:t>
      </w:r>
    </w:p>
    <w:p w:rsidR="00380B83" w:rsidRPr="00380B83" w:rsidRDefault="00380B83" w:rsidP="00380B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Výše dotace </w:t>
      </w:r>
      <w:r w:rsidRPr="00380B8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činí </w:t>
      </w:r>
      <w:r w:rsidRPr="00380B8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70 000,- Kč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V.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ÚČELOVÉ URČENÍ DOTACE</w:t>
      </w:r>
    </w:p>
    <w:p w:rsidR="00380B83" w:rsidRPr="00380B83" w:rsidRDefault="00380B83" w:rsidP="00380B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Příjemce je povinen dotaci použít výhradně k tomuto účelu: na pořízení nábytku do první třídy Základní školy a Mateřské školy Opava - Suché Lazce - příspěvková organizace.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VI.</w:t>
      </w: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DOBA POUŽITÍ DOTACE</w:t>
      </w:r>
    </w:p>
    <w:p w:rsidR="00380B83" w:rsidRPr="00380B83" w:rsidRDefault="00380B83" w:rsidP="00380B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Příjemce je povinen dotaci použít do dne </w:t>
      </w: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31.12.2019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>, a to pouze na úhradu nákladů vzniklých v období 01.01.2019 – 31.12.2019.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VII.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DOBA A ZPŮSOB POSKYTNUTÍ DOTACE</w:t>
      </w:r>
    </w:p>
    <w:p w:rsidR="00380B83" w:rsidRPr="00380B83" w:rsidRDefault="00380B83" w:rsidP="00380B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Dotace bude poskytnuta bezhotovostním převodem z účtu poskytovatele na účet příjemce uvedený v článku I. této smlouvy, a to do deseti pracovních dnů ode dne uveřejnění této smlouvy v registru smluv.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VIII.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NĚKTERÉ DALŠÍ PRÁVA A POVINNOSTI SMLUVNÍCH STRAN</w:t>
      </w:r>
    </w:p>
    <w:p w:rsidR="00380B83" w:rsidRPr="00380B83" w:rsidRDefault="00380B83" w:rsidP="00380B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Poskytovatel je oprávněn dotaci či její část příjemci neposkytnout a tuto smlouvu písemně vypovědět v případě, že existují důvodné pochybnosti o tom, že příjemce použije dotaci řádně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ke stanovenému účelu. Příjemce je v takovém případě povinen již poskytnutou dotaci v plné výši vrátit poskytovateli do 1 měsíce ode dne, kdy bude příjemci doručena výpověď této smlouvy,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níž musí být uvedeny důvody výpovědi. Výpovědní doba činí 3 dny a počíná běžet dnem následujícím po dni doručení výpovědi příjemci. Během výpovědní doby poskytovatel není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prodlení s poskytnutím dotace. </w:t>
      </w:r>
    </w:p>
    <w:p w:rsidR="00380B83" w:rsidRPr="00380B83" w:rsidRDefault="00380B83" w:rsidP="00380B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Příjemce je povinen využít poskytnutou dotaci hospodárně, účelně a efektivně. </w:t>
      </w:r>
    </w:p>
    <w:p w:rsidR="00380B83" w:rsidRPr="00380B83" w:rsidRDefault="00380B83" w:rsidP="00380B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V případě, že příjemce nevyužije veškeré peněžní prostředky tvořící dotaci, je povinen nevyužitou část, je-li vyšší než 50,- Kč, ve lhůtě 15 dnů od zjištění této skutečnosti, nejpozději však do konce lhůty pro předložení vyúčtování dotace, vrátit na účet poskytovatele, z něhož byla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dotace poskytnuta, a to po předchozím odsouhlasení úřadu Městské části Suché Lazce,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který sdělí příjemci identifikaci vratné platby.  </w:t>
      </w:r>
    </w:p>
    <w:p w:rsidR="00380B83" w:rsidRPr="00380B83" w:rsidRDefault="00380B83" w:rsidP="00380B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Z poskytnuté dotace příjemce nesmí hradit tyto náklady (tzv. neuznatelné náklady) a tyto úhrady: 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4.1. nesouvisející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s účelovým určením dotace dle článku V. této smlouvy, 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4.2. odpisy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majetku a ostatní náklady spadající pod účtovou skupinu 55,</w:t>
      </w:r>
    </w:p>
    <w:p w:rsidR="00380B83" w:rsidRPr="00380B83" w:rsidRDefault="00380B83" w:rsidP="00380B83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4.3. na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reprezentaci, výdaje na alkohol a tabákové výrobky,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4.4. na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činnost funkcionářů např. odměny členů statutárních orgánů a dalších orgánů právnických osob, cestovní náhrady apod., vše nad rámec zákona č. 262/2006 Sb., zákoník práce, či plynoucí mimo tento zákon,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4.5. ostatní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>na rekreaci apod.),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4.6. členské poplatky/příspěvky v institucích/asociacích a jiné náklady spadající pod účtovou skupinu </w:t>
      </w: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č.58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4.7. splátky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finančních závazků (úvěry, zápůjčky apod.) a leasingové splátky,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4.8. daně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a poplatky – účtová skupina č. 53 – daň silniční, daň z nabytí nemovitých věcí, daň z nemovitých věcí, daň z příjmů, ostatní daně a poplatky (tj. správní poplatky, poplatky za znečištění ovzduší, poplatky za televizi a rozhlas apod.),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4.9. DPH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>, o jejíž vrácení je možné podle příslušného právního předpisu žádat,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4.10. smluvní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pokuty, úroky z prodlení, ostatní pokuty a penále, odpisy nedobytných pohledávek, úroky, kurzové ztráty, dary, manka a škody, bankovní poplatky, náklady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za právní služby a zastoupení, </w:t>
      </w:r>
    </w:p>
    <w:p w:rsidR="00380B83" w:rsidRPr="00380B83" w:rsidRDefault="00380B83" w:rsidP="00380B83">
      <w:p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4.11. nespecifikované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výdaje (tj. výdaje, které nelze účetně doložit).</w:t>
      </w:r>
    </w:p>
    <w:p w:rsidR="00380B83" w:rsidRPr="00380B83" w:rsidRDefault="00380B83" w:rsidP="00380B83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380B83" w:rsidRPr="00380B83" w:rsidRDefault="00380B83" w:rsidP="00380B83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Příjemce je povinen ihned písemně oznámit poskytovateli veškeré skutečnosti a okolnosti, </w:t>
      </w:r>
      <w:r w:rsidRPr="00380B83">
        <w:rPr>
          <w:rFonts w:ascii="Arial" w:eastAsia="Times New Roman" w:hAnsi="Arial" w:cs="Arial"/>
          <w:iCs/>
          <w:sz w:val="20"/>
          <w:szCs w:val="20"/>
          <w:lang w:eastAsia="cs-CZ"/>
        </w:rPr>
        <w:br/>
        <w:t xml:space="preserve">které mohou mít vliv na řádné plnění jeho povinností dle této smlouvy, jakož i změnu identifikačních údajů příjemce a jeho statutárních orgánů. Je-li příjemce právnickou osobou, </w:t>
      </w:r>
      <w:r w:rsidRPr="00380B83">
        <w:rPr>
          <w:rFonts w:ascii="Arial" w:eastAsia="Times New Roman" w:hAnsi="Arial" w:cs="Arial"/>
          <w:iCs/>
          <w:sz w:val="20"/>
          <w:szCs w:val="20"/>
          <w:lang w:eastAsia="cs-CZ"/>
        </w:rPr>
        <w:br/>
        <w:t xml:space="preserve">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</w:t>
      </w:r>
      <w:r w:rsidRPr="00380B83">
        <w:rPr>
          <w:rFonts w:ascii="Arial" w:eastAsia="Times New Roman" w:hAnsi="Arial" w:cs="Arial"/>
          <w:iCs/>
          <w:sz w:val="20"/>
          <w:szCs w:val="20"/>
          <w:lang w:eastAsia="cs-CZ"/>
        </w:rPr>
        <w:br/>
        <w:t>a povinnosti příjemce z této smlouvy.</w:t>
      </w:r>
    </w:p>
    <w:p w:rsidR="00380B83" w:rsidRPr="00380B83" w:rsidRDefault="00380B83" w:rsidP="00380B83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Příjemce je povinen o poskytnutí dotace poskytovatelem vhodným způsobem informovat veřejnost, např. prostřednictvím médií, na internetu, v interních nebo výročních zprávách, během konferencí a seminářů apod. Při této prezentaci, a výhradně pro tento účel, je příjemce oprávněn použít oficiální logo statutárního města Opavy, jehož grafickou podobu poskytovatel příjemci </w:t>
      </w:r>
      <w:r w:rsidRPr="00380B83">
        <w:rPr>
          <w:rFonts w:ascii="Arial" w:eastAsia="Times New Roman" w:hAnsi="Arial" w:cs="Arial"/>
          <w:iCs/>
          <w:sz w:val="20"/>
          <w:szCs w:val="20"/>
          <w:lang w:eastAsia="cs-CZ"/>
        </w:rPr>
        <w:br/>
        <w:t xml:space="preserve">na jeho žádost poskytne.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IX.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VYÚČTOVÁNÍ DOTACE</w:t>
      </w:r>
    </w:p>
    <w:p w:rsidR="00380B83" w:rsidRPr="00380B83" w:rsidRDefault="00380B83" w:rsidP="00380B8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Příjemce je povinen předložit poskytovateli vyúčtování poskytnuté dotace ve lhůtě do </w:t>
      </w: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15.01.2020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.  </w:t>
      </w:r>
    </w:p>
    <w:p w:rsidR="00380B83" w:rsidRPr="00380B83" w:rsidRDefault="00380B83" w:rsidP="00380B8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 dokladů s označením položek hrazených z dotace, fotografie či nahrávky dokládající prezentaci finanční spoluúčasti poskytovatele apod.) a čestné prohlášení příjemce o pravdivosti, správnosti a úplnosti vyúčtování dotace.</w:t>
      </w:r>
    </w:p>
    <w:p w:rsidR="00380B83" w:rsidRPr="00380B83" w:rsidRDefault="00380B83" w:rsidP="00380B8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Na výzvu poskytovatele je příjemce povinen v určené lhůtě poskytnout poskytovateli další vysvětlení a dokumenty, které si poskytovatel v souvislosti s ověřením řádného použití dotace vyžádá.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Článek X.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NĚKTERÁ USTANOVENÍ O PORUŠENÍ ROZPOČTOVÉ KÁZNĚ</w:t>
      </w:r>
    </w:p>
    <w:p w:rsidR="00380B83" w:rsidRPr="00380B83" w:rsidRDefault="00380B83" w:rsidP="00380B83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Příjemce poruší rozpočtovou kázeň mimo jiné porušením následujících povinností a podmínek, za kterých je dotace poskytována, stanovených touto smlouvou: </w:t>
      </w:r>
    </w:p>
    <w:p w:rsidR="00380B83" w:rsidRPr="00380B83" w:rsidRDefault="00380B83" w:rsidP="00380B83">
      <w:pPr>
        <w:numPr>
          <w:ilvl w:val="2"/>
          <w:numId w:val="6"/>
        </w:num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poruší-li příjemce svou povinnost použít poskytnutou dotaci výhradně ke stanovenému účelu, </w:t>
      </w: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tzn. použije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-li příjemce byť i jen část peněžních prostředků tvořících dotaci k jinému než stanovenému účelu, </w:t>
      </w:r>
    </w:p>
    <w:p w:rsidR="00380B83" w:rsidRPr="00380B83" w:rsidRDefault="00380B83" w:rsidP="00380B83">
      <w:pPr>
        <w:numPr>
          <w:ilvl w:val="2"/>
          <w:numId w:val="6"/>
        </w:num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poruší-li příjemce svou povinnost použít poskytnutou dotaci ve stanovené době</w:t>
      </w:r>
      <w:r w:rsidRPr="00380B83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380B83">
        <w:rPr>
          <w:rFonts w:ascii="Arial" w:eastAsia="Times New Roman" w:hAnsi="Arial" w:cs="Arial"/>
          <w:sz w:val="16"/>
          <w:szCs w:val="16"/>
          <w:lang w:eastAsia="cs-CZ"/>
        </w:rPr>
        <w:br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>na úhradu nákladů vzniklých ve stanoveném období,</w:t>
      </w:r>
    </w:p>
    <w:p w:rsidR="00380B83" w:rsidRPr="00380B83" w:rsidRDefault="00380B83" w:rsidP="00380B83">
      <w:pPr>
        <w:numPr>
          <w:ilvl w:val="2"/>
          <w:numId w:val="6"/>
        </w:num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poruší-li příjemce svou povinnost využít poskytnutou dotaci hospodárně, účelně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a efektivně, či poruší-li příjemce svou povinnost stanovenou v článku VIII. odst. 5 této smlouvy, </w:t>
      </w:r>
    </w:p>
    <w:p w:rsidR="00380B83" w:rsidRPr="00380B83" w:rsidRDefault="00380B83" w:rsidP="00380B83">
      <w:pPr>
        <w:numPr>
          <w:ilvl w:val="2"/>
          <w:numId w:val="6"/>
        </w:num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poruší-li příjemce svou povinnost stanovenou v článku VIII. odst. 6 této smlouvy, </w:t>
      </w:r>
    </w:p>
    <w:p w:rsidR="00380B83" w:rsidRPr="00380B83" w:rsidRDefault="00380B83" w:rsidP="00380B83">
      <w:pPr>
        <w:numPr>
          <w:ilvl w:val="2"/>
          <w:numId w:val="6"/>
        </w:numPr>
        <w:spacing w:after="0" w:line="240" w:lineRule="auto"/>
        <w:ind w:left="1225" w:hanging="5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nepředloží-li příjemce ve stanovené lhůtě vyúčtování dotace, které bude splňovat náležitosti uvedené v článku IX. této smlouvy. </w:t>
      </w:r>
    </w:p>
    <w:p w:rsidR="00380B83" w:rsidRPr="00380B83" w:rsidRDefault="00380B83" w:rsidP="00380B83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Poruší-li příjemce rozpočtovou kázeň, je povinen provést odvod za porušení rozpočtové kázně do rozpočtu poskytovatele, který odpovídá:</w:t>
      </w:r>
    </w:p>
    <w:p w:rsidR="00380B83" w:rsidRPr="00380B83" w:rsidRDefault="00380B83" w:rsidP="00380B83">
      <w:pPr>
        <w:numPr>
          <w:ilvl w:val="2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v případech uvedených v odstavcích </w:t>
      </w: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1.1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>., 1.2. a 1.3. tohoto článku smlouvy výši neoprávněně použitých nebo zadržených peněžních prostředků,</w:t>
      </w:r>
    </w:p>
    <w:p w:rsidR="00380B83" w:rsidRPr="00380B83" w:rsidRDefault="00380B83" w:rsidP="00380B83">
      <w:pPr>
        <w:numPr>
          <w:ilvl w:val="2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v případě uvedeném v odstavci </w:t>
      </w: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1.4. tohoto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článku smlouvy výši 5 % z celkové výše poskytnuté dotace za každé jednotlivé porušení povinnosti, </w:t>
      </w:r>
    </w:p>
    <w:p w:rsidR="00380B83" w:rsidRPr="00380B83" w:rsidRDefault="00380B83" w:rsidP="00380B83">
      <w:pPr>
        <w:numPr>
          <w:ilvl w:val="2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v případě uvedeném v odstavci </w:t>
      </w:r>
      <w:proofErr w:type="gram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1.5. tohoto</w:t>
      </w:r>
      <w:proofErr w:type="gram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článku smlouvy výši:</w:t>
      </w:r>
    </w:p>
    <w:p w:rsidR="00380B83" w:rsidRPr="00380B83" w:rsidRDefault="00380B83" w:rsidP="00380B83">
      <w:pPr>
        <w:numPr>
          <w:ilvl w:val="3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5 % z celkové výše poskytnuté dotace, dostane-li se příjemce do prodlení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 předložením řádného vyúčtování dotace trvajícího 1 den až 7 dnů, </w:t>
      </w:r>
    </w:p>
    <w:p w:rsidR="00380B83" w:rsidRPr="00380B83" w:rsidRDefault="00380B83" w:rsidP="00380B83">
      <w:pPr>
        <w:numPr>
          <w:ilvl w:val="3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20 % z celkové výše poskytnuté dotace, dostane-li se příjemce do prodlení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 předložením řádného vyúčtování dotace trvajícího 8 dnů až 30 dnů, </w:t>
      </w:r>
    </w:p>
    <w:p w:rsidR="00380B83" w:rsidRPr="00380B83" w:rsidRDefault="00380B83" w:rsidP="00380B83">
      <w:pPr>
        <w:numPr>
          <w:ilvl w:val="3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100 % z celkové výše poskytnuté dotace, dostane-li se příjemce do prodlení s předložením řádného vyúčtování dotace trvajícího 31 dnů a více. </w:t>
      </w:r>
    </w:p>
    <w:p w:rsidR="00380B83" w:rsidRPr="00380B83" w:rsidRDefault="00380B83" w:rsidP="00380B83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380B83" w:rsidRPr="00380B83" w:rsidRDefault="00380B83" w:rsidP="00380B83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Ostatní záležitosti související s porušením rozpočtové kázně touto smlouvou neupravené se řídí zákonem č. 250/2000 Sb., o rozpočtových pravidlech územních rozpočtů.</w:t>
      </w:r>
    </w:p>
    <w:p w:rsidR="00380B83" w:rsidRPr="00380B83" w:rsidRDefault="00380B83" w:rsidP="00380B83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Porušení rozpočtové kázně příjemcem může mít vliv na rozhodování poskytovatele o poskytnutí případných dalších dotací příjemci.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XI.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KONTROLA NAKLÁDÁNÍ S DOTACÍ</w:t>
      </w:r>
    </w:p>
    <w:p w:rsidR="00380B83" w:rsidRPr="00380B83" w:rsidRDefault="00380B83" w:rsidP="00380B83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Poskytovatel má právo provádět kontrolu dodržení účelovosti poskytnuté dotace, jakož i kontrolu splnění dalších povinností příjemce dle této smlouvy a podmínek, za kterých je dotace poskytována, pověřenými pracovníky Magistrátu města Opavy a úřadu Městské části Suché Lazce v souladu se zákonem č. 320/2001 Sb., o finanční kontrole ve veřejné správě (zákon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o finanční kontrole). </w:t>
      </w:r>
    </w:p>
    <w:p w:rsidR="00380B83" w:rsidRPr="00380B83" w:rsidRDefault="00380B83" w:rsidP="00380B83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Příjemce je povinen provedení kontroly umožnit a poskytnout poskytovateli k provedení kontroly maximální součinnost; v této souvislosti se příjemce zavazuje zejména předložit poskytovateli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na jeho výzvu veškeré požadované doklady a poskytnout mu veškeré požadované informace.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Článek XII.</w:t>
      </w:r>
    </w:p>
    <w:p w:rsidR="00380B83" w:rsidRPr="00380B83" w:rsidRDefault="00380B83" w:rsidP="00380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:rsidR="00380B83" w:rsidRPr="00380B83" w:rsidRDefault="00380B83" w:rsidP="00380B8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Tuto smlouvu lze měnit či doplňovat pouze písemnou formou. </w:t>
      </w:r>
    </w:p>
    <w:p w:rsidR="00380B83" w:rsidRPr="00380B83" w:rsidRDefault="00380B83" w:rsidP="00380B8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Tato smlouva je sepsána ve dvou stejnopisech s platností originálu, z nichž každá smluvní strana obdrží jedno vyhotovení. </w:t>
      </w:r>
    </w:p>
    <w:p w:rsidR="00380B83" w:rsidRPr="00380B83" w:rsidRDefault="00380B83" w:rsidP="00380B8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tato smlouva je uzavřena dnem, kdy ji podepíše poslední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>ze smluvních stran, a nabývá účinnosti dnem jejího uveřejnění v registru smluv.</w:t>
      </w:r>
    </w:p>
    <w:p w:rsidR="00380B83" w:rsidRPr="00380B83" w:rsidRDefault="00380B83" w:rsidP="00380B8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právnické osoby pro řádné a platné uzavření této smlouvy a že osoba podepisující za právnickou osobu tuto smlouvu je oprávněna tak učinit. </w:t>
      </w:r>
    </w:p>
    <w:p w:rsidR="00380B83" w:rsidRPr="00380B83" w:rsidRDefault="00380B83" w:rsidP="00380B8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tato smlouva – ať už je povinně uveřejňovanou smlouvou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dle zákona o registru smluv, či nikoli – bude natrvalo uveřejněna v registru smluv, a to v celém rozsahu včetně příslušných </w:t>
      </w:r>
      <w:proofErr w:type="spellStart"/>
      <w:r w:rsidRPr="00380B83">
        <w:rPr>
          <w:rFonts w:ascii="Arial" w:eastAsia="Times New Roman" w:hAnsi="Arial" w:cs="Arial"/>
          <w:sz w:val="20"/>
          <w:szCs w:val="20"/>
          <w:lang w:eastAsia="cs-CZ"/>
        </w:rPr>
        <w:t>metadat</w:t>
      </w:r>
      <w:proofErr w:type="spellEnd"/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, s výjimkou údajů o fyzických osobách, které nejsou smluvními stranami, a kontaktních či doplňujících údajů (číslo účtu, telefonní číslo, e-mailová adresa apod.). Uveřejnění této smlouvy v registru smluv zajistí bez zbytečného odkladu po jejím uzavření statutární město Opava. Nezajistí-li však uveřejnění této smlouvy v registru smluv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souladu se zákonem statutární město Opava nejpozději do 15 dnů od jejího uzavření, je uveřejnění povinna nejpozději do 30 dnů od uzavření této smlouvy v souladu se zákonem zajistit druhá smluvní strana. Strana uveřejňující smlouvu se zavazuje splnit podmínky pro to,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br/>
        <w:t>aby správce registru smluv zaslal potvrzení o uveřejnění smlouvy také druhé smluvní straně.</w:t>
      </w:r>
    </w:p>
    <w:p w:rsidR="00380B83" w:rsidRPr="00380B83" w:rsidRDefault="00380B83" w:rsidP="00380B8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Tato smlouva byla schválena Zastupitelstvem Městské části Suché Lazce statutárního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města Opavy dne 3. 12. 2019 č. usnes. 8/8 ZMČ 19.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V Suchých Lazcích, dne ………………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 Suchých Lazcích, dne …………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Za poskytovatele dotace: 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příjemce dotace: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>____________________</w:t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80B83"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</w:t>
      </w:r>
    </w:p>
    <w:p w:rsidR="00380B83" w:rsidRPr="00380B83" w:rsidRDefault="00380B83" w:rsidP="00686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bookmarkStart w:id="0" w:name="_GoBack"/>
      <w:bookmarkEnd w:id="0"/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80B83">
        <w:rPr>
          <w:rFonts w:ascii="Arial" w:eastAsia="Times New Roman" w:hAnsi="Arial" w:cs="Arial"/>
          <w:sz w:val="20"/>
          <w:szCs w:val="20"/>
          <w:lang w:eastAsia="cs-CZ"/>
        </w:rPr>
        <w:t xml:space="preserve">          </w:t>
      </w:r>
    </w:p>
    <w:p w:rsidR="00380B83" w:rsidRPr="00380B83" w:rsidRDefault="00380B83" w:rsidP="00380B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B83" w:rsidRPr="00380B83" w:rsidRDefault="00380B83" w:rsidP="00380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A9A" w:rsidRDefault="00727A9A"/>
    <w:sectPr w:rsidR="0072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notTrueType/>
    <w:pitch w:val="variable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3"/>
    <w:rsid w:val="00380B83"/>
    <w:rsid w:val="006862BB"/>
    <w:rsid w:val="007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1863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Starosta</cp:lastModifiedBy>
  <cp:revision>2</cp:revision>
  <cp:lastPrinted>2019-12-30T08:59:00Z</cp:lastPrinted>
  <dcterms:created xsi:type="dcterms:W3CDTF">2019-12-30T09:14:00Z</dcterms:created>
  <dcterms:modified xsi:type="dcterms:W3CDTF">2019-12-30T09:14:00Z</dcterms:modified>
</cp:coreProperties>
</file>