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695"/>
        <w:gridCol w:w="1795"/>
        <w:gridCol w:w="1440"/>
        <w:gridCol w:w="389"/>
      </w:tblGrid>
      <w:tr w:rsidR="00380B83" w:rsidRPr="00380B83" w:rsidTr="00AE5696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caps/>
                <w:sz w:val="42"/>
                <w:szCs w:val="42"/>
              </w:rPr>
            </w:pPr>
            <w:r w:rsidRPr="00380B83">
              <w:rPr>
                <w:rFonts w:ascii="Arial" w:eastAsia="Times New Roman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  <w:hideMark/>
          </w:tcPr>
          <w:p w:rsidR="00380B83" w:rsidRPr="00380B83" w:rsidRDefault="00380B83" w:rsidP="00380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861695" cy="1083310"/>
                  <wp:effectExtent l="0" t="0" r="0" b="254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B83" w:rsidRPr="00380B83" w:rsidTr="00AE5696">
        <w:trPr>
          <w:cantSplit/>
          <w:trHeight w:val="541"/>
        </w:trPr>
        <w:tc>
          <w:tcPr>
            <w:tcW w:w="7810" w:type="dxa"/>
            <w:gridSpan w:val="3"/>
          </w:tcPr>
          <w:p w:rsidR="00380B83" w:rsidRPr="00380B83" w:rsidRDefault="00380B83" w:rsidP="00380B83">
            <w:pPr>
              <w:spacing w:after="0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36194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:rsidR="00380B83" w:rsidRPr="00380B83" w:rsidRDefault="00380B83" w:rsidP="00380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80B83" w:rsidRPr="00380B83" w:rsidRDefault="00380B83" w:rsidP="0038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B83" w:rsidRPr="00380B83" w:rsidTr="00AE5696">
        <w:trPr>
          <w:cantSplit/>
          <w:trHeight w:val="719"/>
        </w:trPr>
        <w:tc>
          <w:tcPr>
            <w:tcW w:w="6015" w:type="dxa"/>
            <w:gridSpan w:val="2"/>
            <w:vMerge w:val="restart"/>
            <w:noWrap/>
          </w:tcPr>
          <w:p w:rsidR="00380B83" w:rsidRPr="00380B83" w:rsidRDefault="00380B83" w:rsidP="00380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380B83" w:rsidRPr="00380B83" w:rsidRDefault="00380B83" w:rsidP="00380B83">
            <w:pPr>
              <w:keepNext/>
              <w:spacing w:after="0"/>
              <w:jc w:val="right"/>
              <w:outlineLvl w:val="0"/>
              <w:rPr>
                <w:rFonts w:ascii="CKGinis" w:eastAsia="Times New Roman" w:hAnsi="CKGinis" w:cs="Times New Roman"/>
                <w:sz w:val="72"/>
                <w:szCs w:val="72"/>
              </w:rPr>
            </w:pPr>
          </w:p>
        </w:tc>
        <w:tc>
          <w:tcPr>
            <w:tcW w:w="389" w:type="dxa"/>
            <w:vMerge w:val="restart"/>
          </w:tcPr>
          <w:p w:rsidR="00380B83" w:rsidRPr="00380B83" w:rsidRDefault="00380B83" w:rsidP="00380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B83" w:rsidRPr="00380B83" w:rsidTr="00AE5696">
        <w:trPr>
          <w:cantSplit/>
          <w:trHeight w:val="360"/>
        </w:trPr>
        <w:tc>
          <w:tcPr>
            <w:tcW w:w="0" w:type="auto"/>
            <w:gridSpan w:val="2"/>
            <w:vMerge/>
            <w:vAlign w:val="center"/>
            <w:hideMark/>
          </w:tcPr>
          <w:p w:rsidR="00380B83" w:rsidRPr="00380B83" w:rsidRDefault="00380B83" w:rsidP="0038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380B83" w:rsidRPr="00380B83" w:rsidRDefault="00380B83" w:rsidP="00380B8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0B83">
              <w:rPr>
                <w:rFonts w:ascii="Arial" w:eastAsia="Times New Roman" w:hAnsi="Arial" w:cs="Arial"/>
                <w:sz w:val="20"/>
                <w:szCs w:val="20"/>
              </w:rPr>
              <w:t>*MMOPP009UI50*</w:t>
            </w:r>
          </w:p>
          <w:p w:rsidR="00380B83" w:rsidRPr="00380B83" w:rsidRDefault="00380B83" w:rsidP="00380B8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B83" w:rsidRPr="00380B83" w:rsidRDefault="00380B83" w:rsidP="0038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B83" w:rsidRPr="00380B83" w:rsidTr="00AE5696">
        <w:trPr>
          <w:trHeight w:val="1039"/>
        </w:trPr>
        <w:tc>
          <w:tcPr>
            <w:tcW w:w="9639" w:type="dxa"/>
            <w:gridSpan w:val="5"/>
            <w:vAlign w:val="bottom"/>
            <w:hideMark/>
          </w:tcPr>
          <w:p w:rsidR="00380B83" w:rsidRPr="00380B83" w:rsidRDefault="00380B83" w:rsidP="00380B83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42"/>
                <w:szCs w:val="42"/>
              </w:rPr>
            </w:pPr>
            <w:r w:rsidRPr="00380B83">
              <w:rPr>
                <w:rFonts w:ascii="Arial" w:eastAsia="Times New Roman" w:hAnsi="Arial" w:cs="Arial"/>
                <w:b/>
                <w:caps/>
                <w:sz w:val="42"/>
                <w:szCs w:val="42"/>
              </w:rPr>
              <w:t>SMLOUVA o poskytnutí účelové dotace z rozpočtu MĚSTSKÉ ČÁSTI statutárního města opavy</w:t>
            </w:r>
          </w:p>
        </w:tc>
      </w:tr>
      <w:tr w:rsidR="00380B83" w:rsidRPr="00380B83" w:rsidTr="00AE5696">
        <w:trPr>
          <w:trHeight w:val="345"/>
        </w:trPr>
        <w:tc>
          <w:tcPr>
            <w:tcW w:w="9639" w:type="dxa"/>
            <w:gridSpan w:val="5"/>
            <w:vAlign w:val="center"/>
            <w:hideMark/>
          </w:tcPr>
          <w:p w:rsidR="00380B83" w:rsidRPr="00380B83" w:rsidRDefault="00380B83" w:rsidP="00380B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B83">
              <w:rPr>
                <w:rFonts w:ascii="Arial" w:eastAsia="Times New Roman" w:hAnsi="Arial" w:cs="Arial"/>
                <w:sz w:val="20"/>
                <w:szCs w:val="20"/>
              </w:rPr>
              <w:t xml:space="preserve">uzavřená dle § 10a zákona č. 250/2000 Sb., o rozpočtových pravidlech územních rozpočtů </w:t>
            </w:r>
          </w:p>
        </w:tc>
      </w:tr>
      <w:tr w:rsidR="00380B83" w:rsidRPr="00380B83" w:rsidTr="00AE5696">
        <w:trPr>
          <w:trHeight w:val="553"/>
        </w:trPr>
        <w:tc>
          <w:tcPr>
            <w:tcW w:w="9639" w:type="dxa"/>
            <w:gridSpan w:val="5"/>
            <w:vAlign w:val="bottom"/>
            <w:hideMark/>
          </w:tcPr>
          <w:p w:rsidR="00380B83" w:rsidRPr="00380B83" w:rsidRDefault="00380B83" w:rsidP="00380B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B83">
              <w:rPr>
                <w:rFonts w:ascii="Arial" w:eastAsia="Times New Roman" w:hAnsi="Arial" w:cs="Arial"/>
                <w:sz w:val="20"/>
                <w:szCs w:val="20"/>
              </w:rPr>
              <w:t>Článek I.</w:t>
            </w:r>
          </w:p>
        </w:tc>
      </w:tr>
      <w:tr w:rsidR="00380B83" w:rsidRPr="00380B83" w:rsidTr="00AE5696">
        <w:trPr>
          <w:trHeight w:val="345"/>
        </w:trPr>
        <w:tc>
          <w:tcPr>
            <w:tcW w:w="9639" w:type="dxa"/>
            <w:gridSpan w:val="5"/>
            <w:vAlign w:val="bottom"/>
            <w:hideMark/>
          </w:tcPr>
          <w:p w:rsidR="00380B83" w:rsidRPr="00380B83" w:rsidRDefault="00380B83" w:rsidP="00380B8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0B83">
              <w:rPr>
                <w:rFonts w:ascii="Arial" w:eastAsia="Times New Roman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380B83" w:rsidRPr="00380B83" w:rsidTr="00AE5696">
        <w:trPr>
          <w:trHeight w:val="291"/>
        </w:trPr>
        <w:tc>
          <w:tcPr>
            <w:tcW w:w="9639" w:type="dxa"/>
            <w:gridSpan w:val="5"/>
          </w:tcPr>
          <w:p w:rsidR="00380B83" w:rsidRPr="00380B83" w:rsidRDefault="00380B83" w:rsidP="00380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B83" w:rsidRPr="00380B83" w:rsidTr="00AE5696">
        <w:trPr>
          <w:trHeight w:val="357"/>
        </w:trPr>
        <w:tc>
          <w:tcPr>
            <w:tcW w:w="2320" w:type="dxa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80B83">
              <w:rPr>
                <w:rFonts w:ascii="Arial" w:eastAsia="Times New Roman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319" w:type="dxa"/>
            <w:gridSpan w:val="4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80B83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380B83" w:rsidRPr="00380B83" w:rsidTr="00AE5696">
        <w:trPr>
          <w:trHeight w:val="357"/>
        </w:trPr>
        <w:tc>
          <w:tcPr>
            <w:tcW w:w="2320" w:type="dxa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80B83">
              <w:rPr>
                <w:rFonts w:ascii="Arial" w:eastAsia="Times New Roman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80B83">
              <w:rPr>
                <w:rFonts w:ascii="Arial" w:eastAsia="Times New Roman" w:hAnsi="Arial" w:cs="Times New Roman"/>
                <w:b/>
                <w:sz w:val="20"/>
                <w:szCs w:val="20"/>
              </w:rPr>
              <w:t>Horní náměstí 382/69, Město, 746 01 Opava</w:t>
            </w:r>
          </w:p>
        </w:tc>
      </w:tr>
      <w:tr w:rsidR="00380B83" w:rsidRPr="00380B83" w:rsidTr="00AE5696">
        <w:trPr>
          <w:trHeight w:val="357"/>
        </w:trPr>
        <w:tc>
          <w:tcPr>
            <w:tcW w:w="2320" w:type="dxa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80B83">
              <w:rPr>
                <w:rFonts w:ascii="Arial" w:eastAsia="Times New Roman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380B83" w:rsidRPr="00380B83" w:rsidTr="00AE5696">
        <w:trPr>
          <w:trHeight w:val="357"/>
        </w:trPr>
        <w:tc>
          <w:tcPr>
            <w:tcW w:w="2320" w:type="dxa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80B83">
              <w:rPr>
                <w:rFonts w:ascii="Arial" w:eastAsia="Times New Roman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  <w:hideMark/>
          </w:tcPr>
          <w:p w:rsidR="00380B83" w:rsidRPr="00380B83" w:rsidRDefault="00380B83" w:rsidP="006862BB">
            <w:pPr>
              <w:spacing w:after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380B83" w:rsidRPr="00380B83" w:rsidTr="00AE5696">
        <w:trPr>
          <w:trHeight w:val="357"/>
        </w:trPr>
        <w:tc>
          <w:tcPr>
            <w:tcW w:w="2320" w:type="dxa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80B83">
              <w:rPr>
                <w:rFonts w:ascii="Arial" w:eastAsia="Times New Roman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380B83" w:rsidRPr="00380B83" w:rsidTr="00AE5696">
        <w:trPr>
          <w:trHeight w:val="357"/>
        </w:trPr>
        <w:tc>
          <w:tcPr>
            <w:tcW w:w="2320" w:type="dxa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80B83">
              <w:rPr>
                <w:rFonts w:ascii="Arial" w:eastAsia="Times New Roman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380B83" w:rsidRPr="00380B83" w:rsidTr="00AE5696">
        <w:trPr>
          <w:trHeight w:val="733"/>
        </w:trPr>
        <w:tc>
          <w:tcPr>
            <w:tcW w:w="2320" w:type="dxa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80B83">
              <w:rPr>
                <w:rFonts w:ascii="Arial" w:eastAsia="Times New Roman" w:hAnsi="Arial" w:cs="Arial"/>
                <w:sz w:val="18"/>
                <w:szCs w:val="18"/>
              </w:rPr>
              <w:t>Jednající:</w:t>
            </w:r>
          </w:p>
        </w:tc>
        <w:tc>
          <w:tcPr>
            <w:tcW w:w="7319" w:type="dxa"/>
            <w:gridSpan w:val="4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380B83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Městskou částí Suché Lazce</w:t>
            </w:r>
          </w:p>
          <w:p w:rsidR="00380B83" w:rsidRPr="00380B83" w:rsidRDefault="00380B83" w:rsidP="006862BB">
            <w:pPr>
              <w:spacing w:after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80B83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 xml:space="preserve">se sídlem </w:t>
            </w:r>
            <w:proofErr w:type="spellStart"/>
            <w:r w:rsidRPr="00380B83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Přerovecká</w:t>
            </w:r>
            <w:proofErr w:type="spellEnd"/>
            <w:r w:rsidRPr="00380B83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 xml:space="preserve"> 9/21, Suché Lazce, 747 95 Opava  </w:t>
            </w:r>
            <w:r w:rsidRPr="00380B83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br/>
            </w:r>
          </w:p>
        </w:tc>
      </w:tr>
      <w:tr w:rsidR="00380B83" w:rsidRPr="00380B83" w:rsidTr="00AE5696">
        <w:trPr>
          <w:trHeight w:val="357"/>
        </w:trPr>
        <w:tc>
          <w:tcPr>
            <w:tcW w:w="2320" w:type="dxa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80B83">
              <w:rPr>
                <w:rFonts w:ascii="Arial" w:eastAsia="Times New Roman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proofErr w:type="spellStart"/>
            <w:r w:rsidRPr="00380B83">
              <w:rPr>
                <w:rFonts w:ascii="Arial" w:eastAsia="Times New Roman" w:hAnsi="Arial" w:cs="Times New Roman"/>
                <w:b/>
                <w:sz w:val="20"/>
                <w:szCs w:val="20"/>
              </w:rPr>
              <w:t>pnfarmt</w:t>
            </w:r>
            <w:proofErr w:type="spellEnd"/>
          </w:p>
        </w:tc>
      </w:tr>
      <w:tr w:rsidR="00380B83" w:rsidRPr="00380B83" w:rsidTr="00AE5696">
        <w:trPr>
          <w:trHeight w:hRule="exact" w:val="220"/>
        </w:trPr>
        <w:tc>
          <w:tcPr>
            <w:tcW w:w="2320" w:type="dxa"/>
          </w:tcPr>
          <w:p w:rsidR="00380B83" w:rsidRPr="00380B83" w:rsidRDefault="00380B83" w:rsidP="00380B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9" w:type="dxa"/>
            <w:gridSpan w:val="4"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B83" w:rsidRPr="00380B83" w:rsidTr="00AE5696">
        <w:trPr>
          <w:trHeight w:val="357"/>
        </w:trPr>
        <w:tc>
          <w:tcPr>
            <w:tcW w:w="9639" w:type="dxa"/>
            <w:gridSpan w:val="5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80B83">
              <w:rPr>
                <w:rFonts w:ascii="Arial" w:eastAsia="Times New Roman" w:hAnsi="Arial" w:cs="Arial"/>
                <w:sz w:val="18"/>
                <w:szCs w:val="18"/>
              </w:rPr>
              <w:t xml:space="preserve">- dále také jen </w:t>
            </w:r>
            <w:r w:rsidRPr="00380B83">
              <w:rPr>
                <w:rFonts w:ascii="Arial" w:eastAsia="Times New Roman" w:hAnsi="Arial" w:cs="Arial"/>
                <w:sz w:val="20"/>
                <w:szCs w:val="20"/>
              </w:rPr>
              <w:t>„</w:t>
            </w:r>
            <w:r w:rsidRPr="00380B83">
              <w:rPr>
                <w:rFonts w:ascii="Arial" w:eastAsia="Times New Roman" w:hAnsi="Arial" w:cs="Arial"/>
                <w:b/>
                <w:sz w:val="20"/>
                <w:szCs w:val="20"/>
              </w:rPr>
              <w:t>poskytovatel</w:t>
            </w:r>
            <w:r w:rsidRPr="00380B83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</w:p>
        </w:tc>
      </w:tr>
      <w:tr w:rsidR="00380B83" w:rsidRPr="00380B83" w:rsidTr="00AE5696">
        <w:trPr>
          <w:trHeight w:val="357"/>
        </w:trPr>
        <w:tc>
          <w:tcPr>
            <w:tcW w:w="2320" w:type="dxa"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380B83" w:rsidRPr="00380B83" w:rsidTr="00AE5696">
        <w:trPr>
          <w:trHeight w:val="357"/>
        </w:trPr>
        <w:tc>
          <w:tcPr>
            <w:tcW w:w="2320" w:type="dxa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80B83">
              <w:rPr>
                <w:rFonts w:ascii="Arial" w:eastAsia="Times New Roman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0B83">
              <w:rPr>
                <w:rFonts w:ascii="Arial" w:eastAsia="Times New Roman" w:hAnsi="Arial" w:cs="Arial"/>
                <w:b/>
                <w:sz w:val="20"/>
                <w:szCs w:val="20"/>
              </w:rPr>
              <w:t>Základní škola a Mateřská škola Opava - Suché Lazce - příspěvková organizace</w:t>
            </w:r>
          </w:p>
        </w:tc>
      </w:tr>
      <w:tr w:rsidR="00380B83" w:rsidRPr="00380B83" w:rsidTr="00AE5696">
        <w:trPr>
          <w:trHeight w:val="357"/>
        </w:trPr>
        <w:tc>
          <w:tcPr>
            <w:tcW w:w="2320" w:type="dxa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80B83">
              <w:rPr>
                <w:rFonts w:ascii="Arial" w:eastAsia="Times New Roman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0B8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Ke Strážnici 109/2, Suché Lazce, 747 95 Opava </w:t>
            </w:r>
          </w:p>
        </w:tc>
      </w:tr>
      <w:tr w:rsidR="00380B83" w:rsidRPr="00380B83" w:rsidTr="00AE5696">
        <w:trPr>
          <w:trHeight w:val="357"/>
        </w:trPr>
        <w:tc>
          <w:tcPr>
            <w:tcW w:w="2320" w:type="dxa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80B83">
              <w:rPr>
                <w:rFonts w:ascii="Arial" w:eastAsia="Times New Roman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0B83" w:rsidRPr="00380B83" w:rsidTr="00AE5696">
        <w:trPr>
          <w:trHeight w:val="357"/>
        </w:trPr>
        <w:tc>
          <w:tcPr>
            <w:tcW w:w="2320" w:type="dxa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80B83">
              <w:rPr>
                <w:rFonts w:ascii="Arial" w:eastAsia="Times New Roman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0B8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 obchodním rejstříku u Krajského soudu v Ostravě, </w:t>
            </w:r>
            <w:proofErr w:type="spellStart"/>
            <w:r w:rsidRPr="00380B8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sp</w:t>
            </w:r>
            <w:proofErr w:type="spellEnd"/>
            <w:r w:rsidRPr="00380B8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. zn. </w:t>
            </w:r>
            <w:proofErr w:type="spellStart"/>
            <w:r w:rsidRPr="00380B8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Pr</w:t>
            </w:r>
            <w:proofErr w:type="spellEnd"/>
            <w:r w:rsidRPr="00380B8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645 </w:t>
            </w:r>
          </w:p>
        </w:tc>
      </w:tr>
      <w:tr w:rsidR="00380B83" w:rsidRPr="00380B83" w:rsidTr="00AE5696">
        <w:trPr>
          <w:trHeight w:val="357"/>
        </w:trPr>
        <w:tc>
          <w:tcPr>
            <w:tcW w:w="2320" w:type="dxa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80B83">
              <w:rPr>
                <w:rFonts w:ascii="Arial" w:eastAsia="Times New Roman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80B83" w:rsidRPr="00380B83" w:rsidTr="00AE5696">
        <w:trPr>
          <w:trHeight w:val="357"/>
        </w:trPr>
        <w:tc>
          <w:tcPr>
            <w:tcW w:w="2320" w:type="dxa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80B83">
              <w:rPr>
                <w:rFonts w:ascii="Arial" w:eastAsia="Times New Roman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80B83" w:rsidRPr="00380B83" w:rsidTr="00AE5696">
        <w:trPr>
          <w:trHeight w:val="357"/>
        </w:trPr>
        <w:tc>
          <w:tcPr>
            <w:tcW w:w="2320" w:type="dxa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80B83">
              <w:rPr>
                <w:rFonts w:ascii="Arial" w:eastAsia="Times New Roman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80B83" w:rsidRPr="00380B83" w:rsidTr="00AE5696">
        <w:trPr>
          <w:trHeight w:val="357"/>
        </w:trPr>
        <w:tc>
          <w:tcPr>
            <w:tcW w:w="2320" w:type="dxa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80B83">
              <w:rPr>
                <w:rFonts w:ascii="Arial" w:eastAsia="Times New Roman" w:hAnsi="Arial" w:cs="Arial"/>
                <w:sz w:val="18"/>
                <w:szCs w:val="18"/>
              </w:rPr>
              <w:t xml:space="preserve">ID datové schránky:                </w:t>
            </w:r>
          </w:p>
        </w:tc>
        <w:tc>
          <w:tcPr>
            <w:tcW w:w="7319" w:type="dxa"/>
            <w:gridSpan w:val="4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</w:rPr>
            </w:pPr>
            <w:r w:rsidRPr="00380B8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dpcmf6p</w:t>
            </w:r>
            <w:r w:rsidRPr="00380B83">
              <w:rPr>
                <w:rFonts w:ascii="Arial" w:eastAsia="Times New Roman" w:hAnsi="Arial" w:cs="Arial"/>
              </w:rPr>
              <w:t xml:space="preserve">            </w:t>
            </w:r>
          </w:p>
        </w:tc>
      </w:tr>
      <w:tr w:rsidR="00380B83" w:rsidRPr="00380B83" w:rsidTr="00AE5696">
        <w:trPr>
          <w:trHeight w:hRule="exact" w:val="220"/>
        </w:trPr>
        <w:tc>
          <w:tcPr>
            <w:tcW w:w="2320" w:type="dxa"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9" w:type="dxa"/>
            <w:gridSpan w:val="4"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0B83" w:rsidRPr="00380B83" w:rsidTr="00AE5696">
        <w:trPr>
          <w:trHeight w:val="357"/>
        </w:trPr>
        <w:tc>
          <w:tcPr>
            <w:tcW w:w="9639" w:type="dxa"/>
            <w:gridSpan w:val="5"/>
            <w:hideMark/>
          </w:tcPr>
          <w:p w:rsidR="00380B83" w:rsidRPr="00380B83" w:rsidRDefault="00380B83" w:rsidP="00380B8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80B83">
              <w:rPr>
                <w:rFonts w:ascii="Arial" w:eastAsia="Times New Roman" w:hAnsi="Arial" w:cs="Arial"/>
                <w:sz w:val="18"/>
                <w:szCs w:val="18"/>
              </w:rPr>
              <w:t xml:space="preserve">- dále také jen </w:t>
            </w:r>
            <w:r w:rsidRPr="00380B83">
              <w:rPr>
                <w:rFonts w:ascii="Arial" w:eastAsia="Times New Roman" w:hAnsi="Arial" w:cs="Arial"/>
                <w:sz w:val="20"/>
                <w:szCs w:val="20"/>
              </w:rPr>
              <w:t>„</w:t>
            </w:r>
            <w:r w:rsidRPr="00380B83">
              <w:rPr>
                <w:rFonts w:ascii="Arial" w:eastAsia="Times New Roman" w:hAnsi="Arial" w:cs="Arial"/>
                <w:b/>
                <w:sz w:val="20"/>
                <w:szCs w:val="20"/>
              </w:rPr>
              <w:t>příjemce</w:t>
            </w:r>
            <w:r w:rsidRPr="00380B83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</w:p>
        </w:tc>
      </w:tr>
    </w:tbl>
    <w:p w:rsidR="00380B83" w:rsidRPr="00380B83" w:rsidRDefault="00380B83" w:rsidP="0038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0B83" w:rsidRPr="00380B83" w:rsidRDefault="00380B83" w:rsidP="0038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0B83" w:rsidRPr="00380B83" w:rsidRDefault="00380B83" w:rsidP="0038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380B83" w:rsidRPr="00380B83">
          <w:pgSz w:w="11906" w:h="16838"/>
          <w:pgMar w:top="567" w:right="1134" w:bottom="720" w:left="1134" w:header="709" w:footer="709" w:gutter="0"/>
          <w:cols w:space="708"/>
        </w:sectPr>
      </w:pPr>
    </w:p>
    <w:p w:rsidR="00380B83" w:rsidRPr="00380B83" w:rsidRDefault="00380B83" w:rsidP="00380B83">
      <w:pPr>
        <w:spacing w:after="0" w:line="240" w:lineRule="auto"/>
        <w:ind w:left="510" w:hanging="34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lastRenderedPageBreak/>
        <w:t>Článek II.</w:t>
      </w:r>
    </w:p>
    <w:p w:rsidR="00380B83" w:rsidRPr="00380B83" w:rsidRDefault="00380B83" w:rsidP="00380B83">
      <w:pPr>
        <w:spacing w:after="0" w:line="240" w:lineRule="auto"/>
        <w:ind w:left="510" w:hanging="34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b/>
          <w:sz w:val="20"/>
          <w:szCs w:val="20"/>
          <w:lang w:eastAsia="cs-CZ"/>
        </w:rPr>
        <w:t>ÚVODNÍ USTANOVENÍ</w:t>
      </w:r>
    </w:p>
    <w:p w:rsidR="00380B83" w:rsidRPr="00380B83" w:rsidRDefault="00380B83" w:rsidP="00380B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Tato smlouva je veřejnoprávní smlouvou uzavíranou podle § 10a zákona č. 250/2000 Sb.,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:rsidR="00380B83" w:rsidRPr="00380B83" w:rsidRDefault="00380B83" w:rsidP="00380B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Dotace poskytnutá podle této smlouvy je veřejnou finanční podporou dle zákona č. 320/2001 Sb.,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o finanční kontrole ve veřejné správě a o změně některých zákonů (zákon o finanční kontrole),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br/>
        <w:t>se všemi právními důsledky s tím spojenými.</w:t>
      </w:r>
    </w:p>
    <w:p w:rsidR="00380B83" w:rsidRPr="00380B83" w:rsidRDefault="00380B83" w:rsidP="00380B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ind w:left="510" w:hanging="34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ind w:left="510" w:hanging="34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>Článek III.</w:t>
      </w:r>
    </w:p>
    <w:p w:rsidR="00380B83" w:rsidRPr="00380B83" w:rsidRDefault="00380B83" w:rsidP="00380B83">
      <w:pPr>
        <w:spacing w:after="0" w:line="240" w:lineRule="auto"/>
        <w:ind w:left="510" w:hanging="34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b/>
          <w:sz w:val="20"/>
          <w:szCs w:val="20"/>
          <w:lang w:eastAsia="cs-CZ"/>
        </w:rPr>
        <w:t>PŘEDMĚT SMLOUVY</w:t>
      </w:r>
    </w:p>
    <w:p w:rsidR="00380B83" w:rsidRPr="00380B83" w:rsidRDefault="00380B83" w:rsidP="00380B8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Poskytovatel se touto smlouvou zavazuje poskytnout příjemci za sjednaných podmínek investiční účelově určenou dotaci z rozpočtu Městské části Suché Lazce statutárního města Opavy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a příjemce se zavazuje dotaci přijmout, užít ji v souladu s jejím účelovým určením a splnit další povinnosti stanovené touto smlouvou. </w:t>
      </w: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>Článek IV.</w:t>
      </w:r>
    </w:p>
    <w:p w:rsidR="00380B83" w:rsidRPr="00380B83" w:rsidRDefault="00380B83" w:rsidP="00380B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b/>
          <w:sz w:val="20"/>
          <w:szCs w:val="20"/>
          <w:lang w:eastAsia="cs-CZ"/>
        </w:rPr>
        <w:t>VÝŠE DOTACE</w:t>
      </w:r>
    </w:p>
    <w:p w:rsidR="00380B83" w:rsidRPr="00380B83" w:rsidRDefault="00380B83" w:rsidP="00380B8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Výše dotace </w:t>
      </w:r>
      <w:r w:rsidRPr="00380B8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činí </w:t>
      </w:r>
      <w:r w:rsidRPr="00380B8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70 000,- Kč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>Článek V.</w:t>
      </w:r>
    </w:p>
    <w:p w:rsidR="00380B83" w:rsidRPr="00380B83" w:rsidRDefault="00380B83" w:rsidP="00380B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b/>
          <w:sz w:val="20"/>
          <w:szCs w:val="20"/>
          <w:lang w:eastAsia="cs-CZ"/>
        </w:rPr>
        <w:t>ÚČELOVÉ URČENÍ DOTACE</w:t>
      </w:r>
    </w:p>
    <w:p w:rsidR="00380B83" w:rsidRPr="00380B83" w:rsidRDefault="00380B83" w:rsidP="00380B8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>Příjemce je povinen dotaci použít výhradně k tomuto účelu: na pořízení nábytku do první třídy Základní školy a Mateřské školy Opava - Suché Lazce - příspěvková organizace.</w:t>
      </w: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>Článek VI.</w:t>
      </w:r>
      <w:r w:rsidRPr="00380B8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380B83" w:rsidRPr="00380B83" w:rsidRDefault="00380B83" w:rsidP="00380B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b/>
          <w:sz w:val="20"/>
          <w:szCs w:val="20"/>
          <w:lang w:eastAsia="cs-CZ"/>
        </w:rPr>
        <w:t>DOBA POUŽITÍ DOTACE</w:t>
      </w:r>
    </w:p>
    <w:p w:rsidR="00380B83" w:rsidRPr="00380B83" w:rsidRDefault="00380B83" w:rsidP="00380B8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Příjemce je povinen dotaci použít do dne </w:t>
      </w:r>
      <w:proofErr w:type="gramStart"/>
      <w:r w:rsidRPr="00380B83">
        <w:rPr>
          <w:rFonts w:ascii="Arial" w:eastAsia="Times New Roman" w:hAnsi="Arial" w:cs="Arial"/>
          <w:sz w:val="20"/>
          <w:szCs w:val="20"/>
          <w:lang w:eastAsia="cs-CZ"/>
        </w:rPr>
        <w:t>31.12.2019</w:t>
      </w:r>
      <w:proofErr w:type="gramEnd"/>
      <w:r w:rsidRPr="00380B83">
        <w:rPr>
          <w:rFonts w:ascii="Arial" w:eastAsia="Times New Roman" w:hAnsi="Arial" w:cs="Arial"/>
          <w:sz w:val="20"/>
          <w:szCs w:val="20"/>
          <w:lang w:eastAsia="cs-CZ"/>
        </w:rPr>
        <w:t>, a to pouze na úhradu nákladů vzniklých v období 01.01.2019 – 31.12.2019.</w:t>
      </w: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>Článek VII.</w:t>
      </w:r>
    </w:p>
    <w:p w:rsidR="00380B83" w:rsidRPr="00380B83" w:rsidRDefault="00380B83" w:rsidP="00380B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b/>
          <w:sz w:val="20"/>
          <w:szCs w:val="20"/>
          <w:lang w:eastAsia="cs-CZ"/>
        </w:rPr>
        <w:t>DOBA A ZPŮSOB POSKYTNUTÍ DOTACE</w:t>
      </w:r>
    </w:p>
    <w:p w:rsidR="00380B83" w:rsidRPr="00380B83" w:rsidRDefault="00380B83" w:rsidP="00380B8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Dotace bude poskytnuta bezhotovostním převodem z účtu poskytovatele na účet příjemce uvedený v článku I. této smlouvy, a to do deseti pracovních dnů ode dne uveřejnění této smlouvy v registru smluv. </w:t>
      </w: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>Článek VIII.</w:t>
      </w:r>
    </w:p>
    <w:p w:rsidR="00380B83" w:rsidRPr="00380B83" w:rsidRDefault="00380B83" w:rsidP="00380B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b/>
          <w:sz w:val="20"/>
          <w:szCs w:val="20"/>
          <w:lang w:eastAsia="cs-CZ"/>
        </w:rPr>
        <w:t>NĚKTERÉ DALŠÍ PRÁVA A POVINNOSTI SMLUVNÍCH STRAN</w:t>
      </w:r>
    </w:p>
    <w:p w:rsidR="00380B83" w:rsidRPr="00380B83" w:rsidRDefault="00380B83" w:rsidP="00380B8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Poskytovatel je oprávněn dotaci či její část příjemci neposkytnout a tuto smlouvu písemně vypovědět v případě, že existují důvodné pochybnosti o tom, že příjemce použije dotaci řádně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ke stanovenému účelu. Příjemce je v takovém případě povinen již poskytnutou dotaci v plné výši vrátit poskytovateli do 1 měsíce ode dne, kdy bude příjemci doručena výpověď této smlouvy,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v níž musí být uvedeny důvody výpovědi. Výpovědní doba činí 3 dny a počíná běžet dnem následujícím po dni doručení výpovědi příjemci. Během výpovědní doby poskytovatel není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v prodlení s poskytnutím dotace. </w:t>
      </w:r>
    </w:p>
    <w:p w:rsidR="00380B83" w:rsidRPr="00380B83" w:rsidRDefault="00380B83" w:rsidP="00380B8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Příjemce je povinen využít poskytnutou dotaci hospodárně, účelně a efektivně. </w:t>
      </w:r>
    </w:p>
    <w:p w:rsidR="00380B83" w:rsidRPr="00380B83" w:rsidRDefault="00380B83" w:rsidP="00380B8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V případě, že příjemce nevyužije veškeré peněžní prostředky tvořící dotaci, je povinen nevyužitou část, je-li vyšší než 50,- Kč, ve lhůtě 15 dnů od zjištění této skutečnosti, nejpozději však do konce lhůty pro předložení vyúčtování dotace, vrátit na účet poskytovatele, z něhož byla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dotace poskytnuta, a to po předchozím odsouhlasení úřadu Městské části Suché Lazce,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který sdělí příjemci identifikaci vratné platby.  </w:t>
      </w:r>
    </w:p>
    <w:p w:rsidR="00380B83" w:rsidRPr="00380B83" w:rsidRDefault="00380B83" w:rsidP="00380B8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Z poskytnuté dotace příjemce nesmí hradit tyto náklady (tzv. neuznatelné náklady) a tyto úhrady: </w:t>
      </w:r>
    </w:p>
    <w:p w:rsidR="00380B83" w:rsidRPr="00380B83" w:rsidRDefault="00380B83" w:rsidP="00380B83">
      <w:pPr>
        <w:spacing w:after="0" w:line="240" w:lineRule="auto"/>
        <w:ind w:left="1225" w:hanging="5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380B83">
        <w:rPr>
          <w:rFonts w:ascii="Arial" w:eastAsia="Times New Roman" w:hAnsi="Arial" w:cs="Arial"/>
          <w:sz w:val="20"/>
          <w:szCs w:val="20"/>
          <w:lang w:eastAsia="cs-CZ"/>
        </w:rPr>
        <w:t>4.1. nesouvisející</w:t>
      </w:r>
      <w:proofErr w:type="gramEnd"/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 s účelovým určením dotace dle článku V. této smlouvy, </w:t>
      </w:r>
    </w:p>
    <w:p w:rsidR="00380B83" w:rsidRPr="00380B83" w:rsidRDefault="00380B83" w:rsidP="00380B83">
      <w:pPr>
        <w:spacing w:after="0" w:line="240" w:lineRule="auto"/>
        <w:ind w:left="1225" w:hanging="5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380B83">
        <w:rPr>
          <w:rFonts w:ascii="Arial" w:eastAsia="Times New Roman" w:hAnsi="Arial" w:cs="Arial"/>
          <w:sz w:val="20"/>
          <w:szCs w:val="20"/>
          <w:lang w:eastAsia="cs-CZ"/>
        </w:rPr>
        <w:t>4.2. odpisy</w:t>
      </w:r>
      <w:proofErr w:type="gramEnd"/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 majetku a ostatní náklady spadající pod účtovou skupinu 55,</w:t>
      </w:r>
    </w:p>
    <w:p w:rsidR="00380B83" w:rsidRPr="00380B83" w:rsidRDefault="00380B83" w:rsidP="00380B83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380B83">
        <w:rPr>
          <w:rFonts w:ascii="Arial" w:eastAsia="Times New Roman" w:hAnsi="Arial" w:cs="Arial"/>
          <w:sz w:val="20"/>
          <w:szCs w:val="20"/>
          <w:lang w:eastAsia="cs-CZ"/>
        </w:rPr>
        <w:t>4.3. na</w:t>
      </w:r>
      <w:proofErr w:type="gramEnd"/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 reprezentaci, výdaje na alkohol a tabákové výrobky,</w:t>
      </w:r>
    </w:p>
    <w:p w:rsidR="00380B83" w:rsidRPr="00380B83" w:rsidRDefault="00380B83" w:rsidP="00380B83">
      <w:pPr>
        <w:spacing w:after="0" w:line="240" w:lineRule="auto"/>
        <w:ind w:left="1225" w:hanging="5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380B83">
        <w:rPr>
          <w:rFonts w:ascii="Arial" w:eastAsia="Times New Roman" w:hAnsi="Arial" w:cs="Arial"/>
          <w:sz w:val="20"/>
          <w:szCs w:val="20"/>
          <w:lang w:eastAsia="cs-CZ"/>
        </w:rPr>
        <w:t>4.4. na</w:t>
      </w:r>
      <w:proofErr w:type="gramEnd"/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 činnost funkcionářů např. odměny členů statutárních orgánů a dalších orgánů právnických osob, cestovní náhrady apod., vše nad rámec zákona č. 262/2006 Sb., zákoník práce, či plynoucí mimo tento zákon,</w:t>
      </w:r>
    </w:p>
    <w:p w:rsidR="00380B83" w:rsidRPr="00380B83" w:rsidRDefault="00380B83" w:rsidP="00380B83">
      <w:pPr>
        <w:spacing w:after="0" w:line="240" w:lineRule="auto"/>
        <w:ind w:left="1225" w:hanging="5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380B83">
        <w:rPr>
          <w:rFonts w:ascii="Arial" w:eastAsia="Times New Roman" w:hAnsi="Arial" w:cs="Arial"/>
          <w:sz w:val="20"/>
          <w:szCs w:val="20"/>
          <w:lang w:eastAsia="cs-CZ"/>
        </w:rPr>
        <w:t>4.5. ostatní</w:t>
      </w:r>
      <w:proofErr w:type="gramEnd"/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br/>
        <w:t>na rekreaci apod.),</w:t>
      </w:r>
    </w:p>
    <w:p w:rsidR="00380B83" w:rsidRPr="00380B83" w:rsidRDefault="00380B83" w:rsidP="00380B83">
      <w:pPr>
        <w:spacing w:after="0" w:line="240" w:lineRule="auto"/>
        <w:ind w:left="1225" w:hanging="5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4.6. členské poplatky/příspěvky v institucích/asociacích a jiné náklady spadající pod účtovou skupinu </w:t>
      </w:r>
      <w:proofErr w:type="gramStart"/>
      <w:r w:rsidRPr="00380B83">
        <w:rPr>
          <w:rFonts w:ascii="Arial" w:eastAsia="Times New Roman" w:hAnsi="Arial" w:cs="Arial"/>
          <w:sz w:val="20"/>
          <w:szCs w:val="20"/>
          <w:lang w:eastAsia="cs-CZ"/>
        </w:rPr>
        <w:t>č.58</w:t>
      </w:r>
      <w:proofErr w:type="gramEnd"/>
      <w:r w:rsidRPr="00380B83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380B83" w:rsidRPr="00380B83" w:rsidRDefault="00380B83" w:rsidP="00380B83">
      <w:pPr>
        <w:spacing w:after="0" w:line="240" w:lineRule="auto"/>
        <w:ind w:left="1225" w:hanging="5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380B83">
        <w:rPr>
          <w:rFonts w:ascii="Arial" w:eastAsia="Times New Roman" w:hAnsi="Arial" w:cs="Arial"/>
          <w:sz w:val="20"/>
          <w:szCs w:val="20"/>
          <w:lang w:eastAsia="cs-CZ"/>
        </w:rPr>
        <w:t>4.7. splátky</w:t>
      </w:r>
      <w:proofErr w:type="gramEnd"/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 finančních závazků (úvěry, zápůjčky apod.) a leasingové splátky,</w:t>
      </w:r>
    </w:p>
    <w:p w:rsidR="00380B83" w:rsidRPr="00380B83" w:rsidRDefault="00380B83" w:rsidP="00380B83">
      <w:pPr>
        <w:spacing w:after="0" w:line="240" w:lineRule="auto"/>
        <w:ind w:left="1225" w:hanging="5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380B83">
        <w:rPr>
          <w:rFonts w:ascii="Arial" w:eastAsia="Times New Roman" w:hAnsi="Arial" w:cs="Arial"/>
          <w:sz w:val="20"/>
          <w:szCs w:val="20"/>
          <w:lang w:eastAsia="cs-CZ"/>
        </w:rPr>
        <w:t>4.8. daně</w:t>
      </w:r>
      <w:proofErr w:type="gramEnd"/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 a poplatky – účtová skupina č. 53 – daň silniční, daň z nabytí nemovitých věcí, daň z nemovitých věcí, daň z příjmů, ostatní daně a poplatky (tj. správní poplatky, poplatky za znečištění ovzduší, poplatky za televizi a rozhlas apod.),</w:t>
      </w:r>
    </w:p>
    <w:p w:rsidR="00380B83" w:rsidRPr="00380B83" w:rsidRDefault="00380B83" w:rsidP="00380B83">
      <w:pPr>
        <w:spacing w:after="0" w:line="240" w:lineRule="auto"/>
        <w:ind w:left="1225" w:hanging="5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380B83">
        <w:rPr>
          <w:rFonts w:ascii="Arial" w:eastAsia="Times New Roman" w:hAnsi="Arial" w:cs="Arial"/>
          <w:sz w:val="20"/>
          <w:szCs w:val="20"/>
          <w:lang w:eastAsia="cs-CZ"/>
        </w:rPr>
        <w:t>4.9. DPH</w:t>
      </w:r>
      <w:proofErr w:type="gramEnd"/>
      <w:r w:rsidRPr="00380B83">
        <w:rPr>
          <w:rFonts w:ascii="Arial" w:eastAsia="Times New Roman" w:hAnsi="Arial" w:cs="Arial"/>
          <w:sz w:val="20"/>
          <w:szCs w:val="20"/>
          <w:lang w:eastAsia="cs-CZ"/>
        </w:rPr>
        <w:t>, o jejíž vrácení je možné podle příslušného právního předpisu žádat,</w:t>
      </w:r>
    </w:p>
    <w:p w:rsidR="00380B83" w:rsidRPr="00380B83" w:rsidRDefault="00380B83" w:rsidP="00380B83">
      <w:pPr>
        <w:spacing w:after="0" w:line="240" w:lineRule="auto"/>
        <w:ind w:left="1225" w:hanging="5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380B83">
        <w:rPr>
          <w:rFonts w:ascii="Arial" w:eastAsia="Times New Roman" w:hAnsi="Arial" w:cs="Arial"/>
          <w:sz w:val="20"/>
          <w:szCs w:val="20"/>
          <w:lang w:eastAsia="cs-CZ"/>
        </w:rPr>
        <w:t>4.10. smluvní</w:t>
      </w:r>
      <w:proofErr w:type="gramEnd"/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 pokuty, úroky z prodlení, ostatní pokuty a penále, odpisy nedobytných pohledávek, úroky, kurzové ztráty, dary, manka a škody, bankovní poplatky, náklady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za právní služby a zastoupení, </w:t>
      </w:r>
    </w:p>
    <w:p w:rsidR="00380B83" w:rsidRPr="00380B83" w:rsidRDefault="00380B83" w:rsidP="00380B83">
      <w:pPr>
        <w:spacing w:after="0" w:line="240" w:lineRule="auto"/>
        <w:ind w:left="1225" w:hanging="5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380B83">
        <w:rPr>
          <w:rFonts w:ascii="Arial" w:eastAsia="Times New Roman" w:hAnsi="Arial" w:cs="Arial"/>
          <w:sz w:val="20"/>
          <w:szCs w:val="20"/>
          <w:lang w:eastAsia="cs-CZ"/>
        </w:rPr>
        <w:t>4.11. nespecifikované</w:t>
      </w:r>
      <w:proofErr w:type="gramEnd"/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 výdaje (tj. výdaje, které nelze účetně doložit).</w:t>
      </w:r>
    </w:p>
    <w:p w:rsidR="00380B83" w:rsidRPr="00380B83" w:rsidRDefault="00380B83" w:rsidP="00380B83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 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:rsidR="00380B83" w:rsidRPr="00380B83" w:rsidRDefault="00380B83" w:rsidP="00380B83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Příjemce je povinen ihned písemně oznámit poskytovateli veškeré skutečnosti a okolnosti, </w:t>
      </w:r>
      <w:r w:rsidRPr="00380B83">
        <w:rPr>
          <w:rFonts w:ascii="Arial" w:eastAsia="Times New Roman" w:hAnsi="Arial" w:cs="Arial"/>
          <w:iCs/>
          <w:sz w:val="20"/>
          <w:szCs w:val="20"/>
          <w:lang w:eastAsia="cs-CZ"/>
        </w:rPr>
        <w:br/>
        <w:t xml:space="preserve">které mohou mít vliv na řádné plnění jeho povinností dle této smlouvy, jakož i změnu identifikačních údajů příjemce a jeho statutárních orgánů. Je-li příjemce právnickou osobou, </w:t>
      </w:r>
      <w:r w:rsidRPr="00380B83">
        <w:rPr>
          <w:rFonts w:ascii="Arial" w:eastAsia="Times New Roman" w:hAnsi="Arial" w:cs="Arial"/>
          <w:iCs/>
          <w:sz w:val="20"/>
          <w:szCs w:val="20"/>
          <w:lang w:eastAsia="cs-CZ"/>
        </w:rPr>
        <w:br/>
        <w:t xml:space="preserve">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</w:t>
      </w:r>
      <w:r w:rsidRPr="00380B83">
        <w:rPr>
          <w:rFonts w:ascii="Arial" w:eastAsia="Times New Roman" w:hAnsi="Arial" w:cs="Arial"/>
          <w:iCs/>
          <w:sz w:val="20"/>
          <w:szCs w:val="20"/>
          <w:lang w:eastAsia="cs-CZ"/>
        </w:rPr>
        <w:br/>
        <w:t>a povinnosti příjemce z této smlouvy.</w:t>
      </w:r>
    </w:p>
    <w:p w:rsidR="00380B83" w:rsidRPr="00380B83" w:rsidRDefault="00380B83" w:rsidP="00380B83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Příjemce je povinen o poskytnutí dotace poskytovatelem vhodným způsobem informovat veřejnost, např. prostřednictvím médií, na internetu, v interních nebo výročních zprávách, během konferencí a seminářů apod. Při této prezentaci, a výhradně pro tento účel, je příjemce oprávněn použít oficiální logo statutárního města Opavy, jehož grafickou podobu poskytovatel příjemci </w:t>
      </w:r>
      <w:r w:rsidRPr="00380B83">
        <w:rPr>
          <w:rFonts w:ascii="Arial" w:eastAsia="Times New Roman" w:hAnsi="Arial" w:cs="Arial"/>
          <w:iCs/>
          <w:sz w:val="20"/>
          <w:szCs w:val="20"/>
          <w:lang w:eastAsia="cs-CZ"/>
        </w:rPr>
        <w:br/>
        <w:t xml:space="preserve">na jeho žádost poskytne. </w:t>
      </w: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>Článek IX.</w:t>
      </w:r>
    </w:p>
    <w:p w:rsidR="00380B83" w:rsidRPr="00380B83" w:rsidRDefault="00380B83" w:rsidP="00380B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b/>
          <w:sz w:val="20"/>
          <w:szCs w:val="20"/>
          <w:lang w:eastAsia="cs-CZ"/>
        </w:rPr>
        <w:t>VYÚČTOVÁNÍ DOTACE</w:t>
      </w:r>
    </w:p>
    <w:p w:rsidR="00380B83" w:rsidRPr="00380B83" w:rsidRDefault="00380B83" w:rsidP="00380B8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Příjemce je povinen předložit poskytovateli vyúčtování poskytnuté dotace ve lhůtě do </w:t>
      </w:r>
      <w:proofErr w:type="gramStart"/>
      <w:r w:rsidRPr="00380B83">
        <w:rPr>
          <w:rFonts w:ascii="Arial" w:eastAsia="Times New Roman" w:hAnsi="Arial" w:cs="Arial"/>
          <w:sz w:val="20"/>
          <w:szCs w:val="20"/>
          <w:lang w:eastAsia="cs-CZ"/>
        </w:rPr>
        <w:t>15.01.2020</w:t>
      </w:r>
      <w:proofErr w:type="gramEnd"/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.  </w:t>
      </w:r>
    </w:p>
    <w:p w:rsidR="00380B83" w:rsidRPr="00380B83" w:rsidRDefault="00380B83" w:rsidP="00380B8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>Vyúčtováním dotace se rozumí komplexní zpráva příjemce o skutečném použití poskytnuté dotace, která obsahuje přesné určení, na co a kdy byla dotace použita, a jejíž přílohou jsou dokumenty prokazující tvrzení uvedená v této zprávě (např. fotokopie dokladů s označením položek hrazených z dotace, fotografie či nahrávky dokládající prezentaci finanční spoluúčasti poskytovatele apod.) a čestné prohlášení příjemce o pravdivosti, správnosti a úplnosti vyúčtování dotace.</w:t>
      </w:r>
    </w:p>
    <w:p w:rsidR="00380B83" w:rsidRPr="00380B83" w:rsidRDefault="00380B83" w:rsidP="00380B8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>Na výzvu poskytovatele je příjemce povinen v určené lhůtě poskytnout poskytovateli další vysvětlení a dokumenty, které si poskytovatel v souvislosti s ověřením řádného použití dotace vyžádá.</w:t>
      </w: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lastRenderedPageBreak/>
        <w:t>Článek X.</w:t>
      </w:r>
    </w:p>
    <w:p w:rsidR="00380B83" w:rsidRPr="00380B83" w:rsidRDefault="00380B83" w:rsidP="00380B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b/>
          <w:sz w:val="20"/>
          <w:szCs w:val="20"/>
          <w:lang w:eastAsia="cs-CZ"/>
        </w:rPr>
        <w:t>NĚKTERÁ USTANOVENÍ O PORUŠENÍ ROZPOČTOVÉ KÁZNĚ</w:t>
      </w:r>
    </w:p>
    <w:p w:rsidR="00380B83" w:rsidRPr="00380B83" w:rsidRDefault="00380B83" w:rsidP="00380B83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Příjemce poruší rozpočtovou kázeň mimo jiné porušením následujících povinností a podmínek, za kterých je dotace poskytována, stanovených touto smlouvou: </w:t>
      </w:r>
    </w:p>
    <w:p w:rsidR="00380B83" w:rsidRPr="00380B83" w:rsidRDefault="00380B83" w:rsidP="00380B83">
      <w:pPr>
        <w:numPr>
          <w:ilvl w:val="2"/>
          <w:numId w:val="6"/>
        </w:numPr>
        <w:spacing w:after="0" w:line="240" w:lineRule="auto"/>
        <w:ind w:left="1225" w:hanging="5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poruší-li příjemce svou povinnost použít poskytnutou dotaci výhradně ke stanovenému účelu, </w:t>
      </w:r>
      <w:proofErr w:type="gramStart"/>
      <w:r w:rsidRPr="00380B83">
        <w:rPr>
          <w:rFonts w:ascii="Arial" w:eastAsia="Times New Roman" w:hAnsi="Arial" w:cs="Arial"/>
          <w:sz w:val="20"/>
          <w:szCs w:val="20"/>
          <w:lang w:eastAsia="cs-CZ"/>
        </w:rPr>
        <w:t>tzn. použije</w:t>
      </w:r>
      <w:proofErr w:type="gramEnd"/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-li příjemce byť i jen část peněžních prostředků tvořících dotaci k jinému než stanovenému účelu, </w:t>
      </w:r>
    </w:p>
    <w:p w:rsidR="00380B83" w:rsidRPr="00380B83" w:rsidRDefault="00380B83" w:rsidP="00380B83">
      <w:pPr>
        <w:numPr>
          <w:ilvl w:val="2"/>
          <w:numId w:val="6"/>
        </w:numPr>
        <w:spacing w:after="0" w:line="240" w:lineRule="auto"/>
        <w:ind w:left="1225" w:hanging="5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>poruší-li příjemce svou povinnost použít poskytnutou dotaci ve stanovené době</w:t>
      </w:r>
      <w:r w:rsidRPr="00380B83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Pr="00380B83">
        <w:rPr>
          <w:rFonts w:ascii="Arial" w:eastAsia="Times New Roman" w:hAnsi="Arial" w:cs="Arial"/>
          <w:sz w:val="16"/>
          <w:szCs w:val="16"/>
          <w:lang w:eastAsia="cs-CZ"/>
        </w:rPr>
        <w:br/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t>na úhradu nákladů vzniklých ve stanoveném období,</w:t>
      </w:r>
    </w:p>
    <w:p w:rsidR="00380B83" w:rsidRPr="00380B83" w:rsidRDefault="00380B83" w:rsidP="00380B83">
      <w:pPr>
        <w:numPr>
          <w:ilvl w:val="2"/>
          <w:numId w:val="6"/>
        </w:numPr>
        <w:spacing w:after="0" w:line="240" w:lineRule="auto"/>
        <w:ind w:left="1225" w:hanging="5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poruší-li příjemce svou povinnost využít poskytnutou dotaci hospodárně, účelně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a efektivně, či poruší-li příjemce svou povinnost stanovenou v článku VIII. odst. 5 této smlouvy, </w:t>
      </w:r>
    </w:p>
    <w:p w:rsidR="00380B83" w:rsidRPr="00380B83" w:rsidRDefault="00380B83" w:rsidP="00380B83">
      <w:pPr>
        <w:numPr>
          <w:ilvl w:val="2"/>
          <w:numId w:val="6"/>
        </w:numPr>
        <w:spacing w:after="0" w:line="240" w:lineRule="auto"/>
        <w:ind w:left="1225" w:hanging="5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poruší-li příjemce svou povinnost stanovenou v článku VIII. odst. 6 této smlouvy, </w:t>
      </w:r>
    </w:p>
    <w:p w:rsidR="00380B83" w:rsidRPr="00380B83" w:rsidRDefault="00380B83" w:rsidP="00380B83">
      <w:pPr>
        <w:numPr>
          <w:ilvl w:val="2"/>
          <w:numId w:val="6"/>
        </w:numPr>
        <w:spacing w:after="0" w:line="240" w:lineRule="auto"/>
        <w:ind w:left="1225" w:hanging="5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nepředloží-li příjemce ve stanovené lhůtě vyúčtování dotace, které bude splňovat náležitosti uvedené v článku IX. této smlouvy. </w:t>
      </w:r>
    </w:p>
    <w:p w:rsidR="00380B83" w:rsidRPr="00380B83" w:rsidRDefault="00380B83" w:rsidP="00380B83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>Poruší-li příjemce rozpočtovou kázeň, je povinen provést odvod za porušení rozpočtové kázně do rozpočtu poskytovatele, který odpovídá:</w:t>
      </w:r>
    </w:p>
    <w:p w:rsidR="00380B83" w:rsidRPr="00380B83" w:rsidRDefault="00380B83" w:rsidP="00380B83">
      <w:pPr>
        <w:numPr>
          <w:ilvl w:val="2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v případech uvedených v odstavcích </w:t>
      </w:r>
      <w:proofErr w:type="gramStart"/>
      <w:r w:rsidRPr="00380B83">
        <w:rPr>
          <w:rFonts w:ascii="Arial" w:eastAsia="Times New Roman" w:hAnsi="Arial" w:cs="Arial"/>
          <w:sz w:val="20"/>
          <w:szCs w:val="20"/>
          <w:lang w:eastAsia="cs-CZ"/>
        </w:rPr>
        <w:t>1.1</w:t>
      </w:r>
      <w:proofErr w:type="gramEnd"/>
      <w:r w:rsidRPr="00380B83">
        <w:rPr>
          <w:rFonts w:ascii="Arial" w:eastAsia="Times New Roman" w:hAnsi="Arial" w:cs="Arial"/>
          <w:sz w:val="20"/>
          <w:szCs w:val="20"/>
          <w:lang w:eastAsia="cs-CZ"/>
        </w:rPr>
        <w:t>., 1.2. a 1.3. tohoto článku smlouvy výši neoprávněně použitých nebo zadržených peněžních prostředků,</w:t>
      </w:r>
    </w:p>
    <w:p w:rsidR="00380B83" w:rsidRPr="00380B83" w:rsidRDefault="00380B83" w:rsidP="00380B83">
      <w:pPr>
        <w:numPr>
          <w:ilvl w:val="2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v případě uvedeném v odstavci </w:t>
      </w:r>
      <w:proofErr w:type="gramStart"/>
      <w:r w:rsidRPr="00380B83">
        <w:rPr>
          <w:rFonts w:ascii="Arial" w:eastAsia="Times New Roman" w:hAnsi="Arial" w:cs="Arial"/>
          <w:sz w:val="20"/>
          <w:szCs w:val="20"/>
          <w:lang w:eastAsia="cs-CZ"/>
        </w:rPr>
        <w:t>1.4. tohoto</w:t>
      </w:r>
      <w:proofErr w:type="gramEnd"/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 článku smlouvy výši 5 % z celkové výše poskytnuté dotace za každé jednotlivé porušení povinnosti, </w:t>
      </w:r>
    </w:p>
    <w:p w:rsidR="00380B83" w:rsidRPr="00380B83" w:rsidRDefault="00380B83" w:rsidP="00380B83">
      <w:pPr>
        <w:numPr>
          <w:ilvl w:val="2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v případě uvedeném v odstavci </w:t>
      </w:r>
      <w:proofErr w:type="gramStart"/>
      <w:r w:rsidRPr="00380B83">
        <w:rPr>
          <w:rFonts w:ascii="Arial" w:eastAsia="Times New Roman" w:hAnsi="Arial" w:cs="Arial"/>
          <w:sz w:val="20"/>
          <w:szCs w:val="20"/>
          <w:lang w:eastAsia="cs-CZ"/>
        </w:rPr>
        <w:t>1.5. tohoto</w:t>
      </w:r>
      <w:proofErr w:type="gramEnd"/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 článku smlouvy výši:</w:t>
      </w:r>
    </w:p>
    <w:p w:rsidR="00380B83" w:rsidRPr="00380B83" w:rsidRDefault="00380B83" w:rsidP="00380B83">
      <w:pPr>
        <w:numPr>
          <w:ilvl w:val="3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5 % z celkové výše poskytnuté dotace, dostane-li se příjemce do prodlení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s předložením řádného vyúčtování dotace trvajícího 1 den až 7 dnů, </w:t>
      </w:r>
    </w:p>
    <w:p w:rsidR="00380B83" w:rsidRPr="00380B83" w:rsidRDefault="00380B83" w:rsidP="00380B83">
      <w:pPr>
        <w:numPr>
          <w:ilvl w:val="3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20 % z celkové výše poskytnuté dotace, dostane-li se příjemce do prodlení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s předložením řádného vyúčtování dotace trvajícího 8 dnů až 30 dnů, </w:t>
      </w:r>
    </w:p>
    <w:p w:rsidR="00380B83" w:rsidRPr="00380B83" w:rsidRDefault="00380B83" w:rsidP="00380B83">
      <w:pPr>
        <w:numPr>
          <w:ilvl w:val="3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100 % z celkové výše poskytnuté dotace, dostane-li se příjemce do prodlení s předložením řádného vyúčtování dotace trvajícího 31 dnů a více. </w:t>
      </w:r>
    </w:p>
    <w:p w:rsidR="00380B83" w:rsidRPr="00380B83" w:rsidRDefault="00380B83" w:rsidP="00380B83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:rsidR="00380B83" w:rsidRPr="00380B83" w:rsidRDefault="00380B83" w:rsidP="00380B83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>Ostatní záležitosti související s porušením rozpočtové kázně touto smlouvou neupravené se řídí zákonem č. 250/2000 Sb., o rozpočtových pravidlech územních rozpočtů.</w:t>
      </w:r>
    </w:p>
    <w:p w:rsidR="00380B83" w:rsidRPr="00380B83" w:rsidRDefault="00380B83" w:rsidP="00380B83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Porušení rozpočtové kázně příjemcem může mít vliv na rozhodování poskytovatele o poskytnutí případných dalších dotací příjemci. </w:t>
      </w: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>Článek XI.</w:t>
      </w:r>
    </w:p>
    <w:p w:rsidR="00380B83" w:rsidRPr="00380B83" w:rsidRDefault="00380B83" w:rsidP="00380B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b/>
          <w:sz w:val="20"/>
          <w:szCs w:val="20"/>
          <w:lang w:eastAsia="cs-CZ"/>
        </w:rPr>
        <w:t>KONTROLA NAKLÁDÁNÍ S DOTACÍ</w:t>
      </w:r>
    </w:p>
    <w:p w:rsidR="00380B83" w:rsidRPr="00380B83" w:rsidRDefault="00380B83" w:rsidP="00380B8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Poskytovatel má právo provádět kontrolu dodržení účelovosti poskytnuté dotace, jakož i kontrolu splnění dalších povinností příjemce dle této smlouvy a podmínek, za kterých je dotace poskytována, pověřenými pracovníky Magistrátu města Opavy a úřadu Městské části Suché Lazce v souladu se zákonem č. 320/2001 Sb., o finanční kontrole ve veřejné správě (zákon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o finanční kontrole). </w:t>
      </w:r>
    </w:p>
    <w:p w:rsidR="00380B83" w:rsidRPr="00380B83" w:rsidRDefault="00380B83" w:rsidP="00380B8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Příjemce je povinen provedení kontroly umožnit a poskytnout poskytovateli k provedení kontroly maximální součinnost; v této souvislosti se příjemce zavazuje zejména předložit poskytovateli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na jeho výzvu veškeré požadované doklady a poskytnout mu veškeré požadované informace. </w:t>
      </w: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>Článek XII.</w:t>
      </w:r>
    </w:p>
    <w:p w:rsidR="00380B83" w:rsidRPr="00380B83" w:rsidRDefault="00380B83" w:rsidP="00380B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b/>
          <w:sz w:val="20"/>
          <w:szCs w:val="20"/>
          <w:lang w:eastAsia="cs-CZ"/>
        </w:rPr>
        <w:t>ZÁVĚREČNÁ USTANOVENÍ</w:t>
      </w:r>
    </w:p>
    <w:p w:rsidR="00380B83" w:rsidRPr="00380B83" w:rsidRDefault="00380B83" w:rsidP="00380B8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Tuto smlouvu lze měnit či doplňovat pouze písemnou formou. </w:t>
      </w:r>
    </w:p>
    <w:p w:rsidR="00380B83" w:rsidRPr="00380B83" w:rsidRDefault="00380B83" w:rsidP="00380B8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Tato smlouva je sepsána ve dvou stejnopisech s platností originálu, z nichž každá smluvní strana obdrží jedno vyhotovení. </w:t>
      </w:r>
    </w:p>
    <w:p w:rsidR="00380B83" w:rsidRPr="00380B83" w:rsidRDefault="00380B83" w:rsidP="00380B8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dohodly, že tato smlouva je uzavřena dnem, kdy ji podepíše poslední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br/>
        <w:t>ze smluvních stran, a nabývá účinnosti dnem jejího uveřejnění v registru smluv.</w:t>
      </w:r>
    </w:p>
    <w:p w:rsidR="00380B83" w:rsidRPr="00380B83" w:rsidRDefault="00380B83" w:rsidP="00380B8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právnické osoby pro řádné a platné uzavření této smlouvy a že osoba podepisující za právnickou osobu tuto smlouvu je oprávněna tak učinit. </w:t>
      </w:r>
    </w:p>
    <w:p w:rsidR="00380B83" w:rsidRPr="00380B83" w:rsidRDefault="00380B83" w:rsidP="00380B8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dohodly, že tato smlouva – ať už je povinně uveřejňovanou smlouvou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dle zákona o registru smluv, či nikoli – bude natrvalo uveřejněna v registru smluv, a to v celém rozsahu včetně příslušných </w:t>
      </w:r>
      <w:proofErr w:type="spellStart"/>
      <w:r w:rsidRPr="00380B83">
        <w:rPr>
          <w:rFonts w:ascii="Arial" w:eastAsia="Times New Roman" w:hAnsi="Arial" w:cs="Arial"/>
          <w:sz w:val="20"/>
          <w:szCs w:val="20"/>
          <w:lang w:eastAsia="cs-CZ"/>
        </w:rPr>
        <w:t>metadat</w:t>
      </w:r>
      <w:proofErr w:type="spellEnd"/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, s výjimkou údajů o fyzických osobách, které nejsou smluvními stranami, a kontaktních či doplňujících údajů (číslo účtu, telefonní číslo, e-mailová adresa apod.). Uveřejnění této smlouvy v registru smluv zajistí bez zbytečného odkladu po jejím uzavření statutární město Opava. Nezajistí-li však uveřejnění této smlouvy v registru smluv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v souladu se zákonem statutární město Opava nejpozději do 15 dnů od jejího uzavření, je uveřejnění povinna nejpozději do 30 dnů od uzavření této smlouvy v souladu se zákonem zajistit druhá smluvní strana. Strana uveřejňující smlouvu se zavazuje splnit podmínky pro to,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br/>
        <w:t>aby správce registru smluv zaslal potvrzení o uveřejnění smlouvy také druhé smluvní straně.</w:t>
      </w:r>
    </w:p>
    <w:p w:rsidR="00380B83" w:rsidRPr="00380B83" w:rsidRDefault="00380B83" w:rsidP="00380B8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>Tato smlouva byla schválena Zastupitelstvem Městské části Suché Lazce statutárního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města Opavy dne 3. 12. 2019 č. usnes. 8/8 ZMČ 19.</w:t>
      </w: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V Suchých Lazcích, dne ………………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 Suchých Lazcích, dne ………… </w:t>
      </w: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Za poskytovatele dotace: 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Za příjemce dotace: </w:t>
      </w: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>____________________</w:t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80B83">
        <w:rPr>
          <w:rFonts w:ascii="Arial" w:eastAsia="Times New Roman" w:hAnsi="Arial" w:cs="Arial"/>
          <w:sz w:val="20"/>
          <w:szCs w:val="20"/>
          <w:lang w:eastAsia="cs-CZ"/>
        </w:rPr>
        <w:tab/>
        <w:t>___________________________</w:t>
      </w:r>
    </w:p>
    <w:p w:rsidR="00380B83" w:rsidRPr="00380B83" w:rsidRDefault="00380B83" w:rsidP="00686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bookmarkStart w:id="0" w:name="_GoBack"/>
      <w:bookmarkEnd w:id="0"/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80B83">
        <w:rPr>
          <w:rFonts w:ascii="Arial" w:eastAsia="Times New Roman" w:hAnsi="Arial" w:cs="Arial"/>
          <w:sz w:val="20"/>
          <w:szCs w:val="20"/>
          <w:lang w:eastAsia="cs-CZ"/>
        </w:rPr>
        <w:t xml:space="preserve">          </w:t>
      </w:r>
    </w:p>
    <w:p w:rsidR="00380B83" w:rsidRPr="00380B83" w:rsidRDefault="00380B83" w:rsidP="00380B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B83" w:rsidRPr="00380B83" w:rsidRDefault="00380B83" w:rsidP="0038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A9A" w:rsidRDefault="00727A9A"/>
    <w:sectPr w:rsidR="0072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Gulim">
    <w:panose1 w:val="020B0600000101010101"/>
    <w:charset w:val="81"/>
    <w:family w:val="swiss"/>
    <w:notTrueType/>
    <w:pitch w:val="variable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altName w:val="Trebuchet MS"/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C22EC"/>
    <w:multiLevelType w:val="hybridMultilevel"/>
    <w:tmpl w:val="44C4779A"/>
    <w:lvl w:ilvl="0" w:tplc="C5C6EC4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2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4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83"/>
    <w:rsid w:val="00380B83"/>
    <w:rsid w:val="006862BB"/>
    <w:rsid w:val="007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1863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Starosta</cp:lastModifiedBy>
  <cp:revision>2</cp:revision>
  <cp:lastPrinted>2019-12-30T08:59:00Z</cp:lastPrinted>
  <dcterms:created xsi:type="dcterms:W3CDTF">2019-12-30T09:14:00Z</dcterms:created>
  <dcterms:modified xsi:type="dcterms:W3CDTF">2019-12-30T09:14:00Z</dcterms:modified>
</cp:coreProperties>
</file>