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B8" w:rsidRPr="00085F4A" w:rsidRDefault="00085F4A" w:rsidP="00415EB8">
      <w:pPr>
        <w:spacing w:after="0"/>
      </w:pPr>
      <w:r w:rsidRPr="00085F4A">
        <w:t>O</w:t>
      </w:r>
      <w:r w:rsidR="00616BEF" w:rsidRPr="00085F4A">
        <w:t>bec</w:t>
      </w:r>
      <w:r w:rsidRPr="00085F4A">
        <w:rPr>
          <w:bCs/>
        </w:rPr>
        <w:t xml:space="preserve"> </w:t>
      </w:r>
      <w:r w:rsidR="00890FAA">
        <w:rPr>
          <w:b/>
          <w:bCs/>
        </w:rPr>
        <w:t>Dříteč</w:t>
      </w:r>
      <w:r w:rsidR="00415EB8" w:rsidRPr="00085F4A">
        <w:t xml:space="preserve">, IČO </w:t>
      </w:r>
      <w:r w:rsidR="00292FBD">
        <w:rPr>
          <w:bCs/>
        </w:rPr>
        <w:t>00273</w:t>
      </w:r>
      <w:r w:rsidR="00890FAA">
        <w:rPr>
          <w:bCs/>
        </w:rPr>
        <w:t>546</w:t>
      </w:r>
      <w:r w:rsidR="00415EB8" w:rsidRPr="00085F4A">
        <w:t xml:space="preserve">, sídlem </w:t>
      </w:r>
      <w:r w:rsidR="00890FAA">
        <w:rPr>
          <w:bCs/>
        </w:rPr>
        <w:t>Dříteč 116, 533 05 Dříteč</w:t>
      </w:r>
    </w:p>
    <w:p w:rsidR="00415EB8" w:rsidRPr="00085F4A" w:rsidRDefault="00415EB8" w:rsidP="00415EB8">
      <w:pPr>
        <w:spacing w:after="0"/>
      </w:pPr>
      <w:r w:rsidRPr="00085F4A">
        <w:t>zastoupen</w:t>
      </w:r>
      <w:r w:rsidR="00085F4A">
        <w:t>á</w:t>
      </w:r>
      <w:r w:rsidRPr="00085F4A">
        <w:t xml:space="preserve"> </w:t>
      </w:r>
      <w:r w:rsidR="00890FAA">
        <w:rPr>
          <w:bCs/>
        </w:rPr>
        <w:t>panem J</w:t>
      </w:r>
      <w:r w:rsidR="009D4D23">
        <w:rPr>
          <w:bCs/>
        </w:rPr>
        <w:t>o</w:t>
      </w:r>
      <w:r w:rsidR="00890FAA">
        <w:rPr>
          <w:bCs/>
        </w:rPr>
        <w:t xml:space="preserve">zefem </w:t>
      </w:r>
      <w:proofErr w:type="spellStart"/>
      <w:r w:rsidR="00890FAA">
        <w:rPr>
          <w:bCs/>
        </w:rPr>
        <w:t>Petrencem</w:t>
      </w:r>
      <w:proofErr w:type="spellEnd"/>
      <w:r w:rsidR="00292FBD">
        <w:rPr>
          <w:bCs/>
        </w:rPr>
        <w:t>, starostou obce</w:t>
      </w:r>
    </w:p>
    <w:p w:rsidR="00415EB8" w:rsidRDefault="00415EB8" w:rsidP="00415EB8">
      <w:pPr>
        <w:spacing w:after="0"/>
        <w:rPr>
          <w:b/>
        </w:rPr>
      </w:pPr>
      <w:r>
        <w:t xml:space="preserve">na straně </w:t>
      </w:r>
      <w:r>
        <w:rPr>
          <w:b/>
        </w:rPr>
        <w:t>objednatele</w:t>
      </w:r>
    </w:p>
    <w:p w:rsidR="00415EB8" w:rsidRDefault="00415EB8" w:rsidP="00415EB8">
      <w:pPr>
        <w:spacing w:after="0"/>
        <w:rPr>
          <w:b/>
        </w:rPr>
      </w:pPr>
    </w:p>
    <w:p w:rsidR="00415EB8" w:rsidRPr="008C00CC" w:rsidRDefault="00415EB8" w:rsidP="00415EB8">
      <w:pPr>
        <w:spacing w:after="0"/>
      </w:pPr>
      <w:r w:rsidRPr="008C00CC">
        <w:t>a</w:t>
      </w:r>
      <w:bookmarkStart w:id="0" w:name="_GoBack"/>
      <w:bookmarkEnd w:id="0"/>
    </w:p>
    <w:p w:rsidR="00415EB8" w:rsidRPr="008C00CC" w:rsidRDefault="00415EB8" w:rsidP="00415EB8">
      <w:pPr>
        <w:spacing w:after="0"/>
        <w:rPr>
          <w:b/>
        </w:rPr>
      </w:pPr>
    </w:p>
    <w:p w:rsidR="00415EB8" w:rsidRDefault="00415EB8" w:rsidP="00415EB8">
      <w:pPr>
        <w:spacing w:after="0"/>
      </w:pPr>
      <w:r w:rsidRPr="00D24C38">
        <w:rPr>
          <w:b/>
        </w:rPr>
        <w:t xml:space="preserve">Dopravní podnik města </w:t>
      </w:r>
      <w:r w:rsidRPr="00EE486A">
        <w:rPr>
          <w:b/>
        </w:rPr>
        <w:t>Pardubic, a.s.</w:t>
      </w:r>
      <w:r>
        <w:t>, IČO 632 17 066, sídlem Teplého 2141, 532 20 Pardubice,</w:t>
      </w:r>
    </w:p>
    <w:p w:rsidR="00415EB8" w:rsidRDefault="00415EB8" w:rsidP="00415EB8">
      <w:pPr>
        <w:spacing w:after="0"/>
      </w:pPr>
      <w:r>
        <w:t xml:space="preserve">zapsaný v obchodním rejstříku vedeném Krajským soudem v Hradci Králové pod spis. </w:t>
      </w:r>
      <w:proofErr w:type="gramStart"/>
      <w:r>
        <w:t>zn.</w:t>
      </w:r>
      <w:proofErr w:type="gramEnd"/>
      <w:r>
        <w:t xml:space="preserve"> B 1241,</w:t>
      </w:r>
    </w:p>
    <w:p w:rsidR="00415EB8" w:rsidRDefault="00415EB8" w:rsidP="00415EB8">
      <w:r>
        <w:t xml:space="preserve">zastoupený </w:t>
      </w:r>
      <w:r w:rsidR="00616BEF">
        <w:t>Ing. Tomášem Pelikánem</w:t>
      </w:r>
      <w:r>
        <w:t xml:space="preserve">, </w:t>
      </w:r>
      <w:r w:rsidR="00616BEF">
        <w:t>místo</w:t>
      </w:r>
      <w:r>
        <w:t>předsedou představenstva</w:t>
      </w:r>
    </w:p>
    <w:p w:rsidR="00415EB8" w:rsidRDefault="00415EB8" w:rsidP="00415EB8">
      <w:pPr>
        <w:rPr>
          <w:b/>
        </w:rPr>
      </w:pPr>
      <w:r>
        <w:t xml:space="preserve">na straně </w:t>
      </w:r>
      <w:r w:rsidRPr="008C00CC">
        <w:rPr>
          <w:b/>
        </w:rPr>
        <w:t>dopravce</w:t>
      </w:r>
    </w:p>
    <w:p w:rsidR="00415EB8" w:rsidRDefault="00415EB8" w:rsidP="00415EB8">
      <w:pPr>
        <w:rPr>
          <w:color w:val="000000"/>
        </w:rPr>
      </w:pPr>
      <w:r>
        <w:rPr>
          <w:color w:val="000000"/>
        </w:rPr>
        <w:t>uzavírají tuto</w:t>
      </w:r>
    </w:p>
    <w:p w:rsidR="00415EB8" w:rsidRDefault="00415EB8" w:rsidP="00415EB8">
      <w:pPr>
        <w:jc w:val="center"/>
        <w:rPr>
          <w:color w:val="000000"/>
          <w:sz w:val="40"/>
          <w:szCs w:val="40"/>
        </w:rPr>
      </w:pPr>
      <w:r>
        <w:rPr>
          <w:color w:val="000000"/>
          <w:sz w:val="40"/>
          <w:szCs w:val="40"/>
        </w:rPr>
        <w:t>Smlouvu o veřejných službách v přepravě cestujících</w:t>
      </w:r>
    </w:p>
    <w:p w:rsidR="00415EB8" w:rsidRPr="00AB017A" w:rsidRDefault="00415EB8" w:rsidP="00415EB8">
      <w:pPr>
        <w:jc w:val="center"/>
        <w:rPr>
          <w:color w:val="000000"/>
          <w:sz w:val="24"/>
          <w:szCs w:val="24"/>
        </w:rPr>
      </w:pPr>
      <w:r w:rsidRPr="00AB017A">
        <w:rPr>
          <w:color w:val="000000"/>
          <w:sz w:val="24"/>
          <w:szCs w:val="24"/>
        </w:rPr>
        <w:t>ve smyslu nařízení Evropského parlamentu a Rady č. 1370/2007 a zákona č. 194/2010 Sb.</w:t>
      </w:r>
    </w:p>
    <w:p w:rsidR="00415EB8" w:rsidRPr="005C3846" w:rsidRDefault="00415EB8" w:rsidP="002101BD">
      <w:pPr>
        <w:pStyle w:val="Nadpislnku"/>
      </w:pPr>
      <w:r w:rsidRPr="005C3846">
        <w:t>Účel smlouvy</w:t>
      </w:r>
    </w:p>
    <w:p w:rsidR="00415EB8" w:rsidRPr="005C3846" w:rsidRDefault="00415EB8" w:rsidP="00EC0E7D">
      <w:pPr>
        <w:pStyle w:val="slovanodstavec"/>
        <w:jc w:val="both"/>
      </w:pPr>
      <w:r w:rsidRPr="005C3846">
        <w:t xml:space="preserve">Objednatel </w:t>
      </w:r>
      <w:r w:rsidR="00D763C1">
        <w:t xml:space="preserve">jako samosprávná obec </w:t>
      </w:r>
      <w:r w:rsidRPr="005C3846">
        <w:t xml:space="preserve">má zájem na zajištění dopravní obslužnosti na území </w:t>
      </w:r>
      <w:r w:rsidR="00D763C1">
        <w:t>obce</w:t>
      </w:r>
      <w:r w:rsidRPr="005C3846">
        <w:t xml:space="preserve"> v rozsahu vyšším, než by dopravce nebo jiní soutěžitelé s příslušným podnikatelským oprávněním zajistili při uplatnění tržních principů. </w:t>
      </w:r>
    </w:p>
    <w:p w:rsidR="00415EB8" w:rsidRPr="005C3846" w:rsidRDefault="00415EB8" w:rsidP="00EC0E7D">
      <w:pPr>
        <w:pStyle w:val="slovanodstavec"/>
        <w:jc w:val="both"/>
      </w:pPr>
      <w:r w:rsidRPr="005C3846">
        <w:t>Dopravce je oprávněn provozovat veřejnou</w:t>
      </w:r>
      <w:r w:rsidR="00AB017A">
        <w:t xml:space="preserve"> </w:t>
      </w:r>
      <w:r w:rsidR="004968A4">
        <w:t xml:space="preserve">dopravu </w:t>
      </w:r>
      <w:r w:rsidR="004968A4" w:rsidRPr="00AE7510">
        <w:t>formou</w:t>
      </w:r>
      <w:r w:rsidRPr="00AE7510">
        <w:t xml:space="preserve"> linkov</w:t>
      </w:r>
      <w:r w:rsidR="004968A4" w:rsidRPr="00AE7510">
        <w:t>é osobní</w:t>
      </w:r>
      <w:r w:rsidRPr="00AE7510">
        <w:t xml:space="preserve"> doprav</w:t>
      </w:r>
      <w:r w:rsidR="004968A4" w:rsidRPr="00AE7510">
        <w:t>y</w:t>
      </w:r>
      <w:r w:rsidRPr="00AE7510">
        <w:t xml:space="preserve"> (d</w:t>
      </w:r>
      <w:r w:rsidR="00F965A1" w:rsidRPr="00AE7510">
        <w:t>ále též jen autobusová doprava)</w:t>
      </w:r>
      <w:r w:rsidRPr="00AE7510">
        <w:t>, disponuje vlastnickým právem k  potřebnému movitému, nemovitému a nehmotnému majetku, zaměstnává odbor</w:t>
      </w:r>
      <w:r w:rsidRPr="005C3846">
        <w:t xml:space="preserve">ně způsobilé zaměstnance a je schopen za předpokladu poskytnutí kompenzace ze strany objednatele zajistit dopravní obslužnost na území </w:t>
      </w:r>
      <w:r w:rsidR="00D763C1">
        <w:t>obce</w:t>
      </w:r>
      <w:r w:rsidRPr="005C3846">
        <w:t xml:space="preserve"> v rozsahu a kvalitě dle požad</w:t>
      </w:r>
      <w:r w:rsidR="00AB017A">
        <w:t>a</w:t>
      </w:r>
      <w:r w:rsidRPr="005C3846">
        <w:t xml:space="preserve">vků objednatele. </w:t>
      </w:r>
    </w:p>
    <w:p w:rsidR="00415EB8" w:rsidRPr="005C3846" w:rsidRDefault="00415EB8" w:rsidP="002101BD">
      <w:pPr>
        <w:pStyle w:val="Nadpislnku"/>
      </w:pPr>
      <w:r w:rsidRPr="005C3846">
        <w:t>Vymezení závazku veřejné služby</w:t>
      </w:r>
    </w:p>
    <w:p w:rsidR="00A71BD7" w:rsidRDefault="00D763C1" w:rsidP="00EC0E7D">
      <w:pPr>
        <w:pStyle w:val="slovanodstavec"/>
        <w:jc w:val="both"/>
      </w:pPr>
      <w:r w:rsidRPr="00E623DB">
        <w:t xml:space="preserve">Předmětem smlouvy je zajištění dopravní obslužnosti </w:t>
      </w:r>
      <w:r>
        <w:t xml:space="preserve">na území </w:t>
      </w:r>
      <w:r w:rsidRPr="00E623DB">
        <w:t xml:space="preserve">obce </w:t>
      </w:r>
      <w:r w:rsidR="00D27CF3">
        <w:t xml:space="preserve">veřejnou linkovou dopravou </w:t>
      </w:r>
      <w:r w:rsidR="00A71BD7">
        <w:t>v rozsahu a trasách dle přílohy č. 1 této smlouvy, a to v souladu s licencí pro příslušnou linku.</w:t>
      </w:r>
    </w:p>
    <w:p w:rsidR="00D763C1" w:rsidRDefault="00D763C1" w:rsidP="00EC0E7D">
      <w:pPr>
        <w:pStyle w:val="slovanodstavec"/>
        <w:jc w:val="both"/>
      </w:pPr>
      <w:r>
        <w:t xml:space="preserve">Změny trasy </w:t>
      </w:r>
      <w:r w:rsidR="00A71BD7">
        <w:t xml:space="preserve">jednotlivých spojů </w:t>
      </w:r>
      <w:r>
        <w:t>na území obce je dopravce oprávněn provádět pouze se souhlasem objednatele</w:t>
      </w:r>
      <w:r w:rsidR="00003E62">
        <w:t xml:space="preserve"> dodatkem této smlouvy</w:t>
      </w:r>
      <w:r>
        <w:t>.</w:t>
      </w:r>
    </w:p>
    <w:p w:rsidR="00D763C1" w:rsidRDefault="00D763C1" w:rsidP="00EC0E7D">
      <w:pPr>
        <w:pStyle w:val="slovanodstavec"/>
        <w:jc w:val="both"/>
      </w:pPr>
      <w:r>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rsidR="006A4F77" w:rsidRDefault="00171582" w:rsidP="00EC0E7D">
      <w:pPr>
        <w:pStyle w:val="slovanodstavec"/>
        <w:jc w:val="both"/>
      </w:pPr>
      <w:r>
        <w:t>V případě mimořádností v</w:t>
      </w:r>
      <w:r w:rsidR="00D3335C">
        <w:t> </w:t>
      </w:r>
      <w:r>
        <w:t>dopravě</w:t>
      </w:r>
      <w:r w:rsidR="00D3335C">
        <w:t>, ať už zaviněných či nezaviněných dopravcem,</w:t>
      </w:r>
      <w:r>
        <w:t xml:space="preserve"> je dopravce povinen přijmout </w:t>
      </w:r>
      <w:r w:rsidR="00D3335C">
        <w:t xml:space="preserve">taková </w:t>
      </w:r>
      <w:r w:rsidR="006A4F77">
        <w:t>dočasná</w:t>
      </w:r>
      <w:r>
        <w:t xml:space="preserve"> </w:t>
      </w:r>
      <w:r w:rsidR="00D3335C">
        <w:t xml:space="preserve">organizační opatření </w:t>
      </w:r>
      <w:r w:rsidR="006A4F77">
        <w:t xml:space="preserve">(včetně opatření operativních) </w:t>
      </w:r>
      <w:r w:rsidR="00D3335C">
        <w:t>v provozu MHD</w:t>
      </w:r>
      <w:r w:rsidR="006A4F77">
        <w:t xml:space="preserve"> (objížďka, zajištění náhradního spoje, stanovení výlukových jízdních řádů či jiná opatření), </w:t>
      </w:r>
      <w:r w:rsidR="00D3335C">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w:t>
      </w:r>
      <w:r w:rsidR="00D3335C">
        <w:lastRenderedPageBreak/>
        <w:t xml:space="preserve">(např. </w:t>
      </w:r>
      <w:r w:rsidR="00BA65BA">
        <w:t>kongesce na pozemních komunikacích</w:t>
      </w:r>
      <w:r w:rsidR="006A4F77">
        <w:t xml:space="preserve">, </w:t>
      </w:r>
      <w:r w:rsidR="00D3335C">
        <w:t>neprůjezdnost pozemních komunikací pro vozidla MHD v důsledku dopravních nehod, uzavírky pozemních komunikací pro vozidla MHD, jejich nesjízdnost pro vozidla MHD, živelní pohroma) a další okolnosti na straně druhé (např. závada na vozidle)</w:t>
      </w:r>
      <w:r w:rsidR="007C7B09">
        <w:t>.</w:t>
      </w:r>
    </w:p>
    <w:p w:rsidR="00D3335C" w:rsidRDefault="006A4F77" w:rsidP="00EC0E7D">
      <w:pPr>
        <w:pStyle w:val="slovanodstavec"/>
        <w:jc w:val="both"/>
      </w:pPr>
      <w:r>
        <w:t xml:space="preserve">Neprovést dopravní výkon dle platných jízdních řádů je možné pouze v důsledku dopravní mimořádnosti, pokud na dopravci nelze s ohledem na rozumnou míru vynaložených nákladů vyžadovat provedení organizačního opatření. </w:t>
      </w:r>
    </w:p>
    <w:p w:rsidR="00A36150" w:rsidRDefault="00415EB8" w:rsidP="00EC0E7D">
      <w:pPr>
        <w:pStyle w:val="slovanodstavec"/>
        <w:jc w:val="both"/>
      </w:pPr>
      <w:r w:rsidRPr="005C3846">
        <w:t xml:space="preserve">Dopravce je povinen zpracovat přehled skutečně provedených dopravních výkonů za daný kalendářní rok rozepsaný podle jednotlivých linek a tento přehled odevzdat objednateli nejpozději do 31. března následujícího roku. Tento přehled bude zahrnovat skutečně provedené dopravní výkony včetně zohlednění </w:t>
      </w:r>
      <w:r w:rsidR="00623587">
        <w:t>mimořádn</w:t>
      </w:r>
      <w:r w:rsidR="007C7B09">
        <w:t>ého</w:t>
      </w:r>
      <w:r w:rsidR="00623587">
        <w:t xml:space="preserve"> dopravní</w:t>
      </w:r>
      <w:r w:rsidR="007C7B09">
        <w:t>ho</w:t>
      </w:r>
      <w:r w:rsidR="00623587">
        <w:t xml:space="preserve"> výkon</w:t>
      </w:r>
      <w:r w:rsidR="007C7B09">
        <w:t>u</w:t>
      </w:r>
      <w:r w:rsidR="00623587">
        <w:t xml:space="preserve"> jako </w:t>
      </w:r>
      <w:r w:rsidR="00D379E2">
        <w:t>nárůst</w:t>
      </w:r>
      <w:r w:rsidR="007C7B09">
        <w:t>u</w:t>
      </w:r>
      <w:r w:rsidRPr="005C3846">
        <w:t xml:space="preserve"> </w:t>
      </w:r>
      <w:r w:rsidR="00623587">
        <w:t xml:space="preserve">dopravního </w:t>
      </w:r>
      <w:r w:rsidRPr="005C3846">
        <w:t>výkon</w:t>
      </w:r>
      <w:r w:rsidR="00623587">
        <w:t>u</w:t>
      </w:r>
      <w:r w:rsidRPr="005C3846">
        <w:t xml:space="preserve"> v</w:t>
      </w:r>
      <w:r w:rsidR="00623587">
        <w:t xml:space="preserve"> důsledku </w:t>
      </w:r>
      <w:r w:rsidR="007C7B09">
        <w:t>organizačních opatření přijatých při mimořádnostech v</w:t>
      </w:r>
      <w:r w:rsidR="00C75B38">
        <w:t> </w:t>
      </w:r>
      <w:r w:rsidR="007C7B09">
        <w:t>dopravě</w:t>
      </w:r>
      <w:r w:rsidR="00623587">
        <w:t xml:space="preserve">, </w:t>
      </w:r>
      <w:r w:rsidRPr="005C3846">
        <w:t>nebo naopak neproveden</w:t>
      </w:r>
      <w:r w:rsidR="00171582">
        <w:t>ý</w:t>
      </w:r>
      <w:r w:rsidRPr="005C3846">
        <w:t xml:space="preserve"> dopravní výkon</w:t>
      </w:r>
      <w:r w:rsidR="00171582">
        <w:t xml:space="preserve"> ze stejných důvodů</w:t>
      </w:r>
      <w:r w:rsidRPr="005C3846">
        <w:t xml:space="preserve">. </w:t>
      </w:r>
      <w:r w:rsidR="004D247D">
        <w:t>Ne</w:t>
      </w:r>
      <w:r w:rsidR="00171582">
        <w:t>provedený</w:t>
      </w:r>
      <w:r w:rsidR="004D247D">
        <w:t xml:space="preserve"> dopravní výkon</w:t>
      </w:r>
      <w:r w:rsidR="00D379E2">
        <w:t xml:space="preserve"> a mimořádný dopravní výkon bude vyčíslen zvlášť</w:t>
      </w:r>
      <w:r w:rsidR="00171582">
        <w:t>, neprovedený dopravní výkon přitom minimálně v členění na výkon neprovedený v důsledku okolností, jež dopravce nemohl ovlivnit a na výkon neprovedený</w:t>
      </w:r>
      <w:r w:rsidR="007C7B09">
        <w:t xml:space="preserve"> z jiných důvodů</w:t>
      </w:r>
      <w:r w:rsidR="00D379E2">
        <w:t>.</w:t>
      </w:r>
      <w:r w:rsidR="005A7A85">
        <w:t xml:space="preserve"> </w:t>
      </w:r>
    </w:p>
    <w:p w:rsidR="001A2773" w:rsidRPr="005C3846" w:rsidRDefault="001A2773" w:rsidP="00EC0E7D">
      <w:pPr>
        <w:pStyle w:val="slovanodstavec"/>
        <w:jc w:val="both"/>
      </w:pPr>
      <w:r>
        <w:t xml:space="preserve">Pokud bez náhrady neprovedený dopravní výkon v důsledku jiných okolností než jsou okolnosti, za něž dopravce neodpovídá, přesáhne hodnotu </w:t>
      </w:r>
      <w:r w:rsidR="00E47A48">
        <w:t xml:space="preserve">0,1 </w:t>
      </w:r>
      <w:r>
        <w:t>% z</w:t>
      </w:r>
      <w:r w:rsidR="00360969">
        <w:t>e sjednaného </w:t>
      </w:r>
      <w:r>
        <w:t xml:space="preserve">dopravního výkonu, je dopravce povinen uhradit objednateli </w:t>
      </w:r>
      <w:r w:rsidR="00007EAB">
        <w:t>za každý neprovedený vozidlový kilometr v příslušném druhu dopravy s</w:t>
      </w:r>
      <w:r>
        <w:t xml:space="preserve">mluvní pokutu ve výši jednotkové kompenzace pro </w:t>
      </w:r>
      <w:r w:rsidR="00007EAB">
        <w:t>daný dr</w:t>
      </w:r>
      <w:r>
        <w:t>uh dopravy</w:t>
      </w:r>
      <w:r w:rsidR="00007EAB">
        <w:t>.</w:t>
      </w:r>
      <w:r>
        <w:t xml:space="preserve"> </w:t>
      </w:r>
    </w:p>
    <w:p w:rsidR="00415EB8" w:rsidRPr="005C3846" w:rsidRDefault="00415EB8" w:rsidP="00EC0E7D">
      <w:pPr>
        <w:pStyle w:val="slovanodstavec"/>
        <w:jc w:val="both"/>
      </w:pPr>
      <w:r w:rsidRPr="005C3846">
        <w:t>Udílení licencí na jednotlivé linky a schvalování jízdních řádů se děje postupy stanovenými obecně závaznými předpisy.</w:t>
      </w:r>
    </w:p>
    <w:p w:rsidR="00415EB8" w:rsidRPr="005C3846" w:rsidRDefault="00415EB8" w:rsidP="00EC0E7D">
      <w:pPr>
        <w:pStyle w:val="slovanodstavec"/>
        <w:jc w:val="both"/>
      </w:pPr>
      <w:r w:rsidRPr="005C3846">
        <w:t>Do dopravních výkonů zahrnutých do závazku veřejné služby se nezapočítávají manipulační (přístav</w:t>
      </w:r>
      <w:r w:rsidR="00360969">
        <w:t>né, odstavné a přejezdové) jízdy</w:t>
      </w:r>
      <w:r w:rsidRPr="005C3846">
        <w:t>.</w:t>
      </w:r>
    </w:p>
    <w:p w:rsidR="00415EB8" w:rsidRPr="005C3846" w:rsidRDefault="00415EB8" w:rsidP="00AB017A">
      <w:pPr>
        <w:pStyle w:val="Nadpislnku"/>
      </w:pPr>
      <w:r w:rsidRPr="005C3846">
        <w:t xml:space="preserve">Změny v organizaci </w:t>
      </w:r>
      <w:r w:rsidR="00D86219">
        <w:t>provozu</w:t>
      </w:r>
    </w:p>
    <w:p w:rsidR="00415EB8" w:rsidRPr="005C3846" w:rsidRDefault="00415EB8" w:rsidP="00EC0E7D">
      <w:pPr>
        <w:pStyle w:val="slovanodstavec"/>
        <w:jc w:val="both"/>
      </w:pPr>
      <w:r w:rsidRPr="005C3846">
        <w:t xml:space="preserve">Dopravce se zavazuje neustále vyhodnocovat soulad zajišťované dopravní obslužnosti s přepravními potřebami a na základě uskutečněných zjištění </w:t>
      </w:r>
      <w:r w:rsidR="00360969">
        <w:t xml:space="preserve">navrhovat objednateli </w:t>
      </w:r>
      <w:r w:rsidRPr="005C3846">
        <w:t>optimaliz</w:t>
      </w:r>
      <w:r w:rsidR="00360969">
        <w:t xml:space="preserve">aci </w:t>
      </w:r>
      <w:r w:rsidR="00075B85">
        <w:t>zajišťované dopravní obslužnosti</w:t>
      </w:r>
      <w:r w:rsidRPr="005C3846">
        <w:t xml:space="preserve">. </w:t>
      </w:r>
    </w:p>
    <w:p w:rsidR="00D86219" w:rsidRDefault="00415EB8" w:rsidP="00EC0E7D">
      <w:pPr>
        <w:pStyle w:val="slovanodstavec"/>
        <w:jc w:val="both"/>
      </w:pPr>
      <w:r w:rsidRPr="005C3846">
        <w:t xml:space="preserve">Dopravce se zavazuje vážně se zabývat podněty na úpravy organizace </w:t>
      </w:r>
      <w:r w:rsidR="00D86219">
        <w:t>provozu</w:t>
      </w:r>
      <w:r w:rsidRPr="005C3846">
        <w:t xml:space="preserve"> vznesen</w:t>
      </w:r>
      <w:r w:rsidR="00402BAC">
        <w:t>ými</w:t>
      </w:r>
      <w:r w:rsidRPr="005C3846">
        <w:t xml:space="preserve"> objednatelem.</w:t>
      </w:r>
    </w:p>
    <w:p w:rsidR="00415EB8" w:rsidRPr="005C3846" w:rsidRDefault="00415EB8" w:rsidP="00802C87">
      <w:pPr>
        <w:pStyle w:val="Nadpislnku"/>
      </w:pPr>
      <w:r w:rsidRPr="005C3846">
        <w:t>Kompenzace</w:t>
      </w:r>
    </w:p>
    <w:p w:rsidR="00415EB8" w:rsidRPr="005C3846" w:rsidRDefault="00415EB8" w:rsidP="00EC0E7D">
      <w:pPr>
        <w:pStyle w:val="slovanodstavec"/>
        <w:jc w:val="both"/>
      </w:pPr>
      <w:r w:rsidRPr="005C3846">
        <w:t xml:space="preserve">Veškeré náklady spojené s poskytováním veřejných služeb v přepravě cestujících dle této smlouvy nese dopravce, kterému též náleží veškeré výnosy z této činnosti. </w:t>
      </w:r>
    </w:p>
    <w:p w:rsidR="00415EB8" w:rsidRPr="005C3846" w:rsidRDefault="00415EB8" w:rsidP="00EC0E7D">
      <w:pPr>
        <w:pStyle w:val="slovanodstavec"/>
        <w:jc w:val="both"/>
      </w:pPr>
      <w:r w:rsidRPr="005C3846">
        <w:t>Objednatel se zavazuje dopravci uhradit za plnění závazku veřejné služby v dopravě v rozsahu plynoucím z této smlouvy kompenzaci.</w:t>
      </w:r>
    </w:p>
    <w:p w:rsidR="00415EB8" w:rsidRPr="005C3846" w:rsidRDefault="00415EB8" w:rsidP="00EC0E7D">
      <w:pPr>
        <w:pStyle w:val="slovanodstavec"/>
        <w:jc w:val="both"/>
      </w:pPr>
      <w:r w:rsidRPr="005C3846">
        <w:t>Kompenzace je určena na základě výchozího finančního modelu zpracovaného v souladu s přílohou nařízení ES č. 1370/2007 a s vyhláškou č.</w:t>
      </w:r>
      <w:r w:rsidR="001D163D">
        <w:t> </w:t>
      </w:r>
      <w:r w:rsidRPr="005C3846">
        <w:t xml:space="preserve">296/2010 Sb. a předloženého v souladu s ustanovením § 23 odst. 2 zákona o veřejných službách v přepravě cestujících před uzavřením této smlouvy objednateli. </w:t>
      </w:r>
      <w:r w:rsidR="00EF6FE5">
        <w:t>Finanční model je přílohou č. 2 této smlouvy.</w:t>
      </w:r>
    </w:p>
    <w:p w:rsidR="00415EB8" w:rsidRDefault="00415EB8" w:rsidP="00EC0E7D">
      <w:pPr>
        <w:pStyle w:val="slovanodstavec"/>
        <w:jc w:val="both"/>
      </w:pPr>
      <w:r w:rsidRPr="005C3846">
        <w:lastRenderedPageBreak/>
        <w:t>Pro účely výpočtu kompenzace sjednávají smluvní strany podíl čistého příjmu k provozním aktivům ve smyslu § 7 odst. 2 vyhlášky č. 296/2010 Sb. v hodnotě 0,</w:t>
      </w:r>
      <w:r w:rsidR="00402BAC">
        <w:t>0001</w:t>
      </w:r>
      <w:r w:rsidRPr="005C3846">
        <w:t xml:space="preserve">. Struktura provozních </w:t>
      </w:r>
      <w:r w:rsidR="008257A8">
        <w:t>aktiv je uvedena v přílo</w:t>
      </w:r>
      <w:r w:rsidR="00EF6FE5">
        <w:t>ze</w:t>
      </w:r>
      <w:r w:rsidR="008257A8">
        <w:t xml:space="preserve"> č. </w:t>
      </w:r>
      <w:r w:rsidR="006A7C91">
        <w:t>3</w:t>
      </w:r>
      <w:r w:rsidR="00EF6FE5">
        <w:t xml:space="preserve"> </w:t>
      </w:r>
      <w:r w:rsidRPr="005C3846">
        <w:t>této smlouvy.</w:t>
      </w:r>
    </w:p>
    <w:p w:rsidR="007A5095" w:rsidRDefault="007A5095" w:rsidP="00EC0E7D">
      <w:pPr>
        <w:pStyle w:val="slovanodstavec"/>
        <w:jc w:val="both"/>
      </w:pPr>
      <w:r>
        <w:t>Smluvní strany dále v souladu s ustanovením § 4, odst. 2 vyhlášky č. 296/2010 Sb. sjednávají, že do výchozích nákladů budou zahrnuty náklady na provozní zálohu</w:t>
      </w:r>
      <w:r w:rsidRPr="007A5095">
        <w:t xml:space="preserve"> dopravních prostředků </w:t>
      </w:r>
      <w:r>
        <w:t>až do výše 50%</w:t>
      </w:r>
      <w:r w:rsidRPr="007A5095">
        <w:t xml:space="preserve"> z vozového parku nutného k zajištění výkonů závazku ze smlouvy</w:t>
      </w:r>
      <w:r>
        <w:t>.</w:t>
      </w:r>
    </w:p>
    <w:p w:rsidR="001950D8" w:rsidRDefault="001950D8" w:rsidP="001950D8">
      <w:pPr>
        <w:pStyle w:val="Nadpislnku"/>
      </w:pPr>
      <w:r>
        <w:t>Změny kompenzace</w:t>
      </w:r>
    </w:p>
    <w:p w:rsidR="00003E62" w:rsidRDefault="00003E62" w:rsidP="00EC0E7D">
      <w:pPr>
        <w:pStyle w:val="slovanodstavec"/>
        <w:jc w:val="both"/>
      </w:pPr>
      <w:r>
        <w:t>Pokud mimořádn</w:t>
      </w:r>
      <w:r w:rsidR="001950D8">
        <w:t>ý</w:t>
      </w:r>
      <w:r>
        <w:t xml:space="preserve"> dopravní výkon po odečtení neuskutečněn</w:t>
      </w:r>
      <w:r w:rsidR="001950D8">
        <w:t>ého</w:t>
      </w:r>
      <w:r>
        <w:t xml:space="preserve"> dopravní</w:t>
      </w:r>
      <w:r w:rsidR="001950D8">
        <w:t>ho</w:t>
      </w:r>
      <w:r>
        <w:t xml:space="preserve"> výkon přesáhn</w:t>
      </w:r>
      <w:r w:rsidR="001950D8">
        <w:t>e</w:t>
      </w:r>
      <w:r>
        <w:t xml:space="preserve"> 200 vozidlových kilometrů za celé období trvání závazku, </w:t>
      </w:r>
      <w:r w:rsidR="001950D8">
        <w:t>zvýší</w:t>
      </w:r>
      <w:r>
        <w:t xml:space="preserve"> se kompenzace o částku odpovídající součinu částky</w:t>
      </w:r>
      <w:r w:rsidR="001950D8">
        <w:t xml:space="preserve"> 23 Kč/km</w:t>
      </w:r>
      <w:r>
        <w:t xml:space="preserve"> </w:t>
      </w:r>
      <w:r w:rsidR="001950D8">
        <w:t>a rozdílu mimořádného a neuskutečněného dopravního výkonu</w:t>
      </w:r>
      <w:r>
        <w:t xml:space="preserve">. </w:t>
      </w:r>
    </w:p>
    <w:p w:rsidR="00003E62" w:rsidRDefault="00003E62" w:rsidP="00EC0E7D">
      <w:pPr>
        <w:pStyle w:val="slovanodstavec"/>
        <w:jc w:val="both"/>
      </w:pPr>
      <w:r w:rsidRPr="005C3846">
        <w:t xml:space="preserve">Pokud se cena motorové nafty nebo směsné motorové nafty nakupované dopravcem pro provoz naftových autobusů změní v ročním průměru o více než </w:t>
      </w:r>
      <w:r>
        <w:t>20</w:t>
      </w:r>
      <w:r w:rsidRPr="005C3846">
        <w:t>% oproti úrovni zohledněné při vypracování výchozího finančního modelu, bude kompenzace změněna o polovinu částky odpovídající finančnímu dopadu změny ceny nafty nebo směsné motorové nafty na náklady dopravce.</w:t>
      </w:r>
      <w:r>
        <w:t xml:space="preserve"> F</w:t>
      </w:r>
      <w:r w:rsidRPr="005C3846">
        <w:t>inanční dopad se posuzuje ve vztahu ke spotřebě těchto komodit v daném roce</w:t>
      </w:r>
      <w:r>
        <w:t xml:space="preserve"> při plnění závazku ze smlouvy</w:t>
      </w:r>
      <w:r w:rsidRPr="005C3846">
        <w:t xml:space="preserve"> a jejich jednotkové ceně.</w:t>
      </w:r>
    </w:p>
    <w:p w:rsidR="00415EB8" w:rsidRPr="005C3846" w:rsidRDefault="00415EB8" w:rsidP="00003E62">
      <w:pPr>
        <w:pStyle w:val="Nadpislnku"/>
      </w:pPr>
      <w:r w:rsidRPr="005C3846">
        <w:t>Úhrada kompenzace</w:t>
      </w:r>
    </w:p>
    <w:p w:rsidR="008B2B31" w:rsidRDefault="002B210C" w:rsidP="00EC0E7D">
      <w:pPr>
        <w:pStyle w:val="slovanodstavec"/>
        <w:jc w:val="both"/>
      </w:pPr>
      <w:r>
        <w:t xml:space="preserve">Objednatel se zavazuje hradit </w:t>
      </w:r>
      <w:r w:rsidR="008B2B31">
        <w:t xml:space="preserve">měsíční </w:t>
      </w:r>
      <w:r>
        <w:t xml:space="preserve">zálohové platby na kompenzaci </w:t>
      </w:r>
      <w:r w:rsidR="0076100B">
        <w:t>vždy ve lhůtě 15 dnů od uplynutí příslušného kalendářního měsíce</w:t>
      </w:r>
      <w:r>
        <w:t>.</w:t>
      </w:r>
      <w:r w:rsidR="00415EB8" w:rsidRPr="005C3846">
        <w:t> </w:t>
      </w:r>
      <w:r w:rsidR="0076100B">
        <w:t>Výše záloh</w:t>
      </w:r>
      <w:r w:rsidR="00A27D69">
        <w:t xml:space="preserve"> za jednotlivé měsíce </w:t>
      </w:r>
      <w:r w:rsidR="0076100B">
        <w:t xml:space="preserve">je určena podle předpokládané </w:t>
      </w:r>
      <w:r w:rsidR="00415EB8" w:rsidRPr="005C3846">
        <w:t>výše kompenzace určen</w:t>
      </w:r>
      <w:r w:rsidR="0076100B">
        <w:t>é</w:t>
      </w:r>
      <w:r w:rsidR="00415EB8" w:rsidRPr="005C3846">
        <w:t xml:space="preserve"> na základě výchozího finančního modelu</w:t>
      </w:r>
      <w:r w:rsidR="00A27D69">
        <w:t xml:space="preserve"> a předpokládaného dopravního výkonu v jednotlivých měsících</w:t>
      </w:r>
      <w:r>
        <w:t>.</w:t>
      </w:r>
      <w:r w:rsidR="00A27D69">
        <w:t xml:space="preserve"> Splátkový kalendář zálohových plateb je přílohou č. </w:t>
      </w:r>
      <w:r w:rsidR="004E55AF">
        <w:t>4</w:t>
      </w:r>
      <w:r w:rsidR="00A27D69">
        <w:t xml:space="preserve"> této smlouvy.</w:t>
      </w:r>
    </w:p>
    <w:p w:rsidR="00675756" w:rsidRDefault="00415EB8" w:rsidP="00EC0E7D">
      <w:pPr>
        <w:pStyle w:val="slovanodstavec"/>
        <w:jc w:val="both"/>
      </w:pPr>
      <w:r w:rsidRPr="005C3846">
        <w:t xml:space="preserve">Dopravce vyúčtuje objednateli kompenzaci v termínu určeném pro odevzdání přehledů skutečně provedených dopravních výkonů za daný rok objednateli. </w:t>
      </w:r>
      <w:r w:rsidR="00B156C9">
        <w:t xml:space="preserve">Do vyúčtování dopravce promítne případné změny kompenzace </w:t>
      </w:r>
      <w:r w:rsidR="00675756">
        <w:t>v souladu s touto smlouvou.</w:t>
      </w:r>
    </w:p>
    <w:p w:rsidR="00415EB8" w:rsidRPr="005C3846" w:rsidRDefault="00415EB8" w:rsidP="00EC0E7D">
      <w:pPr>
        <w:pStyle w:val="slovanodstavec"/>
        <w:jc w:val="both"/>
      </w:pPr>
      <w:r w:rsidRPr="005C3846">
        <w:t xml:space="preserve">Nedoplatek či přeplatek kompenzace je splatný do </w:t>
      </w:r>
      <w:r w:rsidR="001950D8">
        <w:t>15</w:t>
      </w:r>
      <w:r w:rsidRPr="005C3846">
        <w:t xml:space="preserve">. </w:t>
      </w:r>
      <w:r w:rsidR="007A0EE5">
        <w:t>dubna</w:t>
      </w:r>
      <w:r w:rsidRPr="005C3846">
        <w:t xml:space="preserve"> </w:t>
      </w:r>
      <w:r w:rsidR="001950D8">
        <w:t>201</w:t>
      </w:r>
      <w:r w:rsidR="00EC0E7D">
        <w:t>8</w:t>
      </w:r>
      <w:r w:rsidRPr="005C3846">
        <w:t>.</w:t>
      </w:r>
    </w:p>
    <w:p w:rsidR="00415EB8" w:rsidRPr="005C3846" w:rsidRDefault="00415EB8" w:rsidP="00AB017A">
      <w:pPr>
        <w:pStyle w:val="Nadpislnku"/>
      </w:pPr>
      <w:r w:rsidRPr="005C3846">
        <w:t>Výkaz skutečných nákladů a výnosů</w:t>
      </w:r>
    </w:p>
    <w:p w:rsidR="00415EB8" w:rsidRDefault="00415EB8" w:rsidP="00EC0E7D">
      <w:pPr>
        <w:pStyle w:val="slovanodstavec"/>
        <w:jc w:val="both"/>
      </w:pPr>
      <w:r w:rsidRPr="005C3846">
        <w:t>Dopravce se zavazuje v souladu s ustanovením § 4 odst. 3 a § 5 odst. 3 vyhlášky č. 296/2010 Sb. předložit objednateli nejpozději do 31. března</w:t>
      </w:r>
      <w:r w:rsidR="00A27D69">
        <w:t xml:space="preserve"> 201</w:t>
      </w:r>
      <w:r w:rsidR="00EC0E7D">
        <w:t>8</w:t>
      </w:r>
      <w:r w:rsidRPr="005C3846">
        <w:t xml:space="preserve"> výkaz skutečných nákladů a výnosů za </w:t>
      </w:r>
      <w:r w:rsidR="00A27D69">
        <w:t>dobu plnění smlouvy</w:t>
      </w:r>
      <w:r w:rsidRPr="005C3846">
        <w:t>.</w:t>
      </w:r>
    </w:p>
    <w:p w:rsidR="007A0EE5" w:rsidRDefault="007A0EE5" w:rsidP="00EC0E7D">
      <w:pPr>
        <w:pStyle w:val="slovanodstavec"/>
        <w:jc w:val="both"/>
      </w:pPr>
      <w:r w:rsidRPr="005C3846">
        <w:t xml:space="preserve">Pokud by </w:t>
      </w:r>
      <w:r>
        <w:t>z výkazu skutečných nákladů a výnosů vyplynulo, že při kompenzac</w:t>
      </w:r>
      <w:r w:rsidR="00A71BD7">
        <w:t>i</w:t>
      </w:r>
      <w:r>
        <w:t xml:space="preserve"> určené a případně změněné dle ustanovení této smlouvy</w:t>
      </w:r>
      <w:r w:rsidRPr="005C3846">
        <w:t xml:space="preserve"> </w:t>
      </w:r>
      <w:r>
        <w:t>by</w:t>
      </w:r>
      <w:r w:rsidRPr="005C3846">
        <w:t xml:space="preserve"> mír</w:t>
      </w:r>
      <w:r>
        <w:t>a</w:t>
      </w:r>
      <w:r w:rsidRPr="005C3846">
        <w:t xml:space="preserve"> výnosu na kapitál </w:t>
      </w:r>
      <w:r>
        <w:t xml:space="preserve">překročila </w:t>
      </w:r>
      <w:r w:rsidRPr="005C3846">
        <w:t>hodnotu 7,5% ročně z provozovaných aktiv, bude kompenzace</w:t>
      </w:r>
      <w:r w:rsidR="00A71BD7">
        <w:t xml:space="preserve"> </w:t>
      </w:r>
      <w:r>
        <w:t>krácena</w:t>
      </w:r>
      <w:r w:rsidRPr="005C3846">
        <w:t xml:space="preserve"> na takovou částku, aby míra výnosu na kapitál dosahovala 7,5% ročně.</w:t>
      </w:r>
    </w:p>
    <w:p w:rsidR="00415EB8" w:rsidRPr="005C3846" w:rsidRDefault="00415EB8" w:rsidP="00AB017A">
      <w:pPr>
        <w:pStyle w:val="Nadpislnku"/>
      </w:pPr>
      <w:r w:rsidRPr="005C3846">
        <w:t>Další práva a povinnosti smluvních stran</w:t>
      </w:r>
    </w:p>
    <w:p w:rsidR="00415EB8" w:rsidRDefault="00415EB8" w:rsidP="00EC0E7D">
      <w:pPr>
        <w:pStyle w:val="slovanodstavec"/>
        <w:jc w:val="both"/>
      </w:pPr>
      <w:r w:rsidRPr="005C3846">
        <w:t xml:space="preserve">Dopravce se zavazuje použít poskytnutou kompenzaci pouze k financování plnění závazku veřejné služby dle této smlouvy. Pokud by z poskytnuté kompenzace byly financovány dopravní </w:t>
      </w:r>
      <w:r w:rsidRPr="005C3846">
        <w:lastRenderedPageBreak/>
        <w:t>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rsidR="0079435B" w:rsidRPr="005C3846" w:rsidRDefault="0079435B" w:rsidP="00EC0E7D">
      <w:pPr>
        <w:pStyle w:val="slovanodstavec"/>
        <w:jc w:val="both"/>
      </w:pPr>
      <w:r w:rsidRPr="005C3846">
        <w:t>Dopravce je povinen plnit standardy kvality stanovené obecně závaznými předpisy a zavazuje se dále plnit standardy kvality uvedené v </w:t>
      </w:r>
      <w:r w:rsidRPr="00A36150">
        <w:t xml:space="preserve">příloze č. </w:t>
      </w:r>
      <w:r w:rsidR="004E55AF">
        <w:t>5</w:t>
      </w:r>
      <w:r w:rsidRPr="00A36150">
        <w:t xml:space="preserve"> této</w:t>
      </w:r>
      <w:r w:rsidRPr="005C3846">
        <w:t xml:space="preserve"> smlouvy.</w:t>
      </w:r>
    </w:p>
    <w:p w:rsidR="00415EB8" w:rsidRPr="005C3846" w:rsidRDefault="00415EB8" w:rsidP="00F56046">
      <w:pPr>
        <w:pStyle w:val="Nadpislnku"/>
      </w:pPr>
      <w:r w:rsidRPr="005C3846">
        <w:t>Trvání závazku</w:t>
      </w:r>
    </w:p>
    <w:p w:rsidR="00415EB8" w:rsidRDefault="00415EB8" w:rsidP="00EC0E7D">
      <w:pPr>
        <w:pStyle w:val="slovanodstavec"/>
        <w:jc w:val="both"/>
      </w:pPr>
      <w:r w:rsidRPr="005C3846">
        <w:t>Tato smlouva se uzavírá na dobu určitou, a zavazuje dopravce k poskytování veřejných služeb v přepravě cestujících v období od 1. 1. 201</w:t>
      </w:r>
      <w:r w:rsidR="00EC0E7D">
        <w:t>7</w:t>
      </w:r>
      <w:r w:rsidRPr="005C3846">
        <w:t xml:space="preserve"> do 31. 12. 20</w:t>
      </w:r>
      <w:r w:rsidR="00402BAC">
        <w:t>1</w:t>
      </w:r>
      <w:r w:rsidR="00EC0E7D">
        <w:t>7</w:t>
      </w:r>
      <w:r w:rsidRPr="005C3846">
        <w:t>.</w:t>
      </w:r>
    </w:p>
    <w:p w:rsidR="00EC0E7D" w:rsidRDefault="00EC0E7D" w:rsidP="00EC0E7D">
      <w:pPr>
        <w:pStyle w:val="slovanodstavec"/>
        <w:jc w:val="both"/>
      </w:pPr>
      <w:r>
        <w:t>Závazek z této smlouvy lze před uplynutím doby, na nějž byl sjednán, zrušit k termínu celostátní změny jízdních řádů vyhlášené Ministerstvem dopravy ČR (tedy k 5. 3., 11. 6., 3. 9. a 10. 12. 2017) výpovědí podanou alespoň dva měsíce předem.</w:t>
      </w:r>
    </w:p>
    <w:p w:rsidR="00415EB8" w:rsidRPr="005C3846" w:rsidRDefault="00415EB8" w:rsidP="00F56046">
      <w:pPr>
        <w:pStyle w:val="Nadpislnku"/>
      </w:pPr>
      <w:r w:rsidRPr="005C3846">
        <w:t>Závěrečné ustanovení</w:t>
      </w:r>
    </w:p>
    <w:p w:rsidR="00F146B9" w:rsidRPr="005C3846" w:rsidRDefault="00F146B9" w:rsidP="00EC0E7D">
      <w:pPr>
        <w:pStyle w:val="slovanodstavec"/>
        <w:jc w:val="both"/>
      </w:pPr>
      <w:r w:rsidRPr="005C3846">
        <w:t xml:space="preserve">Smluvní strany prohlašují, že tato smlouva byla uzavřena na základě přímého zadání ve smyslu čl. 5 odst. </w:t>
      </w:r>
      <w:r>
        <w:t>4</w:t>
      </w:r>
      <w:r w:rsidRPr="005C3846">
        <w:t xml:space="preserve"> nařízení ES č. 1370/2007, resp. § 18</w:t>
      </w:r>
      <w:r>
        <w:t>, písm. c)</w:t>
      </w:r>
      <w:r w:rsidRPr="005C3846">
        <w:t xml:space="preserve"> zákona č. 194/2010 Sb., tj. objednatel zadal plnění závazku veřejné služby dopravci jako </w:t>
      </w:r>
      <w:r>
        <w:t>„veřejné služby malého rozsahu“, neboť dopravce má zajišťovat veřejné služby, u nichž průměrná roční hodnota nepřesáhne částku 1 000 000 Eur nebo počet vozidlových kilometrů nepřesáhne hodnotu 300 000</w:t>
      </w:r>
      <w:r w:rsidRPr="005C3846">
        <w:t>.</w:t>
      </w:r>
    </w:p>
    <w:p w:rsidR="00EC0E7D" w:rsidRPr="004B5950" w:rsidRDefault="00EC0E7D" w:rsidP="00EC0E7D">
      <w:pPr>
        <w:pStyle w:val="slovanodstavec"/>
        <w:spacing w:before="100"/>
        <w:jc w:val="both"/>
      </w:pPr>
      <w:r w:rsidRPr="004B5950">
        <w:t>Smluvní strany prohlašují, že žádná část smlouvy nenaplňuj</w:t>
      </w:r>
      <w:r>
        <w:t>e znaky obchodního tajemství (§ </w:t>
      </w:r>
      <w:r w:rsidRPr="004B5950">
        <w:t xml:space="preserve">504 z. </w:t>
      </w:r>
      <w:proofErr w:type="gramStart"/>
      <w:r w:rsidRPr="004B5950">
        <w:t>č.</w:t>
      </w:r>
      <w:proofErr w:type="gramEnd"/>
      <w:r w:rsidRPr="004B5950">
        <w:t xml:space="preserve"> 89/2012 Sb., občanský zákoník).</w:t>
      </w:r>
    </w:p>
    <w:p w:rsidR="00EC0E7D" w:rsidRPr="005C3846" w:rsidRDefault="00EC0E7D" w:rsidP="00EC0E7D">
      <w:pPr>
        <w:pStyle w:val="slovanodstavec"/>
        <w:spacing w:before="100"/>
        <w:jc w:val="both"/>
      </w:pPr>
      <w:r>
        <w:t>Smluvní strany se dohodly, že uveřejnění smlouvy v registru smluv provede Dopravní podnik města Pardubic a.s.</w:t>
      </w:r>
    </w:p>
    <w:p w:rsidR="00415EB8" w:rsidRDefault="00415EB8" w:rsidP="00EC0E7D">
      <w:pPr>
        <w:pStyle w:val="slovanodstavec"/>
        <w:jc w:val="both"/>
      </w:pPr>
      <w:r w:rsidRPr="005C3846">
        <w:t>Změny této smlouvy lze provádět pouze písemnými dodatky.</w:t>
      </w:r>
    </w:p>
    <w:p w:rsidR="002B6C4D" w:rsidRDefault="002B6C4D" w:rsidP="00EC0E7D">
      <w:pPr>
        <w:pStyle w:val="slovanodstavec"/>
        <w:jc w:val="both"/>
      </w:pPr>
      <w:r>
        <w:t>Nedílnou součástí této smlouvy jsou její přílohy:</w:t>
      </w:r>
    </w:p>
    <w:p w:rsidR="00A71BD7" w:rsidRDefault="00A71BD7" w:rsidP="00EC0E7D">
      <w:pPr>
        <w:pStyle w:val="odrky"/>
        <w:jc w:val="both"/>
      </w:pPr>
      <w:r>
        <w:t>č. 1: Rozsah sjednané dopravní obslužnosti</w:t>
      </w:r>
    </w:p>
    <w:p w:rsidR="002B6C4D" w:rsidRDefault="002B6C4D" w:rsidP="00EC0E7D">
      <w:pPr>
        <w:pStyle w:val="odrky"/>
        <w:jc w:val="both"/>
      </w:pPr>
      <w:r>
        <w:t xml:space="preserve">č. </w:t>
      </w:r>
      <w:r w:rsidR="00A71BD7">
        <w:t>2</w:t>
      </w:r>
      <w:r>
        <w:t xml:space="preserve">: Výchozí finanční model </w:t>
      </w:r>
    </w:p>
    <w:p w:rsidR="002B6C4D" w:rsidRDefault="002B6C4D" w:rsidP="00EC0E7D">
      <w:pPr>
        <w:pStyle w:val="odrky"/>
        <w:jc w:val="both"/>
      </w:pPr>
      <w:r>
        <w:t xml:space="preserve">č. </w:t>
      </w:r>
      <w:r w:rsidR="00A71BD7">
        <w:t>3</w:t>
      </w:r>
      <w:r>
        <w:t xml:space="preserve">: </w:t>
      </w:r>
      <w:r w:rsidR="00A36150">
        <w:t>Struktura provozních aktiv</w:t>
      </w:r>
    </w:p>
    <w:p w:rsidR="00A27D69" w:rsidRDefault="002B6C4D" w:rsidP="00EC0E7D">
      <w:pPr>
        <w:pStyle w:val="odrky"/>
        <w:jc w:val="both"/>
      </w:pPr>
      <w:r>
        <w:t xml:space="preserve">č. </w:t>
      </w:r>
      <w:r w:rsidR="00A71BD7">
        <w:t>4</w:t>
      </w:r>
      <w:r>
        <w:t xml:space="preserve">: </w:t>
      </w:r>
      <w:r w:rsidR="00A27D69">
        <w:t>Splátkový kalendář</w:t>
      </w:r>
    </w:p>
    <w:p w:rsidR="002B6C4D" w:rsidRDefault="002B6C4D" w:rsidP="00EC0E7D">
      <w:pPr>
        <w:pStyle w:val="odrky"/>
        <w:jc w:val="both"/>
      </w:pPr>
      <w:r>
        <w:t xml:space="preserve">č. </w:t>
      </w:r>
      <w:r w:rsidR="00A27D69">
        <w:t>5</w:t>
      </w:r>
      <w:r>
        <w:t xml:space="preserve">: </w:t>
      </w:r>
      <w:r w:rsidR="00A36150">
        <w:t>Standardy kvality</w:t>
      </w:r>
      <w:r w:rsidR="006A7C91">
        <w:t xml:space="preserve"> </w:t>
      </w:r>
    </w:p>
    <w:p w:rsidR="000D04AF" w:rsidRDefault="000D04AF" w:rsidP="00415EB8">
      <w:pPr>
        <w:pStyle w:val="neslovanodstavec"/>
      </w:pPr>
    </w:p>
    <w:p w:rsidR="00415EB8" w:rsidRPr="005F5D18" w:rsidRDefault="00415EB8" w:rsidP="00415EB8">
      <w:pPr>
        <w:pStyle w:val="neslovanodstavec"/>
      </w:pPr>
      <w:r w:rsidRPr="005F5D18">
        <w:t xml:space="preserve">Za </w:t>
      </w:r>
      <w:r w:rsidR="007E1D96">
        <w:t>objednatele</w:t>
      </w:r>
      <w:r w:rsidRPr="005F5D18">
        <w:t>:</w:t>
      </w:r>
      <w:r w:rsidRPr="005F5D18">
        <w:tab/>
      </w:r>
      <w:r w:rsidRPr="005F5D18">
        <w:tab/>
      </w:r>
      <w:r w:rsidRPr="005F5D18">
        <w:tab/>
      </w:r>
      <w:r w:rsidRPr="005F5D18">
        <w:tab/>
      </w:r>
      <w:r w:rsidRPr="005F5D18">
        <w:tab/>
        <w:t xml:space="preserve">Za </w:t>
      </w:r>
      <w:r w:rsidR="007E1D96">
        <w:t>dopravce</w:t>
      </w:r>
      <w:r w:rsidRPr="005F5D18">
        <w:t>:</w:t>
      </w:r>
    </w:p>
    <w:p w:rsidR="00415EB8" w:rsidRPr="005F5D18" w:rsidRDefault="00415EB8" w:rsidP="00415EB8">
      <w:pPr>
        <w:pStyle w:val="neslovanodstavec"/>
        <w:spacing w:after="0"/>
      </w:pPr>
      <w:r w:rsidRPr="005F5D18">
        <w:t xml:space="preserve">V </w:t>
      </w:r>
      <w:r w:rsidR="00890FAA">
        <w:t>Dřítči</w:t>
      </w:r>
      <w:r w:rsidR="0029799C">
        <w:t xml:space="preserve"> </w:t>
      </w:r>
      <w:r w:rsidRPr="005F5D18">
        <w:t>dne……………………</w:t>
      </w:r>
      <w:proofErr w:type="gramStart"/>
      <w:r w:rsidRPr="005F5D18">
        <w:t>…..</w:t>
      </w:r>
      <w:proofErr w:type="gramEnd"/>
      <w:r w:rsidRPr="005F5D18">
        <w:tab/>
      </w:r>
      <w:r w:rsidR="007E1D96">
        <w:tab/>
      </w:r>
      <w:r w:rsidR="00292FBD">
        <w:t xml:space="preserve">             </w:t>
      </w:r>
      <w:r w:rsidRPr="005F5D18">
        <w:t>V </w:t>
      </w:r>
      <w:r w:rsidR="007E1D96">
        <w:t>Pardubicích</w:t>
      </w:r>
      <w:r w:rsidRPr="005F5D18">
        <w:t xml:space="preserve"> dne……………………</w:t>
      </w:r>
      <w:proofErr w:type="gramStart"/>
      <w:r w:rsidRPr="005F5D18">
        <w:t>…..</w:t>
      </w:r>
      <w:proofErr w:type="gramEnd"/>
    </w:p>
    <w:p w:rsidR="00415EB8" w:rsidRPr="005F5D18" w:rsidRDefault="00415EB8" w:rsidP="00415EB8">
      <w:pPr>
        <w:pStyle w:val="neslovanodstavec"/>
        <w:spacing w:after="0"/>
      </w:pPr>
    </w:p>
    <w:p w:rsidR="00415EB8" w:rsidRPr="005F5D18" w:rsidRDefault="00415EB8" w:rsidP="00415EB8">
      <w:pPr>
        <w:pStyle w:val="neslovanodstavec"/>
        <w:spacing w:after="0"/>
      </w:pPr>
    </w:p>
    <w:p w:rsidR="00415EB8" w:rsidRPr="005F5D18" w:rsidRDefault="00415EB8" w:rsidP="00415EB8">
      <w:pPr>
        <w:pStyle w:val="neslovanodstavec"/>
        <w:spacing w:after="0"/>
      </w:pPr>
    </w:p>
    <w:p w:rsidR="00415EB8" w:rsidRPr="005F5D18" w:rsidRDefault="00415EB8" w:rsidP="00415EB8">
      <w:pPr>
        <w:pStyle w:val="neslovanodstavec"/>
        <w:spacing w:after="0"/>
      </w:pPr>
      <w:r w:rsidRPr="005F5D18">
        <w:t>…………………………………………………………………</w:t>
      </w:r>
      <w:r w:rsidRPr="005F5D18">
        <w:tab/>
      </w:r>
      <w:r w:rsidRPr="005F5D18">
        <w:tab/>
        <w:t>…………………………………………………………………</w:t>
      </w:r>
    </w:p>
    <w:p w:rsidR="00415EB8" w:rsidRDefault="00701FAB" w:rsidP="00415EB8">
      <w:pPr>
        <w:pStyle w:val="neslovanodstavec"/>
        <w:spacing w:after="0"/>
      </w:pPr>
      <w:r>
        <w:t>O</w:t>
      </w:r>
      <w:r w:rsidR="00E81123">
        <w:t>bec</w:t>
      </w:r>
      <w:r w:rsidR="00085F4A">
        <w:t xml:space="preserve"> </w:t>
      </w:r>
      <w:r w:rsidR="00890FAA">
        <w:t>Dříteč</w:t>
      </w:r>
      <w:r w:rsidR="00E81123">
        <w:tab/>
      </w:r>
      <w:r w:rsidR="00415EB8">
        <w:t xml:space="preserve"> </w:t>
      </w:r>
      <w:r w:rsidR="00415EB8">
        <w:tab/>
      </w:r>
      <w:r w:rsidR="00415EB8">
        <w:tab/>
      </w:r>
      <w:r w:rsidR="00415EB8">
        <w:tab/>
      </w:r>
      <w:r w:rsidR="00085F4A">
        <w:t xml:space="preserve">     </w:t>
      </w:r>
      <w:r w:rsidR="00292FBD">
        <w:t xml:space="preserve">         </w:t>
      </w:r>
      <w:r w:rsidR="00415EB8">
        <w:t>Dopravní podnik města Pardubic a.s.</w:t>
      </w:r>
    </w:p>
    <w:sectPr w:rsidR="00415EB8" w:rsidSect="005D0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5" w15:restartNumberingAfterBreak="0">
    <w:nsid w:val="42B266B2"/>
    <w:multiLevelType w:val="multilevel"/>
    <w:tmpl w:val="6638FDE0"/>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B8"/>
    <w:rsid w:val="000039D0"/>
    <w:rsid w:val="00003E62"/>
    <w:rsid w:val="00007EAB"/>
    <w:rsid w:val="0004384A"/>
    <w:rsid w:val="00053EF9"/>
    <w:rsid w:val="00054D00"/>
    <w:rsid w:val="00075B85"/>
    <w:rsid w:val="000852D4"/>
    <w:rsid w:val="00085F4A"/>
    <w:rsid w:val="000B4640"/>
    <w:rsid w:val="000D04AF"/>
    <w:rsid w:val="00110539"/>
    <w:rsid w:val="00171582"/>
    <w:rsid w:val="001717A5"/>
    <w:rsid w:val="00181D67"/>
    <w:rsid w:val="001950D8"/>
    <w:rsid w:val="001A1327"/>
    <w:rsid w:val="001A2773"/>
    <w:rsid w:val="001D163D"/>
    <w:rsid w:val="002101BD"/>
    <w:rsid w:val="002372B9"/>
    <w:rsid w:val="00246389"/>
    <w:rsid w:val="00292FBD"/>
    <w:rsid w:val="00293A27"/>
    <w:rsid w:val="0029799C"/>
    <w:rsid w:val="002B1C43"/>
    <w:rsid w:val="002B210C"/>
    <w:rsid w:val="002B6C4D"/>
    <w:rsid w:val="002E2206"/>
    <w:rsid w:val="002F5BF5"/>
    <w:rsid w:val="00360969"/>
    <w:rsid w:val="00365E01"/>
    <w:rsid w:val="00367DDA"/>
    <w:rsid w:val="003F7AF2"/>
    <w:rsid w:val="00402BAC"/>
    <w:rsid w:val="00415EB8"/>
    <w:rsid w:val="00416729"/>
    <w:rsid w:val="004171D3"/>
    <w:rsid w:val="00454EA5"/>
    <w:rsid w:val="00491C41"/>
    <w:rsid w:val="004968A4"/>
    <w:rsid w:val="004C214C"/>
    <w:rsid w:val="004C7671"/>
    <w:rsid w:val="004D247D"/>
    <w:rsid w:val="004E55AF"/>
    <w:rsid w:val="004E6213"/>
    <w:rsid w:val="00507B47"/>
    <w:rsid w:val="00531361"/>
    <w:rsid w:val="00563545"/>
    <w:rsid w:val="005804E0"/>
    <w:rsid w:val="00581E7C"/>
    <w:rsid w:val="00584202"/>
    <w:rsid w:val="005A7A85"/>
    <w:rsid w:val="005C272B"/>
    <w:rsid w:val="005C65BB"/>
    <w:rsid w:val="005D0451"/>
    <w:rsid w:val="005E6BA1"/>
    <w:rsid w:val="00613BD1"/>
    <w:rsid w:val="00616BEF"/>
    <w:rsid w:val="006227FF"/>
    <w:rsid w:val="00623587"/>
    <w:rsid w:val="0063373C"/>
    <w:rsid w:val="00675756"/>
    <w:rsid w:val="006A1308"/>
    <w:rsid w:val="006A4F77"/>
    <w:rsid w:val="006A7C91"/>
    <w:rsid w:val="006C3889"/>
    <w:rsid w:val="006E3913"/>
    <w:rsid w:val="006E4914"/>
    <w:rsid w:val="00701FAB"/>
    <w:rsid w:val="0076100B"/>
    <w:rsid w:val="00765451"/>
    <w:rsid w:val="00777F31"/>
    <w:rsid w:val="0079435B"/>
    <w:rsid w:val="007A0EE5"/>
    <w:rsid w:val="007A5095"/>
    <w:rsid w:val="007C7B09"/>
    <w:rsid w:val="007E1D96"/>
    <w:rsid w:val="00802C87"/>
    <w:rsid w:val="00822C91"/>
    <w:rsid w:val="008257A8"/>
    <w:rsid w:val="00831199"/>
    <w:rsid w:val="008522FB"/>
    <w:rsid w:val="00861044"/>
    <w:rsid w:val="00881BB2"/>
    <w:rsid w:val="00890FAA"/>
    <w:rsid w:val="0089535B"/>
    <w:rsid w:val="008A41E3"/>
    <w:rsid w:val="008B2B31"/>
    <w:rsid w:val="008E2FD7"/>
    <w:rsid w:val="008F0E20"/>
    <w:rsid w:val="00923F06"/>
    <w:rsid w:val="00947D34"/>
    <w:rsid w:val="00947EB8"/>
    <w:rsid w:val="009715BA"/>
    <w:rsid w:val="009A4F3F"/>
    <w:rsid w:val="009B3CE0"/>
    <w:rsid w:val="009D4D23"/>
    <w:rsid w:val="00A263D4"/>
    <w:rsid w:val="00A27D69"/>
    <w:rsid w:val="00A32517"/>
    <w:rsid w:val="00A3314B"/>
    <w:rsid w:val="00A35ECF"/>
    <w:rsid w:val="00A36150"/>
    <w:rsid w:val="00A37CD1"/>
    <w:rsid w:val="00A71BD7"/>
    <w:rsid w:val="00A83ECF"/>
    <w:rsid w:val="00A8793D"/>
    <w:rsid w:val="00AB017A"/>
    <w:rsid w:val="00AB7ECF"/>
    <w:rsid w:val="00AD4AA3"/>
    <w:rsid w:val="00AD7FAA"/>
    <w:rsid w:val="00AE7510"/>
    <w:rsid w:val="00B156C9"/>
    <w:rsid w:val="00B21257"/>
    <w:rsid w:val="00B339C7"/>
    <w:rsid w:val="00B36DF3"/>
    <w:rsid w:val="00B51A03"/>
    <w:rsid w:val="00B91FEA"/>
    <w:rsid w:val="00BA65BA"/>
    <w:rsid w:val="00BE5FAD"/>
    <w:rsid w:val="00C077A7"/>
    <w:rsid w:val="00C164E9"/>
    <w:rsid w:val="00C31C70"/>
    <w:rsid w:val="00C45BC6"/>
    <w:rsid w:val="00C75B38"/>
    <w:rsid w:val="00CA2548"/>
    <w:rsid w:val="00CA7D08"/>
    <w:rsid w:val="00CB3AD0"/>
    <w:rsid w:val="00D27CF3"/>
    <w:rsid w:val="00D3071D"/>
    <w:rsid w:val="00D3335C"/>
    <w:rsid w:val="00D379E2"/>
    <w:rsid w:val="00D5004E"/>
    <w:rsid w:val="00D529EC"/>
    <w:rsid w:val="00D763C1"/>
    <w:rsid w:val="00D76752"/>
    <w:rsid w:val="00D86219"/>
    <w:rsid w:val="00D9692A"/>
    <w:rsid w:val="00DA1C0B"/>
    <w:rsid w:val="00DA27F0"/>
    <w:rsid w:val="00DC2E07"/>
    <w:rsid w:val="00DE2D5E"/>
    <w:rsid w:val="00E23283"/>
    <w:rsid w:val="00E47A48"/>
    <w:rsid w:val="00E72E94"/>
    <w:rsid w:val="00E81123"/>
    <w:rsid w:val="00EB2F0E"/>
    <w:rsid w:val="00EC0E7D"/>
    <w:rsid w:val="00EC4115"/>
    <w:rsid w:val="00EC4FF6"/>
    <w:rsid w:val="00EF6FE5"/>
    <w:rsid w:val="00F146B9"/>
    <w:rsid w:val="00F358A5"/>
    <w:rsid w:val="00F56046"/>
    <w:rsid w:val="00F7698A"/>
    <w:rsid w:val="00F85F9B"/>
    <w:rsid w:val="00F92EF4"/>
    <w:rsid w:val="00F965A1"/>
    <w:rsid w:val="00FB6DEF"/>
    <w:rsid w:val="00FC21E2"/>
    <w:rsid w:val="00FC2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D2641-00AD-484B-AAE6-CBDD7430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pPr>
      <w:spacing w:line="240" w:lineRule="auto"/>
    </w:pPr>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d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spacing w:line="240" w:lineRule="auto"/>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1444</Words>
  <Characters>8520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Soušková Judita Ing.,Ph.D.</cp:lastModifiedBy>
  <cp:revision>4</cp:revision>
  <cp:lastPrinted>2016-12-20T10:28:00Z</cp:lastPrinted>
  <dcterms:created xsi:type="dcterms:W3CDTF">2016-12-19T12:24:00Z</dcterms:created>
  <dcterms:modified xsi:type="dcterms:W3CDTF">2016-12-20T10:45:00Z</dcterms:modified>
</cp:coreProperties>
</file>