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33" w:rsidRDefault="00211B33">
      <w:pPr>
        <w:jc w:val="center"/>
        <w:rPr>
          <w:sz w:val="23"/>
          <w:szCs w:val="23"/>
        </w:rPr>
      </w:pPr>
      <w:r>
        <w:rPr>
          <w:b/>
          <w:bCs/>
          <w:sz w:val="32"/>
          <w:szCs w:val="32"/>
        </w:rPr>
        <w:t xml:space="preserve">SMLOUVA O DÍLO č. </w:t>
      </w:r>
      <w:r w:rsidR="00D75AA6">
        <w:rPr>
          <w:b/>
          <w:bCs/>
          <w:sz w:val="32"/>
          <w:szCs w:val="32"/>
        </w:rPr>
        <w:t>89</w:t>
      </w:r>
      <w:r>
        <w:rPr>
          <w:b/>
          <w:bCs/>
          <w:sz w:val="32"/>
          <w:szCs w:val="32"/>
        </w:rPr>
        <w:t>/201</w:t>
      </w:r>
      <w:r w:rsidR="00AD26F5">
        <w:rPr>
          <w:b/>
          <w:bCs/>
          <w:sz w:val="32"/>
          <w:szCs w:val="32"/>
        </w:rPr>
        <w:t>6</w:t>
      </w:r>
    </w:p>
    <w:p w:rsidR="00211B33" w:rsidRDefault="00211B33">
      <w:pPr>
        <w:pStyle w:val="Default"/>
        <w:spacing w:before="120"/>
        <w:rPr>
          <w:b/>
          <w:szCs w:val="20"/>
        </w:rPr>
      </w:pPr>
      <w:r>
        <w:rPr>
          <w:sz w:val="23"/>
          <w:szCs w:val="23"/>
        </w:rPr>
        <w:t xml:space="preserve">uzavřená dle </w:t>
      </w:r>
      <w:r>
        <w:rPr>
          <w:rFonts w:ascii="Cambria" w:hAnsi="Cambria" w:cs="Cambria"/>
          <w:sz w:val="23"/>
          <w:szCs w:val="23"/>
        </w:rPr>
        <w:t xml:space="preserve">§ 2586 a </w:t>
      </w:r>
      <w:proofErr w:type="spellStart"/>
      <w:r>
        <w:rPr>
          <w:rFonts w:ascii="Cambria" w:hAnsi="Cambria" w:cs="Cambria"/>
          <w:sz w:val="23"/>
          <w:szCs w:val="23"/>
        </w:rPr>
        <w:t>násl</w:t>
      </w:r>
      <w:proofErr w:type="spellEnd"/>
      <w:r>
        <w:rPr>
          <w:rFonts w:ascii="Cambria" w:hAnsi="Cambria" w:cs="Cambria"/>
          <w:sz w:val="23"/>
          <w:szCs w:val="23"/>
        </w:rPr>
        <w:t xml:space="preserve">. zákona č. 89/2012 Sb., občanský zákoník </w:t>
      </w:r>
      <w:r>
        <w:rPr>
          <w:sz w:val="23"/>
          <w:szCs w:val="23"/>
        </w:rPr>
        <w:t>(dále jen „smlouva“)</w:t>
      </w:r>
    </w:p>
    <w:p w:rsidR="00211B33" w:rsidRDefault="00211B33">
      <w:pPr>
        <w:tabs>
          <w:tab w:val="left" w:pos="1701"/>
          <w:tab w:val="left" w:pos="4678"/>
        </w:tabs>
        <w:rPr>
          <w:b/>
          <w:szCs w:val="20"/>
        </w:rPr>
      </w:pPr>
    </w:p>
    <w:p w:rsidR="00211B33" w:rsidRDefault="00211B33">
      <w:pPr>
        <w:tabs>
          <w:tab w:val="left" w:pos="1701"/>
          <w:tab w:val="left" w:pos="4678"/>
        </w:tabs>
        <w:rPr>
          <w:szCs w:val="20"/>
        </w:rPr>
      </w:pPr>
      <w:r>
        <w:rPr>
          <w:b/>
          <w:szCs w:val="20"/>
        </w:rPr>
        <w:t>Jihomoravské muzeum ve Znojmě, příspěvková organizace</w:t>
      </w:r>
    </w:p>
    <w:tbl>
      <w:tblPr>
        <w:tblW w:w="0" w:type="auto"/>
        <w:tblInd w:w="108" w:type="dxa"/>
        <w:tblLayout w:type="fixed"/>
        <w:tblLook w:val="0000"/>
      </w:tblPr>
      <w:tblGrid>
        <w:gridCol w:w="2880"/>
        <w:gridCol w:w="6224"/>
      </w:tblGrid>
      <w:tr w:rsidR="00211B33">
        <w:tc>
          <w:tcPr>
            <w:tcW w:w="9104" w:type="dxa"/>
            <w:gridSpan w:val="2"/>
            <w:shd w:val="clear" w:color="auto" w:fill="auto"/>
          </w:tcPr>
          <w:p w:rsidR="00211B33" w:rsidRDefault="00211B33">
            <w:pPr>
              <w:tabs>
                <w:tab w:val="left" w:pos="1701"/>
                <w:tab w:val="left" w:pos="4678"/>
              </w:tabs>
            </w:pPr>
            <w:r>
              <w:rPr>
                <w:szCs w:val="20"/>
              </w:rPr>
              <w:t xml:space="preserve">zapsané </w:t>
            </w:r>
            <w:r>
              <w:t xml:space="preserve">v obchodním rejstříku vedeném u Krajského soudu v Brně, oddíl </w:t>
            </w:r>
            <w:proofErr w:type="spellStart"/>
            <w:r>
              <w:t>Pr</w:t>
            </w:r>
            <w:proofErr w:type="spellEnd"/>
            <w:r>
              <w:t>, vložka 1222</w:t>
            </w:r>
          </w:p>
        </w:tc>
      </w:tr>
      <w:tr w:rsidR="00211B33">
        <w:tc>
          <w:tcPr>
            <w:tcW w:w="2880" w:type="dxa"/>
            <w:shd w:val="clear" w:color="auto" w:fill="auto"/>
          </w:tcPr>
          <w:p w:rsidR="00211B33" w:rsidRDefault="00211B33">
            <w:pPr>
              <w:tabs>
                <w:tab w:val="left" w:pos="1701"/>
                <w:tab w:val="left" w:pos="4678"/>
              </w:tabs>
              <w:rPr>
                <w:szCs w:val="20"/>
              </w:rPr>
            </w:pPr>
            <w:r>
              <w:rPr>
                <w:szCs w:val="20"/>
              </w:rPr>
              <w:t>adresa:</w:t>
            </w:r>
          </w:p>
        </w:tc>
        <w:tc>
          <w:tcPr>
            <w:tcW w:w="6224" w:type="dxa"/>
            <w:shd w:val="clear" w:color="auto" w:fill="auto"/>
          </w:tcPr>
          <w:p w:rsidR="00211B33" w:rsidRDefault="00211B33">
            <w:pPr>
              <w:tabs>
                <w:tab w:val="left" w:pos="1701"/>
                <w:tab w:val="left" w:pos="4678"/>
              </w:tabs>
            </w:pPr>
            <w:r>
              <w:rPr>
                <w:szCs w:val="20"/>
              </w:rPr>
              <w:t>Přemyslovců 129/8, 669 02 Znojmo</w:t>
            </w:r>
          </w:p>
        </w:tc>
      </w:tr>
      <w:tr w:rsidR="00211B33">
        <w:tc>
          <w:tcPr>
            <w:tcW w:w="2880" w:type="dxa"/>
            <w:shd w:val="clear" w:color="auto" w:fill="auto"/>
          </w:tcPr>
          <w:p w:rsidR="00211B33" w:rsidRDefault="00211B33">
            <w:pPr>
              <w:tabs>
                <w:tab w:val="left" w:pos="1701"/>
                <w:tab w:val="left" w:pos="4678"/>
              </w:tabs>
              <w:rPr>
                <w:szCs w:val="20"/>
              </w:rPr>
            </w:pPr>
            <w:r>
              <w:rPr>
                <w:szCs w:val="20"/>
              </w:rPr>
              <w:t>IČ:</w:t>
            </w:r>
          </w:p>
        </w:tc>
        <w:tc>
          <w:tcPr>
            <w:tcW w:w="6224" w:type="dxa"/>
            <w:shd w:val="clear" w:color="auto" w:fill="auto"/>
          </w:tcPr>
          <w:p w:rsidR="00211B33" w:rsidRDefault="00211B33">
            <w:pPr>
              <w:tabs>
                <w:tab w:val="left" w:pos="1701"/>
                <w:tab w:val="left" w:pos="4678"/>
              </w:tabs>
            </w:pPr>
            <w:r>
              <w:rPr>
                <w:szCs w:val="20"/>
              </w:rPr>
              <w:t xml:space="preserve">000 92 738 </w:t>
            </w:r>
          </w:p>
        </w:tc>
      </w:tr>
      <w:tr w:rsidR="00211B33">
        <w:tc>
          <w:tcPr>
            <w:tcW w:w="2880" w:type="dxa"/>
            <w:shd w:val="clear" w:color="auto" w:fill="auto"/>
          </w:tcPr>
          <w:p w:rsidR="00211B33" w:rsidRDefault="00211B33">
            <w:pPr>
              <w:tabs>
                <w:tab w:val="left" w:pos="1701"/>
                <w:tab w:val="left" w:pos="4678"/>
              </w:tabs>
              <w:rPr>
                <w:szCs w:val="20"/>
              </w:rPr>
            </w:pPr>
            <w:r>
              <w:rPr>
                <w:szCs w:val="20"/>
              </w:rPr>
              <w:t>DIČ:</w:t>
            </w:r>
          </w:p>
        </w:tc>
        <w:tc>
          <w:tcPr>
            <w:tcW w:w="6224" w:type="dxa"/>
            <w:shd w:val="clear" w:color="auto" w:fill="auto"/>
          </w:tcPr>
          <w:p w:rsidR="00211B33" w:rsidRDefault="00211B33" w:rsidP="00AD5EDB">
            <w:pPr>
              <w:tabs>
                <w:tab w:val="left" w:pos="1701"/>
                <w:tab w:val="left" w:pos="4678"/>
              </w:tabs>
            </w:pPr>
            <w:r>
              <w:rPr>
                <w:szCs w:val="20"/>
              </w:rPr>
              <w:t>ne</w:t>
            </w:r>
            <w:r w:rsidR="00AD5EDB">
              <w:rPr>
                <w:szCs w:val="20"/>
              </w:rPr>
              <w:t xml:space="preserve">ní plátce </w:t>
            </w:r>
            <w:r>
              <w:rPr>
                <w:szCs w:val="20"/>
              </w:rPr>
              <w:t>DPH</w:t>
            </w:r>
          </w:p>
        </w:tc>
      </w:tr>
      <w:tr w:rsidR="00211B33">
        <w:tc>
          <w:tcPr>
            <w:tcW w:w="2880" w:type="dxa"/>
            <w:shd w:val="clear" w:color="auto" w:fill="auto"/>
          </w:tcPr>
          <w:p w:rsidR="00211B33" w:rsidRDefault="00211B33">
            <w:pPr>
              <w:tabs>
                <w:tab w:val="left" w:pos="1701"/>
                <w:tab w:val="left" w:pos="4678"/>
              </w:tabs>
              <w:rPr>
                <w:szCs w:val="20"/>
              </w:rPr>
            </w:pPr>
            <w:r>
              <w:rPr>
                <w:szCs w:val="20"/>
              </w:rPr>
              <w:t xml:space="preserve">bankovní spojení </w:t>
            </w:r>
          </w:p>
        </w:tc>
        <w:tc>
          <w:tcPr>
            <w:tcW w:w="6224" w:type="dxa"/>
            <w:shd w:val="clear" w:color="auto" w:fill="auto"/>
          </w:tcPr>
          <w:p w:rsidR="00211B33" w:rsidRDefault="00211B33">
            <w:pPr>
              <w:tabs>
                <w:tab w:val="left" w:pos="1701"/>
                <w:tab w:val="left" w:pos="4678"/>
              </w:tabs>
            </w:pPr>
            <w:r>
              <w:rPr>
                <w:szCs w:val="20"/>
              </w:rPr>
              <w:t xml:space="preserve">Česká spořitelna, a. s.,   </w:t>
            </w:r>
            <w:proofErr w:type="spellStart"/>
            <w:proofErr w:type="gramStart"/>
            <w:r>
              <w:rPr>
                <w:szCs w:val="20"/>
              </w:rPr>
              <w:t>č.ú</w:t>
            </w:r>
            <w:proofErr w:type="spellEnd"/>
            <w:r>
              <w:rPr>
                <w:szCs w:val="20"/>
              </w:rPr>
              <w:t>. 1581165309/0800</w:t>
            </w:r>
            <w:proofErr w:type="gramEnd"/>
          </w:p>
        </w:tc>
      </w:tr>
      <w:tr w:rsidR="00211B33">
        <w:tc>
          <w:tcPr>
            <w:tcW w:w="2880" w:type="dxa"/>
            <w:shd w:val="clear" w:color="auto" w:fill="auto"/>
          </w:tcPr>
          <w:p w:rsidR="00211B33" w:rsidRDefault="00211B33">
            <w:pPr>
              <w:tabs>
                <w:tab w:val="left" w:pos="1701"/>
                <w:tab w:val="left" w:pos="4678"/>
              </w:tabs>
              <w:rPr>
                <w:szCs w:val="20"/>
              </w:rPr>
            </w:pPr>
            <w:r>
              <w:rPr>
                <w:szCs w:val="20"/>
              </w:rPr>
              <w:t>zastoupené:</w:t>
            </w:r>
          </w:p>
        </w:tc>
        <w:tc>
          <w:tcPr>
            <w:tcW w:w="6224" w:type="dxa"/>
            <w:shd w:val="clear" w:color="auto" w:fill="auto"/>
          </w:tcPr>
          <w:p w:rsidR="00211B33" w:rsidRDefault="00211B33">
            <w:pPr>
              <w:tabs>
                <w:tab w:val="left" w:pos="1701"/>
                <w:tab w:val="left" w:pos="4678"/>
              </w:tabs>
            </w:pPr>
            <w:r>
              <w:rPr>
                <w:szCs w:val="20"/>
              </w:rPr>
              <w:t xml:space="preserve">Ing. Vladimírou </w:t>
            </w:r>
            <w:proofErr w:type="spellStart"/>
            <w:r>
              <w:rPr>
                <w:szCs w:val="20"/>
              </w:rPr>
              <w:t>Durajkovou</w:t>
            </w:r>
            <w:proofErr w:type="spellEnd"/>
            <w:r>
              <w:rPr>
                <w:szCs w:val="20"/>
              </w:rPr>
              <w:t>, ředitelkou</w:t>
            </w:r>
          </w:p>
        </w:tc>
      </w:tr>
      <w:tr w:rsidR="00211B33">
        <w:tc>
          <w:tcPr>
            <w:tcW w:w="2880" w:type="dxa"/>
            <w:shd w:val="clear" w:color="auto" w:fill="auto"/>
          </w:tcPr>
          <w:p w:rsidR="00211B33" w:rsidRDefault="00211B33">
            <w:pPr>
              <w:tabs>
                <w:tab w:val="left" w:pos="1701"/>
                <w:tab w:val="left" w:pos="4678"/>
              </w:tabs>
              <w:rPr>
                <w:szCs w:val="20"/>
              </w:rPr>
            </w:pPr>
            <w:r>
              <w:rPr>
                <w:szCs w:val="20"/>
              </w:rPr>
              <w:t>kontakt:</w:t>
            </w:r>
          </w:p>
        </w:tc>
        <w:tc>
          <w:tcPr>
            <w:tcW w:w="6224" w:type="dxa"/>
            <w:shd w:val="clear" w:color="auto" w:fill="auto"/>
          </w:tcPr>
          <w:p w:rsidR="00211B33" w:rsidRDefault="00211B33">
            <w:pPr>
              <w:tabs>
                <w:tab w:val="left" w:pos="1701"/>
                <w:tab w:val="left" w:pos="4678"/>
              </w:tabs>
            </w:pPr>
            <w:r>
              <w:rPr>
                <w:szCs w:val="20"/>
              </w:rPr>
              <w:t>515 282 211, znojmuz@znojmuz.cz</w:t>
            </w:r>
          </w:p>
        </w:tc>
      </w:tr>
    </w:tbl>
    <w:p w:rsidR="00211B33" w:rsidRDefault="00211B33">
      <w:pPr>
        <w:spacing w:line="360" w:lineRule="auto"/>
      </w:pPr>
      <w:r>
        <w:rPr>
          <w:bCs/>
        </w:rPr>
        <w:t xml:space="preserve">(dále jen „objednatel“) </w:t>
      </w:r>
    </w:p>
    <w:p w:rsidR="00211B33" w:rsidRDefault="00211B33">
      <w:pPr>
        <w:rPr>
          <w:b/>
        </w:rPr>
      </w:pPr>
      <w:r>
        <w:t>a</w:t>
      </w:r>
    </w:p>
    <w:p w:rsidR="00211B33" w:rsidRDefault="00211B33">
      <w:pPr>
        <w:jc w:val="both"/>
        <w:rPr>
          <w:bCs/>
        </w:rPr>
      </w:pPr>
      <w:r>
        <w:rPr>
          <w:b/>
        </w:rPr>
        <w:t xml:space="preserve">  Ing. Pavel Kovařík </w:t>
      </w:r>
    </w:p>
    <w:p w:rsidR="00AD26F5" w:rsidRDefault="00211B33" w:rsidP="00AD26F5">
      <w:pPr>
        <w:ind w:left="142" w:hanging="142"/>
        <w:jc w:val="both"/>
        <w:rPr>
          <w:bCs/>
        </w:rPr>
      </w:pPr>
      <w:r>
        <w:rPr>
          <w:bCs/>
        </w:rPr>
        <w:t xml:space="preserve">  </w:t>
      </w:r>
      <w:r w:rsidR="00AD26F5" w:rsidRPr="00AD26F5">
        <w:rPr>
          <w:bCs/>
        </w:rPr>
        <w:t>právní forma: Fyzická osoba podnikající dle živnostenského zákona nezapsaná v obchodním rejstříku</w:t>
      </w:r>
    </w:p>
    <w:p w:rsidR="00211B33" w:rsidRDefault="00AD26F5">
      <w:pPr>
        <w:jc w:val="both"/>
      </w:pPr>
      <w:r>
        <w:rPr>
          <w:bCs/>
        </w:rPr>
        <w:t xml:space="preserve">  </w:t>
      </w:r>
      <w:r w:rsidR="00211B33">
        <w:rPr>
          <w:bCs/>
        </w:rPr>
        <w:t xml:space="preserve">adresa: </w:t>
      </w:r>
      <w:r w:rsidR="00F85041">
        <w:rPr>
          <w:bCs/>
        </w:rPr>
        <w:t xml:space="preserve">                                   </w:t>
      </w:r>
      <w:r w:rsidR="00211B33">
        <w:rPr>
          <w:bCs/>
        </w:rPr>
        <w:t xml:space="preserve">                                   </w:t>
      </w:r>
    </w:p>
    <w:p w:rsidR="00211B33" w:rsidRDefault="00AD26F5" w:rsidP="00AD26F5">
      <w:r>
        <w:t xml:space="preserve">  </w:t>
      </w:r>
      <w:r w:rsidR="00211B33">
        <w:t xml:space="preserve">IČ:                                          76233006  </w:t>
      </w:r>
    </w:p>
    <w:p w:rsidR="00211B33" w:rsidRDefault="00211B33" w:rsidP="00AD26F5">
      <w:pPr>
        <w:ind w:left="142"/>
      </w:pPr>
      <w:proofErr w:type="gramStart"/>
      <w:r>
        <w:t xml:space="preserve">DIČ:                                        </w:t>
      </w:r>
      <w:r w:rsidR="00AD5EDB">
        <w:rPr>
          <w:szCs w:val="20"/>
        </w:rPr>
        <w:t>není</w:t>
      </w:r>
      <w:proofErr w:type="gramEnd"/>
      <w:r w:rsidR="00AD5EDB">
        <w:rPr>
          <w:szCs w:val="20"/>
        </w:rPr>
        <w:t xml:space="preserve"> plátce DPH</w:t>
      </w:r>
    </w:p>
    <w:p w:rsidR="00211B33" w:rsidRDefault="00211B33" w:rsidP="00AD26F5">
      <w:pPr>
        <w:ind w:left="180" w:hanging="38"/>
      </w:pPr>
      <w:r>
        <w:t xml:space="preserve">bankovní spojení:                    </w:t>
      </w:r>
      <w:proofErr w:type="spellStart"/>
      <w:r>
        <w:rPr>
          <w:sz w:val="22"/>
          <w:szCs w:val="22"/>
        </w:rPr>
        <w:t>Fio</w:t>
      </w:r>
      <w:proofErr w:type="spellEnd"/>
      <w:r>
        <w:rPr>
          <w:sz w:val="22"/>
          <w:szCs w:val="22"/>
        </w:rPr>
        <w:t xml:space="preserve"> banka, a.</w:t>
      </w:r>
      <w:proofErr w:type="gramStart"/>
      <w:r>
        <w:rPr>
          <w:sz w:val="22"/>
          <w:szCs w:val="22"/>
        </w:rPr>
        <w:t xml:space="preserve">s. , </w:t>
      </w:r>
      <w:proofErr w:type="spellStart"/>
      <w:r>
        <w:rPr>
          <w:sz w:val="22"/>
          <w:szCs w:val="22"/>
        </w:rPr>
        <w:t>Millennium</w:t>
      </w:r>
      <w:proofErr w:type="spellEnd"/>
      <w:proofErr w:type="gramEnd"/>
      <w:r>
        <w:rPr>
          <w:sz w:val="22"/>
          <w:szCs w:val="22"/>
        </w:rPr>
        <w:t xml:space="preserve"> Plaza, V Celnici 10, 117 21 Praha 1   </w:t>
      </w:r>
    </w:p>
    <w:p w:rsidR="00BC1451" w:rsidRDefault="00211B33" w:rsidP="00AD26F5">
      <w:pPr>
        <w:ind w:left="180" w:hanging="38"/>
      </w:pPr>
      <w:r>
        <w:t xml:space="preserve">č. účtu:     </w:t>
      </w:r>
      <w:r>
        <w:tab/>
      </w:r>
      <w:r>
        <w:tab/>
      </w:r>
      <w:r>
        <w:tab/>
        <w:t xml:space="preserve">   </w:t>
      </w:r>
    </w:p>
    <w:p w:rsidR="00211B33" w:rsidRDefault="00211B33" w:rsidP="00AD26F5">
      <w:pPr>
        <w:ind w:left="180" w:hanging="38"/>
      </w:pPr>
      <w:r>
        <w:t xml:space="preserve">kontakt:                                   </w:t>
      </w:r>
    </w:p>
    <w:p w:rsidR="00211B33" w:rsidRDefault="00211B33">
      <w:pPr>
        <w:rPr>
          <w:bCs/>
        </w:rPr>
      </w:pPr>
      <w:r>
        <w:t xml:space="preserve"> (</w:t>
      </w:r>
      <w:r>
        <w:rPr>
          <w:bCs/>
        </w:rPr>
        <w:t>dále jen „zhotovitel“)</w:t>
      </w:r>
    </w:p>
    <w:p w:rsidR="00211B33" w:rsidRDefault="00211B33">
      <w:pPr>
        <w:rPr>
          <w:b/>
          <w:szCs w:val="20"/>
        </w:rPr>
      </w:pPr>
      <w:r>
        <w:rPr>
          <w:bCs/>
        </w:rPr>
        <w:t xml:space="preserve">                                                                                                  </w:t>
      </w:r>
    </w:p>
    <w:p w:rsidR="00211B33" w:rsidRDefault="00211B33">
      <w:pPr>
        <w:spacing w:after="120"/>
        <w:jc w:val="center"/>
        <w:rPr>
          <w:rFonts w:eastAsia="Calibri"/>
          <w:b/>
          <w:iCs/>
          <w:szCs w:val="22"/>
        </w:rPr>
      </w:pPr>
      <w:r>
        <w:rPr>
          <w:b/>
          <w:szCs w:val="20"/>
        </w:rPr>
        <w:t xml:space="preserve">I.  </w:t>
      </w:r>
    </w:p>
    <w:p w:rsidR="00211B33" w:rsidRDefault="00211B33">
      <w:pPr>
        <w:spacing w:after="120"/>
        <w:jc w:val="center"/>
        <w:rPr>
          <w:rFonts w:eastAsia="Calibri"/>
          <w:szCs w:val="22"/>
        </w:rPr>
      </w:pPr>
      <w:r>
        <w:rPr>
          <w:rFonts w:eastAsia="Calibri"/>
          <w:b/>
          <w:iCs/>
          <w:szCs w:val="22"/>
        </w:rPr>
        <w:t>Základní ustanovení</w:t>
      </w:r>
    </w:p>
    <w:p w:rsidR="00211B33" w:rsidRDefault="00211B33" w:rsidP="00AD26F5">
      <w:pPr>
        <w:numPr>
          <w:ilvl w:val="0"/>
          <w:numId w:val="9"/>
        </w:numPr>
        <w:spacing w:after="120"/>
        <w:ind w:left="284" w:hanging="284"/>
        <w:jc w:val="both"/>
        <w:rPr>
          <w:rFonts w:eastAsia="Calibri"/>
          <w:szCs w:val="22"/>
        </w:rPr>
      </w:pPr>
      <w:r>
        <w:rPr>
          <w:rFonts w:eastAsia="Calibri"/>
          <w:szCs w:val="22"/>
        </w:rPr>
        <w:t>Zhotovitel se touto smlouvou zavazuje provést na svůj náklad a na své nebezpečí pro objednatele dílo stanovené v článku II. této smlouvy a objednatel se zavazuje řádně a včas za provedené dílo zaplatit částku smluvenou dle článku IV. smlouvy.</w:t>
      </w:r>
    </w:p>
    <w:p w:rsidR="00211B33" w:rsidRDefault="00211B33" w:rsidP="00AD26F5">
      <w:pPr>
        <w:numPr>
          <w:ilvl w:val="0"/>
          <w:numId w:val="9"/>
        </w:numPr>
        <w:spacing w:after="120"/>
        <w:ind w:left="284" w:hanging="284"/>
        <w:jc w:val="both"/>
        <w:rPr>
          <w:rFonts w:eastAsia="Calibri"/>
          <w:szCs w:val="22"/>
        </w:rPr>
      </w:pPr>
      <w:r>
        <w:rPr>
          <w:rFonts w:eastAsia="Calibri"/>
          <w:szCs w:val="22"/>
        </w:rPr>
        <w:t>Smluvní strany prohlašují, že údaje uvedené v záhlaví této smlouvy jsou v souladu se skutečným stavem platným v době uzavření smlouvy. Smluvní strany se zavazují, že změny údajů uvedených v záhlaví této smlouvy neprodleně písemně oznámí druhé smluvní straně.</w:t>
      </w:r>
      <w:r>
        <w:rPr>
          <w:szCs w:val="20"/>
        </w:rPr>
        <w:t xml:space="preserve"> Jestliže tak jedna strana neučiní, nahradí druhé straně veškerou škodu, která druhé straně vznikla opomenutím strany první.</w:t>
      </w:r>
    </w:p>
    <w:p w:rsidR="00211B33" w:rsidRDefault="00211B33" w:rsidP="00AD26F5">
      <w:pPr>
        <w:numPr>
          <w:ilvl w:val="0"/>
          <w:numId w:val="9"/>
        </w:numPr>
        <w:spacing w:after="120"/>
        <w:ind w:left="284" w:hanging="284"/>
        <w:jc w:val="both"/>
        <w:rPr>
          <w:rFonts w:eastAsia="Calibri"/>
          <w:szCs w:val="22"/>
        </w:rPr>
      </w:pPr>
      <w:r>
        <w:rPr>
          <w:rFonts w:eastAsia="Calibri"/>
          <w:szCs w:val="22"/>
        </w:rPr>
        <w:t xml:space="preserve">Zhotovitel prohlašuje, že je schopen provést předmět plnění na základě níže specifikovaných podkladů od objednatele, přičemž mu nejsou známy žádné překážky ve vztahu k jeho závazkům dle této smlouvy. </w:t>
      </w:r>
    </w:p>
    <w:p w:rsidR="00211B33" w:rsidRDefault="00211B33" w:rsidP="00AD26F5">
      <w:pPr>
        <w:numPr>
          <w:ilvl w:val="0"/>
          <w:numId w:val="9"/>
        </w:numPr>
        <w:spacing w:after="120"/>
        <w:ind w:left="284" w:hanging="284"/>
        <w:jc w:val="both"/>
        <w:rPr>
          <w:rFonts w:eastAsia="Calibri"/>
          <w:szCs w:val="22"/>
        </w:rPr>
      </w:pPr>
      <w:r>
        <w:rPr>
          <w:rFonts w:eastAsia="Calibri"/>
          <w:szCs w:val="22"/>
        </w:rPr>
        <w:t>Zhotovitel prohlašuje, že se detailně seznámil s rozsahem a povahou předmětu plnění, že jsou mu známy veškeré technické, kvalitativní a jiné podmínky nezbytné k provedení předmětu plnění a že disponuje takovou kapacitou a odbornými znalostmi, které jsou nezbytné k provedení předmětu plnění za dohodnutou maximální smluvní cenu uvedenou v článku IV. této smlouvy.</w:t>
      </w:r>
    </w:p>
    <w:p w:rsidR="00211B33" w:rsidRDefault="00211B33">
      <w:pPr>
        <w:spacing w:after="120"/>
        <w:ind w:left="425"/>
        <w:jc w:val="both"/>
        <w:rPr>
          <w:rFonts w:eastAsia="Calibri"/>
          <w:szCs w:val="22"/>
        </w:rPr>
      </w:pPr>
    </w:p>
    <w:p w:rsidR="00211B33" w:rsidRDefault="00211B33">
      <w:pPr>
        <w:numPr>
          <w:ilvl w:val="0"/>
          <w:numId w:val="5"/>
        </w:numPr>
        <w:jc w:val="center"/>
        <w:rPr>
          <w:rFonts w:eastAsia="Calibri"/>
          <w:b/>
          <w:iCs/>
          <w:szCs w:val="22"/>
        </w:rPr>
      </w:pPr>
    </w:p>
    <w:p w:rsidR="00211B33" w:rsidRDefault="00211B33">
      <w:pPr>
        <w:ind w:left="357"/>
        <w:jc w:val="center"/>
        <w:rPr>
          <w:rFonts w:eastAsia="Calibri"/>
          <w:szCs w:val="22"/>
        </w:rPr>
      </w:pPr>
      <w:r>
        <w:rPr>
          <w:rFonts w:eastAsia="Calibri"/>
          <w:b/>
          <w:iCs/>
          <w:szCs w:val="22"/>
        </w:rPr>
        <w:t>Účel a předmět smlouvy</w:t>
      </w:r>
    </w:p>
    <w:p w:rsidR="00211B33" w:rsidRPr="00AD5EDB" w:rsidRDefault="00211B33" w:rsidP="00AD5EDB">
      <w:pPr>
        <w:numPr>
          <w:ilvl w:val="0"/>
          <w:numId w:val="14"/>
        </w:numPr>
        <w:spacing w:after="120"/>
        <w:ind w:left="284" w:hanging="284"/>
        <w:jc w:val="both"/>
        <w:rPr>
          <w:rFonts w:eastAsia="Calibri"/>
          <w:szCs w:val="22"/>
        </w:rPr>
      </w:pPr>
      <w:r>
        <w:rPr>
          <w:rFonts w:eastAsia="Calibri"/>
          <w:szCs w:val="22"/>
        </w:rPr>
        <w:t xml:space="preserve">Předmětem této smlouvy je </w:t>
      </w:r>
      <w:r w:rsidR="001E08D2" w:rsidRPr="001E08D2">
        <w:rPr>
          <w:rFonts w:eastAsia="Calibri"/>
          <w:szCs w:val="22"/>
        </w:rPr>
        <w:t>dodávka PC prezentací do počítačů s dotykovou obrazovkou v Domě umění a minoritském klášteře dle našich požadavků, pokynů a za podmínek níže uvedených a specifikovaných v  příloze č. 1</w:t>
      </w:r>
      <w:r w:rsidR="001E08D2">
        <w:rPr>
          <w:rFonts w:eastAsia="Calibri"/>
          <w:szCs w:val="22"/>
        </w:rPr>
        <w:t xml:space="preserve"> této smlouvy.</w:t>
      </w:r>
    </w:p>
    <w:p w:rsidR="00211B33" w:rsidRDefault="00211B33" w:rsidP="00D75AA6">
      <w:pPr>
        <w:spacing w:after="120"/>
        <w:ind w:left="357"/>
        <w:jc w:val="center"/>
        <w:rPr>
          <w:b/>
          <w:szCs w:val="20"/>
        </w:rPr>
      </w:pPr>
      <w:r>
        <w:rPr>
          <w:b/>
          <w:szCs w:val="20"/>
        </w:rPr>
        <w:lastRenderedPageBreak/>
        <w:t>III.</w:t>
      </w:r>
    </w:p>
    <w:p w:rsidR="00211B33" w:rsidRDefault="00211B33">
      <w:pPr>
        <w:spacing w:after="120"/>
        <w:jc w:val="center"/>
        <w:rPr>
          <w:szCs w:val="20"/>
        </w:rPr>
      </w:pPr>
      <w:r>
        <w:rPr>
          <w:b/>
          <w:szCs w:val="20"/>
        </w:rPr>
        <w:t>Doba plnění</w:t>
      </w:r>
    </w:p>
    <w:p w:rsidR="00211B33" w:rsidRDefault="00211B33">
      <w:pPr>
        <w:numPr>
          <w:ilvl w:val="0"/>
          <w:numId w:val="8"/>
        </w:numPr>
        <w:spacing w:after="120"/>
        <w:jc w:val="both"/>
        <w:rPr>
          <w:szCs w:val="20"/>
        </w:rPr>
      </w:pPr>
      <w:r>
        <w:rPr>
          <w:szCs w:val="20"/>
        </w:rPr>
        <w:t xml:space="preserve">Zhotovitel se zavazuje provést plnění dle této smlouvy ve stanoveném rozsahu včetně protokolárního předání díla bez vad a nedodělků </w:t>
      </w:r>
      <w:r>
        <w:rPr>
          <w:b/>
          <w:szCs w:val="20"/>
        </w:rPr>
        <w:t xml:space="preserve">do </w:t>
      </w:r>
      <w:r w:rsidR="00AD5EDB">
        <w:rPr>
          <w:b/>
          <w:szCs w:val="20"/>
        </w:rPr>
        <w:t>1</w:t>
      </w:r>
      <w:r>
        <w:rPr>
          <w:b/>
          <w:szCs w:val="20"/>
        </w:rPr>
        <w:t>1. 1</w:t>
      </w:r>
      <w:r w:rsidR="00AD5EDB">
        <w:rPr>
          <w:b/>
          <w:szCs w:val="20"/>
        </w:rPr>
        <w:t>1</w:t>
      </w:r>
      <w:r>
        <w:rPr>
          <w:b/>
          <w:szCs w:val="20"/>
        </w:rPr>
        <w:t>. 201</w:t>
      </w:r>
      <w:r w:rsidR="00AD5EDB">
        <w:rPr>
          <w:b/>
          <w:szCs w:val="20"/>
        </w:rPr>
        <w:t>6</w:t>
      </w:r>
      <w:r>
        <w:rPr>
          <w:szCs w:val="20"/>
        </w:rPr>
        <w:t>.</w:t>
      </w:r>
    </w:p>
    <w:p w:rsidR="00211B33" w:rsidRDefault="00211B33">
      <w:pPr>
        <w:numPr>
          <w:ilvl w:val="0"/>
          <w:numId w:val="8"/>
        </w:numPr>
        <w:spacing w:after="120"/>
        <w:ind w:left="357" w:hanging="357"/>
        <w:jc w:val="both"/>
        <w:rPr>
          <w:szCs w:val="20"/>
        </w:rPr>
      </w:pPr>
      <w:r>
        <w:rPr>
          <w:szCs w:val="20"/>
        </w:rPr>
        <w:t>Objednatel si vyhrazuje právo odmítnout převzít dílo a odstoupit od smlouvy, pokud dílo nebylo řádně provedeno a předáno objednateli ve lhůtě dle předchozí věty.</w:t>
      </w:r>
    </w:p>
    <w:p w:rsidR="00211B33" w:rsidRDefault="00211B33">
      <w:pPr>
        <w:numPr>
          <w:ilvl w:val="0"/>
          <w:numId w:val="8"/>
        </w:numPr>
        <w:ind w:left="357" w:hanging="357"/>
        <w:jc w:val="both"/>
        <w:rPr>
          <w:b/>
          <w:szCs w:val="20"/>
        </w:rPr>
      </w:pPr>
      <w:r>
        <w:rPr>
          <w:szCs w:val="20"/>
        </w:rPr>
        <w:t xml:space="preserve">Zhotovitel splní svou povinnost provést dílo jeho řádným dokončením, protokolárním předáním předmětu díla objednateli.   </w:t>
      </w:r>
    </w:p>
    <w:p w:rsidR="00211B33" w:rsidRDefault="00211B33">
      <w:pPr>
        <w:tabs>
          <w:tab w:val="left" w:pos="360"/>
        </w:tabs>
        <w:jc w:val="center"/>
        <w:rPr>
          <w:b/>
          <w:szCs w:val="20"/>
        </w:rPr>
      </w:pPr>
    </w:p>
    <w:p w:rsidR="00211B33" w:rsidRDefault="00211B33">
      <w:pPr>
        <w:tabs>
          <w:tab w:val="left" w:pos="360"/>
        </w:tabs>
        <w:jc w:val="center"/>
        <w:rPr>
          <w:b/>
          <w:szCs w:val="20"/>
        </w:rPr>
      </w:pPr>
      <w:r>
        <w:rPr>
          <w:b/>
          <w:szCs w:val="20"/>
        </w:rPr>
        <w:t>IV.</w:t>
      </w:r>
    </w:p>
    <w:p w:rsidR="00211B33" w:rsidRDefault="00211B33">
      <w:pPr>
        <w:tabs>
          <w:tab w:val="left" w:pos="360"/>
        </w:tabs>
        <w:spacing w:after="120"/>
        <w:jc w:val="center"/>
        <w:rPr>
          <w:szCs w:val="20"/>
        </w:rPr>
      </w:pPr>
      <w:r>
        <w:rPr>
          <w:b/>
          <w:szCs w:val="20"/>
        </w:rPr>
        <w:t>Cena díla</w:t>
      </w:r>
    </w:p>
    <w:p w:rsidR="00211B33" w:rsidRDefault="00211B33" w:rsidP="00345C8A">
      <w:pPr>
        <w:numPr>
          <w:ilvl w:val="0"/>
          <w:numId w:val="13"/>
        </w:numPr>
        <w:tabs>
          <w:tab w:val="left" w:pos="720"/>
        </w:tabs>
        <w:ind w:left="357" w:hanging="357"/>
        <w:jc w:val="both"/>
        <w:rPr>
          <w:szCs w:val="20"/>
        </w:rPr>
      </w:pPr>
      <w:r>
        <w:rPr>
          <w:szCs w:val="20"/>
        </w:rPr>
        <w:t xml:space="preserve">Cena díla za zhotovení předmětu smlouvy je sjednána na částku </w:t>
      </w:r>
      <w:r w:rsidR="00AD5EDB">
        <w:rPr>
          <w:szCs w:val="20"/>
        </w:rPr>
        <w:t>120</w:t>
      </w:r>
      <w:r>
        <w:rPr>
          <w:szCs w:val="20"/>
        </w:rPr>
        <w:t>.000 Kč přičemž</w:t>
      </w:r>
      <w:r w:rsidR="00AD5EDB">
        <w:rPr>
          <w:szCs w:val="20"/>
        </w:rPr>
        <w:t>:</w:t>
      </w:r>
    </w:p>
    <w:p w:rsidR="00AD5EDB" w:rsidRDefault="00AD5EDB" w:rsidP="00AD5EDB">
      <w:pPr>
        <w:tabs>
          <w:tab w:val="left" w:pos="720"/>
        </w:tabs>
        <w:ind w:left="357"/>
        <w:jc w:val="both"/>
        <w:rPr>
          <w:szCs w:val="20"/>
        </w:rPr>
      </w:pPr>
    </w:p>
    <w:bookmarkStart w:id="0" w:name="_MON_1486052078"/>
    <w:bookmarkEnd w:id="0"/>
    <w:p w:rsidR="00AD5EDB" w:rsidRDefault="0002687C" w:rsidP="00AD5EDB">
      <w:pPr>
        <w:tabs>
          <w:tab w:val="left" w:pos="720"/>
        </w:tabs>
        <w:spacing w:after="120"/>
        <w:ind w:left="357"/>
        <w:jc w:val="both"/>
        <w:rPr>
          <w:szCs w:val="20"/>
        </w:rPr>
      </w:pPr>
      <w:r>
        <w:object w:dxaOrig="7633" w:dyaOrig="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32pt" o:ole="">
            <v:imagedata r:id="rId7" o:title=""/>
          </v:shape>
          <o:OLEObject Type="Embed" ProgID="Excel.Sheet.12" ShapeID="_x0000_i1025" DrawAspect="Content" ObjectID="_1532954834" r:id="rId8"/>
        </w:object>
      </w:r>
    </w:p>
    <w:p w:rsidR="00211B33" w:rsidRDefault="00211B33">
      <w:pPr>
        <w:numPr>
          <w:ilvl w:val="0"/>
          <w:numId w:val="11"/>
        </w:numPr>
        <w:tabs>
          <w:tab w:val="left" w:pos="142"/>
          <w:tab w:val="left" w:pos="426"/>
        </w:tabs>
        <w:ind w:left="425" w:hanging="425"/>
        <w:jc w:val="both"/>
        <w:rPr>
          <w:bCs/>
          <w:szCs w:val="20"/>
        </w:rPr>
      </w:pPr>
      <w:r>
        <w:t xml:space="preserve">Dohodnutá cena zahrnuje veškeré náklady na vytvoření díla včetně instalace, a dále pak i odměnu za oprávnění užívat hmotné zachycení díla k účelu, pro který bylo vytvořeno, zisk zhotovitele a očekávaný vývoj cen k datu předání díla. </w:t>
      </w:r>
    </w:p>
    <w:p w:rsidR="00211B33" w:rsidRDefault="00211B33">
      <w:pPr>
        <w:tabs>
          <w:tab w:val="left" w:pos="426"/>
        </w:tabs>
        <w:ind w:left="425"/>
        <w:jc w:val="both"/>
        <w:rPr>
          <w:b/>
          <w:szCs w:val="20"/>
        </w:rPr>
      </w:pPr>
      <w:r>
        <w:rPr>
          <w:bCs/>
          <w:szCs w:val="20"/>
        </w:rPr>
        <w:t xml:space="preserve">                                                                  </w:t>
      </w:r>
    </w:p>
    <w:p w:rsidR="00211B33" w:rsidRDefault="00211B33">
      <w:pPr>
        <w:jc w:val="center"/>
        <w:rPr>
          <w:b/>
          <w:szCs w:val="20"/>
        </w:rPr>
      </w:pPr>
      <w:r>
        <w:rPr>
          <w:b/>
          <w:szCs w:val="20"/>
        </w:rPr>
        <w:t>V.</w:t>
      </w:r>
    </w:p>
    <w:p w:rsidR="00211B33" w:rsidRDefault="00211B33">
      <w:pPr>
        <w:spacing w:after="120"/>
        <w:jc w:val="center"/>
        <w:rPr>
          <w:rFonts w:eastAsia="Calibri"/>
          <w:szCs w:val="22"/>
        </w:rPr>
      </w:pPr>
      <w:r>
        <w:rPr>
          <w:b/>
          <w:szCs w:val="20"/>
        </w:rPr>
        <w:t>Platební podmínky</w:t>
      </w:r>
    </w:p>
    <w:p w:rsidR="00211B33" w:rsidRDefault="00211B33">
      <w:pPr>
        <w:numPr>
          <w:ilvl w:val="0"/>
          <w:numId w:val="3"/>
        </w:numPr>
        <w:spacing w:after="120"/>
        <w:ind w:left="357" w:hanging="357"/>
        <w:jc w:val="both"/>
        <w:rPr>
          <w:rFonts w:eastAsia="Calibri"/>
          <w:szCs w:val="22"/>
        </w:rPr>
      </w:pPr>
      <w:r>
        <w:rPr>
          <w:rFonts w:eastAsia="Calibri"/>
          <w:szCs w:val="22"/>
        </w:rPr>
        <w:t xml:space="preserve">Zhotoviteli vzniká nárok na úhradu stanovené ceny po řádném splnění předmětu smlouvy v celém rozsahu. Předmět smlouvy se považuje za splněný jeho řádným předáním a převzetím ze strany objednatele na základě zápisu v souladu s příslušnými ustanoveními smlouvy, bez vad a nedodělků. </w:t>
      </w:r>
    </w:p>
    <w:p w:rsidR="00211B33" w:rsidRDefault="00211B33">
      <w:pPr>
        <w:numPr>
          <w:ilvl w:val="0"/>
          <w:numId w:val="3"/>
        </w:numPr>
        <w:spacing w:after="120"/>
        <w:ind w:left="357" w:hanging="357"/>
        <w:jc w:val="both"/>
        <w:rPr>
          <w:szCs w:val="20"/>
        </w:rPr>
      </w:pPr>
      <w:r>
        <w:rPr>
          <w:rFonts w:eastAsia="Calibri"/>
          <w:szCs w:val="22"/>
        </w:rPr>
        <w:t>Cenu za zhotovení díla dle této smlouvy bude objednatelem uhrazena po ukončení realizace díla a jeho řádného předání na základě zhotovitelem vystaveného daňového dokladu – faktury se l</w:t>
      </w:r>
      <w:r>
        <w:t xml:space="preserve">hůtou splatnosti </w:t>
      </w:r>
      <w:r>
        <w:rPr>
          <w:b/>
        </w:rPr>
        <w:t>15 dní</w:t>
      </w:r>
      <w:r>
        <w:t xml:space="preserve"> ode dne doručení faktury objednateli.</w:t>
      </w:r>
    </w:p>
    <w:p w:rsidR="00211B33" w:rsidRDefault="00211B33">
      <w:pPr>
        <w:tabs>
          <w:tab w:val="left" w:pos="426"/>
        </w:tabs>
        <w:spacing w:after="120"/>
        <w:ind w:left="426" w:hanging="426"/>
        <w:jc w:val="both"/>
        <w:rPr>
          <w:szCs w:val="20"/>
        </w:rPr>
      </w:pPr>
      <w:r>
        <w:rPr>
          <w:szCs w:val="20"/>
        </w:rPr>
        <w:t>4.  Daňový doklad – faktura musí obsahovat veškeré zákonné náležitosti daňového dokladu dle</w:t>
      </w:r>
      <w:r>
        <w:rPr>
          <w:rFonts w:ascii="Tahoma" w:hAnsi="Tahoma" w:cs="Tahoma"/>
          <w:szCs w:val="20"/>
        </w:rPr>
        <w:t xml:space="preserve"> </w:t>
      </w:r>
      <w:r>
        <w:rPr>
          <w:szCs w:val="20"/>
        </w:rPr>
        <w:t>příslušných platných právních předpisů.</w:t>
      </w:r>
      <w:r>
        <w:t xml:space="preserve"> </w:t>
      </w:r>
      <w:r>
        <w:rPr>
          <w:szCs w:val="20"/>
        </w:rPr>
        <w:t>Podkladem pro vystavení daňového dokladu - faktury provedeného díla je objednatelem podepsaný protokol o převzetí díla.</w:t>
      </w:r>
      <w:r>
        <w:rPr>
          <w:bCs/>
          <w:szCs w:val="20"/>
        </w:rPr>
        <w:t xml:space="preserve"> </w:t>
      </w:r>
      <w:r>
        <w:t>Daňový doklad - faktura bude obsahovat zejména označení a sídlo zhotovitele a objednatele, označení díla.</w:t>
      </w:r>
    </w:p>
    <w:p w:rsidR="00211B33" w:rsidRDefault="00211B33">
      <w:pPr>
        <w:tabs>
          <w:tab w:val="left" w:pos="426"/>
        </w:tabs>
        <w:spacing w:after="120"/>
        <w:ind w:left="426" w:hanging="426"/>
        <w:jc w:val="both"/>
        <w:rPr>
          <w:szCs w:val="20"/>
        </w:rPr>
      </w:pPr>
      <w:r>
        <w:rPr>
          <w:szCs w:val="20"/>
        </w:rPr>
        <w:t>5.  Zadavatel si vyhrazuje právo před uplynutím lhůty splatnosti vrátit daňový doklad -fakturu, pokud neobsahuje požadované náležitosti nebo obsahuje nesprávné cenové údaje. Oprávněným vrácením daňového dokladu – faktury, přestává běžet původní lhůta splatnosti. Opravená nebo přepracovaná faktura bude opatřena novou lhůtou splatnosti. Součástí daňového dokladu - faktury bude vždy soupis účtovaných položek. Podkladem pro vystavení daňového dokladu - faktury obsahující závěrečné vyúčtování provedeného díla je objednatelem podepsaný protokol o převzetí díla.</w:t>
      </w:r>
    </w:p>
    <w:p w:rsidR="00211B33" w:rsidRDefault="00211B33">
      <w:pPr>
        <w:spacing w:after="120"/>
        <w:ind w:left="426" w:hanging="426"/>
        <w:jc w:val="both"/>
        <w:rPr>
          <w:rFonts w:eastAsia="Calibri"/>
          <w:szCs w:val="22"/>
        </w:rPr>
      </w:pPr>
      <w:r>
        <w:rPr>
          <w:szCs w:val="20"/>
        </w:rPr>
        <w:lastRenderedPageBreak/>
        <w:t xml:space="preserve">6.  </w:t>
      </w:r>
      <w:r>
        <w:rPr>
          <w:rFonts w:eastAsia="Calibri"/>
          <w:szCs w:val="22"/>
        </w:rPr>
        <w:t>Platbu dle této smlouvy bude objednatel hradit bezhotovostním převodem na účet zhotovitele uvedený v záhlaví této smlouvy, pokud na příslušné faktuře nebude uvedeno jinak.</w:t>
      </w:r>
    </w:p>
    <w:p w:rsidR="00211B33" w:rsidRDefault="00211B33">
      <w:pPr>
        <w:spacing w:after="120"/>
        <w:ind w:left="426" w:hanging="426"/>
        <w:jc w:val="both"/>
        <w:rPr>
          <w:szCs w:val="20"/>
        </w:rPr>
      </w:pPr>
      <w:r>
        <w:rPr>
          <w:rFonts w:eastAsia="Calibri"/>
          <w:szCs w:val="22"/>
        </w:rPr>
        <w:t xml:space="preserve">7.   </w:t>
      </w:r>
      <w:r>
        <w:rPr>
          <w:szCs w:val="20"/>
        </w:rPr>
        <w:t>Jestliže dojde prokazatelně z důvodů na straně banky k prodlení s proveditelnou platbou faktury, není objednatel po tuto dobu v prodlení se zaplacením v ní uvedené částky.</w:t>
      </w:r>
    </w:p>
    <w:p w:rsidR="00211B33" w:rsidRDefault="00211B33">
      <w:pPr>
        <w:tabs>
          <w:tab w:val="left" w:pos="426"/>
        </w:tabs>
        <w:jc w:val="both"/>
        <w:rPr>
          <w:szCs w:val="20"/>
        </w:rPr>
      </w:pPr>
      <w:r>
        <w:rPr>
          <w:szCs w:val="20"/>
        </w:rPr>
        <w:t>8.    Objednatel neposkytuje zálohu.</w:t>
      </w:r>
    </w:p>
    <w:p w:rsidR="00211B33" w:rsidRDefault="00211B33" w:rsidP="00AD5EDB">
      <w:pPr>
        <w:tabs>
          <w:tab w:val="left" w:pos="426"/>
        </w:tabs>
        <w:jc w:val="both"/>
        <w:rPr>
          <w:b/>
          <w:szCs w:val="20"/>
        </w:rPr>
      </w:pPr>
      <w:r>
        <w:rPr>
          <w:szCs w:val="20"/>
        </w:rPr>
        <w:t xml:space="preserve">                        </w:t>
      </w:r>
      <w:r w:rsidR="00AD5EDB">
        <w:rPr>
          <w:szCs w:val="20"/>
        </w:rPr>
        <w:t xml:space="preserve">     </w:t>
      </w:r>
      <w:r>
        <w:rPr>
          <w:szCs w:val="20"/>
        </w:rPr>
        <w:t xml:space="preserve">               </w:t>
      </w:r>
    </w:p>
    <w:p w:rsidR="00211B33" w:rsidRDefault="00211B33">
      <w:pPr>
        <w:tabs>
          <w:tab w:val="left" w:pos="426"/>
        </w:tabs>
        <w:jc w:val="center"/>
        <w:rPr>
          <w:rFonts w:eastAsia="Calibri"/>
          <w:b/>
          <w:iCs/>
          <w:szCs w:val="22"/>
        </w:rPr>
      </w:pPr>
      <w:r>
        <w:rPr>
          <w:b/>
          <w:szCs w:val="20"/>
        </w:rPr>
        <w:t>VI.</w:t>
      </w:r>
    </w:p>
    <w:p w:rsidR="00211B33" w:rsidRDefault="00211B33">
      <w:pPr>
        <w:spacing w:after="120"/>
        <w:ind w:left="357" w:hanging="357"/>
        <w:jc w:val="center"/>
      </w:pPr>
      <w:r>
        <w:rPr>
          <w:rFonts w:eastAsia="Calibri"/>
          <w:b/>
          <w:iCs/>
          <w:szCs w:val="22"/>
        </w:rPr>
        <w:t>Podmínky provádění díla</w:t>
      </w:r>
    </w:p>
    <w:p w:rsidR="00211B33" w:rsidRDefault="00211B33">
      <w:pPr>
        <w:pStyle w:val="Odstavecseseznamem"/>
        <w:numPr>
          <w:ilvl w:val="0"/>
          <w:numId w:val="15"/>
        </w:numPr>
        <w:spacing w:after="120"/>
        <w:ind w:left="357" w:hanging="357"/>
        <w:jc w:val="both"/>
      </w:pPr>
      <w:r>
        <w:t xml:space="preserve">Zhotovitel je povinen se při provádění díla řídit pokyny a požadavky pověřených zástupců objednatele a poskytnout jim potřebnou součinnost. Zhotovitel je povinen objednatele upozornit bez zbytečného odkladu na nevhodnou povahu příkazu, který mu objednatel k provedení díla zadal. Smluvní strany se dohodly, že zhotovitel není oprávněn odstoupit od smlouvy v případě, trvá-li objednatel i přes upozornění zhotovitele na provedení díla podle zřejmě nevhodného příkazu. </w:t>
      </w:r>
    </w:p>
    <w:p w:rsidR="00211B33" w:rsidRDefault="00211B33">
      <w:pPr>
        <w:pStyle w:val="Odstavecseseznamem"/>
        <w:numPr>
          <w:ilvl w:val="0"/>
          <w:numId w:val="15"/>
        </w:numPr>
        <w:spacing w:after="120"/>
        <w:ind w:left="357" w:hanging="357"/>
        <w:jc w:val="both"/>
      </w:pPr>
      <w:r>
        <w:t>Objednatel je povinen poskytnout zhotoviteli součinnost, zejména předáním podkladů (fotografií, textů apod.) pro vytvoření díla.</w:t>
      </w:r>
    </w:p>
    <w:p w:rsidR="00211B33" w:rsidRDefault="00211B33">
      <w:pPr>
        <w:pStyle w:val="Odstavecseseznamem"/>
        <w:numPr>
          <w:ilvl w:val="0"/>
          <w:numId w:val="15"/>
        </w:numPr>
        <w:spacing w:after="120"/>
        <w:ind w:left="357" w:hanging="357"/>
        <w:jc w:val="both"/>
        <w:rPr>
          <w:rFonts w:eastAsia="Calibri"/>
        </w:rPr>
      </w:pPr>
      <w:r>
        <w:t>Zhotovitel podpisem této smlouvy uděluje objednateli místně, časově i rozsahem neomezenou výhradní licenci ve smyslu § 61 zákona č. 121/2000 Sb., autorský zákon, ve znění pozdějších předpisů, a to pro všechny způsoby užití díla, které jsou známy v době uzavření této smlouvy, Zhotovitel a objednatel se dohodli, že odměna za licenci dle tohoto odstavce je již součástí celkové ceny a Zhotovitel nebude po objednateli nárokovat žádnou dodatečnou odměnu za užití díla.</w:t>
      </w:r>
    </w:p>
    <w:p w:rsidR="00211B33" w:rsidRDefault="00211B33">
      <w:pPr>
        <w:numPr>
          <w:ilvl w:val="0"/>
          <w:numId w:val="15"/>
        </w:numPr>
        <w:ind w:left="357" w:hanging="357"/>
        <w:jc w:val="both"/>
        <w:rPr>
          <w:b/>
        </w:rPr>
      </w:pPr>
      <w:r>
        <w:rPr>
          <w:rFonts w:eastAsia="Calibri"/>
        </w:rPr>
        <w:t xml:space="preserve">Zhotovitel se zavazuje umožnit objednateli provádět průběžnou kontrolu realizace díla. </w:t>
      </w:r>
    </w:p>
    <w:p w:rsidR="00211B33" w:rsidRDefault="00211B33">
      <w:pPr>
        <w:tabs>
          <w:tab w:val="left" w:pos="426"/>
        </w:tabs>
        <w:jc w:val="center"/>
        <w:rPr>
          <w:b/>
        </w:rPr>
      </w:pPr>
    </w:p>
    <w:p w:rsidR="00211B33" w:rsidRDefault="00211B33">
      <w:pPr>
        <w:tabs>
          <w:tab w:val="left" w:pos="426"/>
        </w:tabs>
        <w:jc w:val="center"/>
        <w:rPr>
          <w:rFonts w:eastAsia="Calibri"/>
          <w:b/>
          <w:iCs/>
        </w:rPr>
      </w:pPr>
      <w:r>
        <w:rPr>
          <w:b/>
        </w:rPr>
        <w:t>VII.</w:t>
      </w:r>
    </w:p>
    <w:p w:rsidR="00211B33" w:rsidRDefault="00211B33">
      <w:pPr>
        <w:spacing w:after="120"/>
        <w:ind w:left="357" w:hanging="357"/>
        <w:jc w:val="center"/>
      </w:pPr>
      <w:r>
        <w:rPr>
          <w:rFonts w:eastAsia="Calibri"/>
          <w:b/>
          <w:iCs/>
        </w:rPr>
        <w:t>Předání díla</w:t>
      </w:r>
      <w:r w:rsidR="001B1E43">
        <w:rPr>
          <w:rFonts w:eastAsia="Calibri"/>
          <w:b/>
          <w:iCs/>
        </w:rPr>
        <w:t xml:space="preserve"> a záruka</w:t>
      </w:r>
    </w:p>
    <w:p w:rsidR="00211B33" w:rsidRDefault="00211B33">
      <w:pPr>
        <w:pStyle w:val="Odstavecseseznamem"/>
        <w:numPr>
          <w:ilvl w:val="0"/>
          <w:numId w:val="6"/>
        </w:numPr>
        <w:spacing w:after="120"/>
        <w:ind w:left="357" w:hanging="357"/>
        <w:jc w:val="both"/>
      </w:pPr>
      <w:r>
        <w:t>Zhotovitel předá dílo bez vad a nedodělků a objednatel jej převezme formou protokolu o předání a převzetí díla, podepsaného pověřenými zástupci obou smluvních stran. Před předáním díla bude za účasti zástupců obou smluvních stran provedeno ověření funkčnosti díla.</w:t>
      </w:r>
    </w:p>
    <w:p w:rsidR="00211B33" w:rsidRDefault="00211B33">
      <w:pPr>
        <w:pStyle w:val="Odstavecseseznamem"/>
        <w:numPr>
          <w:ilvl w:val="0"/>
          <w:numId w:val="6"/>
        </w:numPr>
        <w:spacing w:after="120"/>
        <w:ind w:left="357" w:hanging="357"/>
        <w:jc w:val="both"/>
      </w:pPr>
      <w:r>
        <w:t xml:space="preserve">Objednatel je oprávněn odmítnout převzetí díla, které není řádně provedeno, tj. zejména pokud má dílo vady, je neúplné, není provedeno dle této smlouvy, příslušných právních předpisů a norem. V případě, že objednatel převezme dílo s výhradami, dohodne se </w:t>
      </w:r>
      <w:r>
        <w:br/>
        <w:t>v protokolu o předání a převzetí díla způsob a lhůta k odstranění vad. Nebude-li tento termín dohodnut, platí, že vady budou odstraněny do 10 dnů ode dne předání a převzetí díla. Nároky objednatele na náhradu škody tím nejsou dotčeny.</w:t>
      </w:r>
    </w:p>
    <w:p w:rsidR="00211B33" w:rsidRPr="001B1E43" w:rsidRDefault="00211B33" w:rsidP="001B1E43">
      <w:pPr>
        <w:pStyle w:val="Odstavecseseznamem"/>
        <w:numPr>
          <w:ilvl w:val="0"/>
          <w:numId w:val="6"/>
        </w:numPr>
        <w:spacing w:after="120"/>
        <w:ind w:left="357" w:hanging="357"/>
        <w:jc w:val="both"/>
        <w:rPr>
          <w:b/>
          <w:szCs w:val="20"/>
        </w:rPr>
      </w:pPr>
      <w:r>
        <w:t>Podpisem protokolu o předání a převzetí díla dochází k předání díla zhotovitelem objednateli. Pokud jsou však v zápisu uvedeny pro funkci a účel díla podstatné vady a nedodělky, je závazek předání díla splněn až okamžikem úplného odstranění všech vad a nedodělků uvedených v protokolu o předání a převzetí díla. O úplném odstranění všech vad a nedodělků sepíší zástupci smluvních stran protokol o úplném odstranění zjištěných vad a nedodělků.</w:t>
      </w:r>
    </w:p>
    <w:p w:rsidR="001B1E43" w:rsidRPr="009905A3" w:rsidRDefault="001B1E43" w:rsidP="00D75AA6">
      <w:pPr>
        <w:pStyle w:val="Default"/>
        <w:numPr>
          <w:ilvl w:val="0"/>
          <w:numId w:val="6"/>
        </w:numPr>
        <w:jc w:val="both"/>
      </w:pPr>
      <w:r w:rsidRPr="00866A7B">
        <w:t xml:space="preserve">Zhotovitel poskytuje objednateli na dílo </w:t>
      </w:r>
      <w:r w:rsidRPr="00866A7B">
        <w:rPr>
          <w:b/>
          <w:bCs/>
        </w:rPr>
        <w:t xml:space="preserve">záruku </w:t>
      </w:r>
      <w:r w:rsidRPr="00866A7B">
        <w:t xml:space="preserve">za jakost díla, s tím, že záruční doba v </w:t>
      </w:r>
      <w:r w:rsidRPr="007179E0">
        <w:t xml:space="preserve">délce </w:t>
      </w:r>
      <w:r w:rsidRPr="007179E0">
        <w:rPr>
          <w:b/>
        </w:rPr>
        <w:t>36</w:t>
      </w:r>
      <w:r w:rsidRPr="007179E0">
        <w:rPr>
          <w:b/>
          <w:bCs/>
        </w:rPr>
        <w:t xml:space="preserve"> měsíců </w:t>
      </w:r>
      <w:r w:rsidRPr="007179E0">
        <w:t>počíná běžet</w:t>
      </w:r>
      <w:r w:rsidRPr="00866A7B">
        <w:t xml:space="preserve"> ode dne převzetí díla objednatelem. Záruka se vztahuje na použití díla k obvyklému účelu s ohledem na povahu předmětu díla. </w:t>
      </w:r>
      <w:r w:rsidR="00D75AA6" w:rsidRPr="00D75AA6">
        <w:t xml:space="preserve">Záruka se nevztahuje na zásahy do programového kódu provedené objednatelem nebo třetí stranou a na problémy a vady na grafickém designu a funkčnosti vzniklé tímto zásahem.  </w:t>
      </w:r>
    </w:p>
    <w:p w:rsidR="001B1E43" w:rsidRPr="001B1E43" w:rsidRDefault="001B1E43" w:rsidP="001B1E43">
      <w:pPr>
        <w:pStyle w:val="Default"/>
        <w:numPr>
          <w:ilvl w:val="0"/>
          <w:numId w:val="6"/>
        </w:numPr>
        <w:jc w:val="both"/>
      </w:pPr>
      <w:r w:rsidRPr="00866A7B">
        <w:lastRenderedPageBreak/>
        <w:t xml:space="preserve">Zhotovitel se zavazuje bezodkladně po vytknutí vad bezplatně odstranit případné vady díla. Nebudou-li vady zhotovitelem v takto stanovené lhůtě odstraněny, má objednatel právo požadovat po zhotoviteli náhradu škody způsobenou mu v důsledku nemožnosti užívat dílo řádným způsobem a právo odstoupit od smlouvy. </w:t>
      </w:r>
    </w:p>
    <w:p w:rsidR="00211B33" w:rsidRDefault="00211B33">
      <w:pPr>
        <w:tabs>
          <w:tab w:val="left" w:pos="426"/>
        </w:tabs>
        <w:jc w:val="center"/>
        <w:rPr>
          <w:b/>
          <w:szCs w:val="20"/>
        </w:rPr>
      </w:pPr>
    </w:p>
    <w:p w:rsidR="00211B33" w:rsidRDefault="00211B33">
      <w:pPr>
        <w:tabs>
          <w:tab w:val="left" w:pos="426"/>
        </w:tabs>
        <w:jc w:val="center"/>
        <w:rPr>
          <w:rFonts w:eastAsia="Calibri"/>
          <w:b/>
          <w:iCs/>
          <w:szCs w:val="22"/>
        </w:rPr>
      </w:pPr>
      <w:r>
        <w:rPr>
          <w:b/>
          <w:szCs w:val="20"/>
        </w:rPr>
        <w:t>VIII.</w:t>
      </w:r>
    </w:p>
    <w:p w:rsidR="00211B33" w:rsidRDefault="00211B33">
      <w:pPr>
        <w:keepNext/>
        <w:spacing w:after="120"/>
        <w:ind w:left="357" w:hanging="357"/>
        <w:jc w:val="center"/>
        <w:rPr>
          <w:rFonts w:eastAsia="Calibri"/>
          <w:szCs w:val="22"/>
        </w:rPr>
      </w:pPr>
      <w:r>
        <w:rPr>
          <w:rFonts w:eastAsia="Calibri"/>
          <w:b/>
          <w:iCs/>
          <w:szCs w:val="22"/>
        </w:rPr>
        <w:t>Přechod vlastnictví díla a nebezpečí škody na díle</w:t>
      </w:r>
    </w:p>
    <w:p w:rsidR="00211B33" w:rsidRDefault="00211B33">
      <w:pPr>
        <w:numPr>
          <w:ilvl w:val="0"/>
          <w:numId w:val="10"/>
        </w:numPr>
        <w:spacing w:after="120"/>
        <w:ind w:left="357" w:hanging="357"/>
        <w:jc w:val="both"/>
        <w:rPr>
          <w:rFonts w:eastAsia="Calibri"/>
          <w:szCs w:val="22"/>
        </w:rPr>
      </w:pPr>
      <w:r>
        <w:rPr>
          <w:rFonts w:eastAsia="Calibri"/>
          <w:szCs w:val="22"/>
        </w:rPr>
        <w:t xml:space="preserve">Přechod vlastnického práva k dílu ze zhotovitele na objednatele nastává dnem převzetí dokončeného díla objednatelem. </w:t>
      </w:r>
    </w:p>
    <w:p w:rsidR="00211B33" w:rsidRDefault="00211B33">
      <w:pPr>
        <w:numPr>
          <w:ilvl w:val="0"/>
          <w:numId w:val="10"/>
        </w:numPr>
        <w:spacing w:after="120"/>
        <w:ind w:left="357" w:hanging="357"/>
        <w:jc w:val="both"/>
        <w:rPr>
          <w:rFonts w:eastAsia="Calibri"/>
          <w:szCs w:val="22"/>
        </w:rPr>
      </w:pPr>
      <w:r>
        <w:rPr>
          <w:rFonts w:eastAsia="Calibri"/>
          <w:szCs w:val="22"/>
        </w:rPr>
        <w:t xml:space="preserve">Dnem přechodu vlastnického práva přechází na objednatele oprávnění dílo užívat ke všem způsobům užití tak, jak je nutné k dosažení účelu uvedeného v čl. II. této smlouvy, popř. i k dalším způsobům užitím (výhradní licence). Objednatel není povinen tato práva využít. Oprávnění vykonávat majetková práva platí celosvětově po celou dobu jejich trvání. </w:t>
      </w:r>
    </w:p>
    <w:p w:rsidR="00211B33" w:rsidRPr="001B1E43" w:rsidRDefault="00211B33">
      <w:pPr>
        <w:numPr>
          <w:ilvl w:val="0"/>
          <w:numId w:val="10"/>
        </w:numPr>
        <w:ind w:left="357" w:hanging="357"/>
        <w:jc w:val="both"/>
        <w:rPr>
          <w:b/>
          <w:szCs w:val="20"/>
        </w:rPr>
      </w:pPr>
      <w:r>
        <w:rPr>
          <w:rFonts w:eastAsia="Calibri"/>
          <w:szCs w:val="22"/>
        </w:rPr>
        <w:t>Přechod nebezpečí škody na díle ze zhotovitele na objednatele nastává dnem předání a převzetí díla dle smlouvy.</w:t>
      </w:r>
    </w:p>
    <w:p w:rsidR="00211B33" w:rsidRDefault="00211B33">
      <w:pPr>
        <w:rPr>
          <w:b/>
          <w:szCs w:val="20"/>
        </w:rPr>
      </w:pPr>
      <w:r>
        <w:rPr>
          <w:b/>
          <w:szCs w:val="20"/>
        </w:rPr>
        <w:t xml:space="preserve">                                                                                        </w:t>
      </w:r>
    </w:p>
    <w:p w:rsidR="00211B33" w:rsidRDefault="00211B33">
      <w:pPr>
        <w:jc w:val="center"/>
        <w:rPr>
          <w:b/>
          <w:szCs w:val="20"/>
        </w:rPr>
      </w:pPr>
      <w:r>
        <w:rPr>
          <w:b/>
          <w:szCs w:val="20"/>
        </w:rPr>
        <w:t>IX.</w:t>
      </w:r>
    </w:p>
    <w:p w:rsidR="00211B33" w:rsidRDefault="00211B33">
      <w:pPr>
        <w:tabs>
          <w:tab w:val="left" w:pos="426"/>
        </w:tabs>
        <w:spacing w:after="120"/>
        <w:jc w:val="center"/>
        <w:rPr>
          <w:color w:val="000000"/>
        </w:rPr>
      </w:pPr>
      <w:r>
        <w:rPr>
          <w:b/>
          <w:szCs w:val="20"/>
        </w:rPr>
        <w:t>Úrok z prodlení a smluvní pokuta</w:t>
      </w:r>
    </w:p>
    <w:p w:rsidR="00211B33" w:rsidRDefault="00211B33">
      <w:pPr>
        <w:numPr>
          <w:ilvl w:val="3"/>
          <w:numId w:val="2"/>
        </w:numPr>
        <w:autoSpaceDE w:val="0"/>
        <w:spacing w:after="120"/>
        <w:ind w:left="426" w:hanging="426"/>
        <w:jc w:val="both"/>
      </w:pPr>
      <w:r>
        <w:rPr>
          <w:color w:val="000000"/>
        </w:rPr>
        <w:t xml:space="preserve">Pro případ porušení smluvních povinností dohodly strany smlouvy tyto ve smyslu ustanovení § 2048 občanského zákoníku níže uvedené smluvní pokuty. </w:t>
      </w:r>
    </w:p>
    <w:p w:rsidR="00211B33" w:rsidRDefault="00211B33">
      <w:pPr>
        <w:numPr>
          <w:ilvl w:val="3"/>
          <w:numId w:val="2"/>
        </w:numPr>
        <w:autoSpaceDE w:val="0"/>
        <w:spacing w:after="120"/>
        <w:ind w:left="426" w:hanging="426"/>
        <w:jc w:val="both"/>
      </w:pPr>
      <w:r>
        <w:t>Zhotovitel je povinen uhradit objednateli smluvní pokutu ve výši 0,</w:t>
      </w:r>
      <w:r w:rsidR="00F55931">
        <w:t>8</w:t>
      </w:r>
      <w:r>
        <w:t xml:space="preserve"> % z celkové ceny za každý započatý den prodlení s předáním díla.</w:t>
      </w:r>
    </w:p>
    <w:p w:rsidR="00211B33" w:rsidRDefault="00211B33">
      <w:pPr>
        <w:numPr>
          <w:ilvl w:val="3"/>
          <w:numId w:val="2"/>
        </w:numPr>
        <w:autoSpaceDE w:val="0"/>
        <w:spacing w:after="120"/>
        <w:ind w:left="426" w:hanging="426"/>
        <w:jc w:val="both"/>
      </w:pPr>
      <w:r>
        <w:t>Objednatel je povinen uhradit zhotoviteli úrok z prodlení ve výši 0,</w:t>
      </w:r>
      <w:r w:rsidR="00F55931">
        <w:t>8</w:t>
      </w:r>
      <w:r>
        <w:t xml:space="preserve"> % z nezaplacené části ceny po splatnosti za každý započatý den prodlení.</w:t>
      </w:r>
    </w:p>
    <w:p w:rsidR="00211B33" w:rsidRDefault="00211B33">
      <w:pPr>
        <w:numPr>
          <w:ilvl w:val="3"/>
          <w:numId w:val="2"/>
        </w:numPr>
        <w:autoSpaceDE w:val="0"/>
        <w:ind w:left="425" w:hanging="425"/>
        <w:jc w:val="both"/>
      </w:pPr>
      <w:r>
        <w:t>Ujednáním o smluvní pokutě není dotčeno právo na náhradu škody.</w:t>
      </w:r>
    </w:p>
    <w:p w:rsidR="00211B33" w:rsidRDefault="00211B33">
      <w:pPr>
        <w:pStyle w:val="Default"/>
        <w:rPr>
          <w:b/>
        </w:rPr>
      </w:pPr>
      <w:r>
        <w:t xml:space="preserve">                                                                            </w:t>
      </w:r>
    </w:p>
    <w:p w:rsidR="00211B33" w:rsidRDefault="00211B33">
      <w:pPr>
        <w:tabs>
          <w:tab w:val="left" w:pos="426"/>
        </w:tabs>
        <w:jc w:val="center"/>
        <w:rPr>
          <w:b/>
        </w:rPr>
      </w:pPr>
      <w:r>
        <w:rPr>
          <w:b/>
        </w:rPr>
        <w:t>X.</w:t>
      </w:r>
    </w:p>
    <w:p w:rsidR="00211B33" w:rsidRDefault="00211B33">
      <w:pPr>
        <w:tabs>
          <w:tab w:val="left" w:pos="426"/>
        </w:tabs>
        <w:spacing w:after="120"/>
        <w:jc w:val="center"/>
      </w:pPr>
      <w:r>
        <w:rPr>
          <w:b/>
        </w:rPr>
        <w:t>Odstoupení od smlouvy</w:t>
      </w:r>
    </w:p>
    <w:p w:rsidR="00211B33" w:rsidRDefault="00211B33">
      <w:pPr>
        <w:widowControl w:val="0"/>
        <w:numPr>
          <w:ilvl w:val="0"/>
          <w:numId w:val="7"/>
        </w:numPr>
        <w:spacing w:after="120"/>
        <w:ind w:left="357" w:hanging="357"/>
        <w:jc w:val="both"/>
      </w:pPr>
      <w:r>
        <w:t>Poruší-li zhotovitel podstatným způsobem povinnosti vyplývající pro něj z této smlouvy, je objednatel oprávněn od této smlouvy odstoupit a požadovat na zhotoviteli náhradu vzniklé škody.</w:t>
      </w:r>
    </w:p>
    <w:p w:rsidR="00211B33" w:rsidRDefault="00211B33">
      <w:pPr>
        <w:numPr>
          <w:ilvl w:val="0"/>
          <w:numId w:val="7"/>
        </w:numPr>
        <w:spacing w:after="120"/>
        <w:ind w:left="357" w:hanging="357"/>
        <w:jc w:val="both"/>
      </w:pPr>
      <w:r>
        <w:t xml:space="preserve">Smluvní strany se dohodly, že za podstatné porušení smlouvy považují zejména nedodržení dohodnutého předmětu plnění a nedodržení doby plnění. </w:t>
      </w:r>
    </w:p>
    <w:p w:rsidR="00211B33" w:rsidRDefault="00211B33">
      <w:pPr>
        <w:numPr>
          <w:ilvl w:val="0"/>
          <w:numId w:val="7"/>
        </w:numPr>
        <w:spacing w:after="120"/>
        <w:ind w:left="357" w:hanging="357"/>
        <w:jc w:val="both"/>
      </w:pPr>
      <w:r>
        <w:t>Je-li zřejmé již v průběhu plnění díla, že právní, technické, finanční či organizační změny na straně zhotovitele budou mít podstatný vliv na plnění této smlouvy, může objednatel od smlouvy odstoupit.</w:t>
      </w:r>
    </w:p>
    <w:p w:rsidR="00211B33" w:rsidRDefault="00211B33">
      <w:pPr>
        <w:numPr>
          <w:ilvl w:val="0"/>
          <w:numId w:val="7"/>
        </w:numPr>
        <w:spacing w:after="120"/>
        <w:ind w:left="357" w:hanging="357"/>
        <w:jc w:val="both"/>
      </w:pPr>
      <w:r>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rsidR="00211B33" w:rsidRDefault="00211B33">
      <w:pPr>
        <w:numPr>
          <w:ilvl w:val="0"/>
          <w:numId w:val="7"/>
        </w:numPr>
        <w:jc w:val="both"/>
        <w:rPr>
          <w:b/>
        </w:rPr>
      </w:pPr>
      <w:r>
        <w:t>Odstoupením od smlouvy nejsou dotčena ustanovení týkající se smluvních pokut, úroků z prodlení a ustanovení týkající se těch práv a povinností, z jejichž povahy vyplývá, že mají trvat i po odstoupení.</w:t>
      </w:r>
    </w:p>
    <w:p w:rsidR="00211B33" w:rsidRDefault="00211B33">
      <w:pPr>
        <w:tabs>
          <w:tab w:val="left" w:pos="426"/>
        </w:tabs>
        <w:rPr>
          <w:b/>
          <w:szCs w:val="20"/>
        </w:rPr>
      </w:pPr>
      <w:r>
        <w:rPr>
          <w:b/>
        </w:rPr>
        <w:t xml:space="preserve">                                                                                         </w:t>
      </w:r>
    </w:p>
    <w:p w:rsidR="00211B33" w:rsidRDefault="00211B33">
      <w:pPr>
        <w:tabs>
          <w:tab w:val="left" w:pos="426"/>
        </w:tabs>
        <w:jc w:val="center"/>
        <w:rPr>
          <w:b/>
          <w:szCs w:val="20"/>
        </w:rPr>
      </w:pPr>
      <w:r>
        <w:rPr>
          <w:b/>
          <w:szCs w:val="20"/>
        </w:rPr>
        <w:t>XI.</w:t>
      </w:r>
    </w:p>
    <w:p w:rsidR="00211B33" w:rsidRDefault="00211B33">
      <w:pPr>
        <w:tabs>
          <w:tab w:val="left" w:pos="426"/>
        </w:tabs>
        <w:spacing w:after="120"/>
        <w:jc w:val="center"/>
        <w:rPr>
          <w:szCs w:val="20"/>
        </w:rPr>
      </w:pPr>
      <w:r>
        <w:rPr>
          <w:b/>
          <w:szCs w:val="20"/>
        </w:rPr>
        <w:t>Ostatní ujednání</w:t>
      </w:r>
    </w:p>
    <w:p w:rsidR="00345C8A" w:rsidRPr="00345C8A" w:rsidRDefault="00211B33" w:rsidP="00345C8A">
      <w:pPr>
        <w:numPr>
          <w:ilvl w:val="0"/>
          <w:numId w:val="12"/>
        </w:numPr>
        <w:tabs>
          <w:tab w:val="left" w:pos="-1980"/>
          <w:tab w:val="left" w:pos="426"/>
        </w:tabs>
        <w:spacing w:after="120"/>
        <w:ind w:left="426" w:hanging="426"/>
        <w:jc w:val="both"/>
        <w:rPr>
          <w:szCs w:val="20"/>
        </w:rPr>
      </w:pPr>
      <w:r>
        <w:rPr>
          <w:szCs w:val="20"/>
        </w:rPr>
        <w:t xml:space="preserve">Práva a povinnosti smluvních stran výslovně touto smlouvou neupravené se řídí příslušnými ustanoveními zákona č. 89/2012 Sb., občanský </w:t>
      </w:r>
      <w:r w:rsidRPr="00345C8A">
        <w:rPr>
          <w:szCs w:val="20"/>
        </w:rPr>
        <w:t>zákoník</w:t>
      </w:r>
      <w:r w:rsidR="00345C8A" w:rsidRPr="00345C8A">
        <w:rPr>
          <w:szCs w:val="20"/>
        </w:rPr>
        <w:t xml:space="preserve"> a</w:t>
      </w:r>
      <w:r w:rsidR="00345C8A" w:rsidRPr="00866A7B">
        <w:t xml:space="preserve"> předpisů </w:t>
      </w:r>
      <w:r w:rsidR="00345C8A" w:rsidRPr="00866A7B">
        <w:lastRenderedPageBreak/>
        <w:t xml:space="preserve">souvisejících, a zákonem č. 121/2000 Sb., o autorském právu, o právech souvisejících s právem autorským a o změně některých zákonů (autorský zákon), ve znění pozdějších předpisů. </w:t>
      </w:r>
    </w:p>
    <w:p w:rsidR="00211B33" w:rsidRDefault="00211B33">
      <w:pPr>
        <w:numPr>
          <w:ilvl w:val="0"/>
          <w:numId w:val="12"/>
        </w:numPr>
        <w:tabs>
          <w:tab w:val="left" w:pos="-1980"/>
          <w:tab w:val="left" w:pos="426"/>
        </w:tabs>
        <w:spacing w:after="120"/>
        <w:ind w:left="426" w:hanging="426"/>
        <w:jc w:val="both"/>
      </w:pPr>
      <w:r>
        <w:rPr>
          <w:szCs w:val="20"/>
        </w:rPr>
        <w:t>Vzhledem k veřejnoprávnímu charakteru objednatele zhotovitel svým podpisem této smlouvy uděluje objednateli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rsidR="00211B33" w:rsidRDefault="00211B33">
      <w:pPr>
        <w:numPr>
          <w:ilvl w:val="0"/>
          <w:numId w:val="12"/>
        </w:numPr>
        <w:tabs>
          <w:tab w:val="left" w:pos="-1980"/>
          <w:tab w:val="left" w:pos="426"/>
        </w:tabs>
        <w:spacing w:after="120"/>
        <w:ind w:left="426" w:hanging="426"/>
        <w:jc w:val="both"/>
        <w:rPr>
          <w:szCs w:val="20"/>
        </w:rPr>
      </w:pPr>
      <w:r>
        <w:t xml:space="preserve">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w:t>
      </w:r>
    </w:p>
    <w:p w:rsidR="00211B33" w:rsidRDefault="00211B33">
      <w:pPr>
        <w:numPr>
          <w:ilvl w:val="0"/>
          <w:numId w:val="12"/>
        </w:numPr>
        <w:tabs>
          <w:tab w:val="left" w:pos="-1980"/>
          <w:tab w:val="left" w:pos="426"/>
        </w:tabs>
        <w:spacing w:after="120"/>
        <w:ind w:left="426" w:hanging="426"/>
        <w:jc w:val="both"/>
        <w:rPr>
          <w:szCs w:val="20"/>
        </w:rPr>
      </w:pPr>
      <w:r>
        <w:rPr>
          <w:szCs w:val="20"/>
        </w:rPr>
        <w:t>Smluvní strany se dohodly, že písemné dokumenty dle této smlouvy se mají za doručené převzetím od držitele poštovní licence či osobním převzetím oprávněnou osobou, jinak třetím dnem následujícím po dni jejich uložení k vyzvednutí u držitele poštovní licence.</w:t>
      </w:r>
    </w:p>
    <w:p w:rsidR="00211B33" w:rsidRDefault="00211B33">
      <w:pPr>
        <w:numPr>
          <w:ilvl w:val="0"/>
          <w:numId w:val="12"/>
        </w:numPr>
        <w:tabs>
          <w:tab w:val="left" w:pos="-1980"/>
          <w:tab w:val="left" w:pos="426"/>
        </w:tabs>
        <w:spacing w:after="120"/>
        <w:ind w:left="426" w:hanging="426"/>
        <w:jc w:val="both"/>
        <w:rPr>
          <w:szCs w:val="20"/>
        </w:rPr>
      </w:pPr>
      <w:r>
        <w:rPr>
          <w:szCs w:val="20"/>
        </w:rPr>
        <w:t>Tato smlouva je vyhotovena ve třech stejnopisech, z nichž každé má platnost originálu. Dvě vyhotovení smlouvy obdrží objednatel a jedno vyhotovení zhotovitel.</w:t>
      </w:r>
    </w:p>
    <w:p w:rsidR="00345C8A" w:rsidRPr="00345C8A" w:rsidRDefault="00345C8A">
      <w:pPr>
        <w:numPr>
          <w:ilvl w:val="0"/>
          <w:numId w:val="12"/>
        </w:numPr>
        <w:tabs>
          <w:tab w:val="left" w:pos="-1980"/>
          <w:tab w:val="left" w:pos="426"/>
        </w:tabs>
        <w:spacing w:after="120"/>
        <w:ind w:left="426" w:hanging="426"/>
        <w:jc w:val="both"/>
        <w:rPr>
          <w:szCs w:val="20"/>
        </w:rPr>
      </w:pPr>
      <w:r w:rsidRPr="00345C8A">
        <w:rPr>
          <w:bCs/>
          <w:szCs w:val="20"/>
        </w:rPr>
        <w:t>Smlouva podléhá uveřejnění</w:t>
      </w:r>
      <w:r w:rsidRPr="00345C8A">
        <w:rPr>
          <w:bCs/>
          <w:i/>
          <w:iCs/>
          <w:szCs w:val="20"/>
        </w:rPr>
        <w:t xml:space="preserve"> </w:t>
      </w:r>
      <w:r w:rsidRPr="00345C8A">
        <w:rPr>
          <w:bCs/>
          <w:szCs w:val="20"/>
        </w:rPr>
        <w:t>v registru smluv. Smluvní strany se dohodly, že návrh na uveřejnění smlouvy v registru smluv podá objednatel.</w:t>
      </w:r>
    </w:p>
    <w:p w:rsidR="00211B33" w:rsidRDefault="00211B33">
      <w:pPr>
        <w:numPr>
          <w:ilvl w:val="0"/>
          <w:numId w:val="12"/>
        </w:numPr>
        <w:tabs>
          <w:tab w:val="left" w:pos="-1980"/>
          <w:tab w:val="left" w:pos="426"/>
        </w:tabs>
        <w:spacing w:after="120"/>
        <w:ind w:left="426" w:hanging="426"/>
        <w:jc w:val="both"/>
        <w:rPr>
          <w:szCs w:val="20"/>
        </w:rPr>
      </w:pPr>
      <w:r>
        <w:rPr>
          <w:szCs w:val="20"/>
        </w:rPr>
        <w:t>Smlouvu je možno měnit pouze na základě dohody smluvních stran formou písemných číslovaných dodatků podepsaných zástupci obou smluvních stran.</w:t>
      </w:r>
    </w:p>
    <w:p w:rsidR="00211B33" w:rsidRDefault="00211B33" w:rsidP="00345C8A">
      <w:pPr>
        <w:numPr>
          <w:ilvl w:val="0"/>
          <w:numId w:val="12"/>
        </w:numPr>
        <w:tabs>
          <w:tab w:val="clear" w:pos="0"/>
          <w:tab w:val="left" w:pos="-1980"/>
          <w:tab w:val="left" w:pos="284"/>
          <w:tab w:val="num" w:pos="426"/>
        </w:tabs>
        <w:spacing w:after="120"/>
        <w:ind w:left="426" w:hanging="426"/>
        <w:jc w:val="both"/>
        <w:rPr>
          <w:szCs w:val="20"/>
        </w:rPr>
      </w:pPr>
      <w:r>
        <w:rPr>
          <w:szCs w:val="20"/>
        </w:rPr>
        <w:t xml:space="preserve">  Smlouva nabývá platnosti a účinnosti dnem podpisu</w:t>
      </w:r>
      <w:r w:rsidR="00345C8A">
        <w:rPr>
          <w:szCs w:val="20"/>
        </w:rPr>
        <w:t xml:space="preserve"> odpovědných zástupců smluvních stran</w:t>
      </w:r>
      <w:r>
        <w:rPr>
          <w:szCs w:val="20"/>
        </w:rPr>
        <w:t>.</w:t>
      </w:r>
    </w:p>
    <w:p w:rsidR="00211B33" w:rsidRDefault="00211B33">
      <w:pPr>
        <w:numPr>
          <w:ilvl w:val="0"/>
          <w:numId w:val="12"/>
        </w:numPr>
        <w:tabs>
          <w:tab w:val="left" w:pos="-1980"/>
          <w:tab w:val="left" w:pos="426"/>
        </w:tabs>
        <w:jc w:val="both"/>
        <w:rPr>
          <w:szCs w:val="20"/>
        </w:rPr>
      </w:pPr>
      <w:r>
        <w:rPr>
          <w:szCs w:val="20"/>
        </w:rPr>
        <w:t xml:space="preserve">Smluvní strany se s obsahem smlouvy seznámily a souhlasí s ním. </w:t>
      </w:r>
    </w:p>
    <w:p w:rsidR="00211B33" w:rsidRDefault="00211B33">
      <w:pPr>
        <w:tabs>
          <w:tab w:val="left" w:pos="426"/>
        </w:tabs>
        <w:rPr>
          <w:szCs w:val="20"/>
        </w:rPr>
      </w:pPr>
    </w:p>
    <w:p w:rsidR="00211B33" w:rsidRDefault="00211B33">
      <w:pPr>
        <w:tabs>
          <w:tab w:val="left" w:pos="426"/>
        </w:tabs>
        <w:rPr>
          <w:szCs w:val="20"/>
        </w:rPr>
      </w:pPr>
    </w:p>
    <w:p w:rsidR="00211B33" w:rsidRDefault="00211B33">
      <w:pPr>
        <w:tabs>
          <w:tab w:val="left" w:pos="426"/>
        </w:tabs>
        <w:rPr>
          <w:szCs w:val="20"/>
        </w:rPr>
      </w:pPr>
      <w:r>
        <w:rPr>
          <w:szCs w:val="20"/>
        </w:rPr>
        <w:t xml:space="preserve">Ve Znojmě dne </w:t>
      </w:r>
      <w:r w:rsidR="00345C8A">
        <w:rPr>
          <w:szCs w:val="20"/>
        </w:rPr>
        <w:t xml:space="preserve">  ...</w:t>
      </w:r>
      <w:r w:rsidR="00BC1451">
        <w:rPr>
          <w:szCs w:val="20"/>
        </w:rPr>
        <w:t xml:space="preserve">15. 8. </w:t>
      </w:r>
      <w:r>
        <w:rPr>
          <w:szCs w:val="20"/>
        </w:rPr>
        <w:t>201</w:t>
      </w:r>
      <w:r w:rsidR="00345C8A">
        <w:rPr>
          <w:szCs w:val="20"/>
        </w:rPr>
        <w:t>6</w:t>
      </w:r>
      <w:r>
        <w:rPr>
          <w:szCs w:val="20"/>
        </w:rPr>
        <w:t xml:space="preserve">                            Ve Znojmě  dne …</w:t>
      </w:r>
      <w:r w:rsidR="00BC1451">
        <w:rPr>
          <w:szCs w:val="20"/>
        </w:rPr>
        <w:t xml:space="preserve">16. 8. </w:t>
      </w:r>
      <w:proofErr w:type="gramStart"/>
      <w:r w:rsidR="00BC1451">
        <w:rPr>
          <w:szCs w:val="20"/>
        </w:rPr>
        <w:t>2016</w:t>
      </w:r>
      <w:r>
        <w:rPr>
          <w:szCs w:val="20"/>
        </w:rPr>
        <w:t>..…</w:t>
      </w:r>
      <w:proofErr w:type="gramEnd"/>
      <w:r>
        <w:rPr>
          <w:szCs w:val="20"/>
        </w:rPr>
        <w:t>………..</w:t>
      </w:r>
    </w:p>
    <w:p w:rsidR="00211B33" w:rsidRDefault="00211B33">
      <w:pPr>
        <w:tabs>
          <w:tab w:val="left" w:pos="426"/>
        </w:tabs>
        <w:rPr>
          <w:szCs w:val="20"/>
        </w:rPr>
      </w:pPr>
    </w:p>
    <w:p w:rsidR="00211B33" w:rsidRDefault="00211B33">
      <w:pPr>
        <w:tabs>
          <w:tab w:val="left" w:pos="426"/>
        </w:tabs>
        <w:rPr>
          <w:szCs w:val="20"/>
        </w:rPr>
      </w:pPr>
    </w:p>
    <w:p w:rsidR="00211B33" w:rsidRDefault="00211B33">
      <w:pPr>
        <w:tabs>
          <w:tab w:val="left" w:pos="426"/>
        </w:tabs>
        <w:rPr>
          <w:szCs w:val="20"/>
        </w:rPr>
      </w:pPr>
    </w:p>
    <w:p w:rsidR="00211B33" w:rsidRDefault="00211B33">
      <w:pPr>
        <w:tabs>
          <w:tab w:val="left" w:pos="426"/>
        </w:tabs>
        <w:rPr>
          <w:szCs w:val="20"/>
        </w:rPr>
      </w:pPr>
    </w:p>
    <w:p w:rsidR="00211B33" w:rsidRDefault="00211B33">
      <w:pPr>
        <w:tabs>
          <w:tab w:val="left" w:pos="426"/>
        </w:tabs>
        <w:rPr>
          <w:szCs w:val="20"/>
        </w:rPr>
      </w:pPr>
    </w:p>
    <w:p w:rsidR="00211B33" w:rsidRDefault="00211B33">
      <w:pPr>
        <w:tabs>
          <w:tab w:val="left" w:pos="426"/>
        </w:tabs>
        <w:ind w:right="-144"/>
        <w:rPr>
          <w:szCs w:val="20"/>
        </w:rPr>
      </w:pPr>
      <w:r>
        <w:rPr>
          <w:szCs w:val="20"/>
        </w:rPr>
        <w:t>………………………………………</w:t>
      </w:r>
      <w:proofErr w:type="gramStart"/>
      <w:r>
        <w:rPr>
          <w:szCs w:val="20"/>
        </w:rPr>
        <w:t>…                    …</w:t>
      </w:r>
      <w:proofErr w:type="gramEnd"/>
      <w:r>
        <w:rPr>
          <w:szCs w:val="20"/>
        </w:rPr>
        <w:t>…………...…………………………… objednatel:   Ing. Vladimíra Durajková                     zhotovitel: Ing</w:t>
      </w:r>
      <w:r w:rsidR="00D75AA6">
        <w:rPr>
          <w:szCs w:val="20"/>
        </w:rPr>
        <w:t xml:space="preserve">. </w:t>
      </w:r>
      <w:r>
        <w:rPr>
          <w:szCs w:val="20"/>
        </w:rPr>
        <w:t>Bc. Pavel Kovařík</w:t>
      </w:r>
      <w:r>
        <w:rPr>
          <w:i/>
          <w:szCs w:val="20"/>
        </w:rPr>
        <w:t xml:space="preserve">                                                                                   </w:t>
      </w:r>
    </w:p>
    <w:p w:rsidR="00211B33" w:rsidRDefault="00211B33">
      <w:pPr>
        <w:jc w:val="both"/>
        <w:rPr>
          <w:szCs w:val="20"/>
        </w:rPr>
      </w:pPr>
      <w:r>
        <w:rPr>
          <w:szCs w:val="20"/>
        </w:rPr>
        <w:t>Jihomoravské muzeum ve Znojmě,</w:t>
      </w:r>
    </w:p>
    <w:p w:rsidR="00211B33" w:rsidRDefault="00211B33">
      <w:pPr>
        <w:jc w:val="both"/>
        <w:rPr>
          <w:szCs w:val="20"/>
        </w:rPr>
      </w:pPr>
      <w:r>
        <w:rPr>
          <w:szCs w:val="20"/>
        </w:rPr>
        <w:t>příspěvková organizace</w:t>
      </w:r>
    </w:p>
    <w:p w:rsidR="00211B33" w:rsidRDefault="00211B33">
      <w:pPr>
        <w:jc w:val="both"/>
        <w:rPr>
          <w:szCs w:val="20"/>
        </w:rPr>
      </w:pPr>
    </w:p>
    <w:p w:rsidR="00211B33" w:rsidRDefault="00211B33">
      <w:pPr>
        <w:jc w:val="both"/>
        <w:rPr>
          <w:szCs w:val="20"/>
        </w:rPr>
      </w:pPr>
    </w:p>
    <w:p w:rsidR="00211B33" w:rsidRDefault="00211B33">
      <w:pPr>
        <w:jc w:val="both"/>
        <w:rPr>
          <w:szCs w:val="20"/>
        </w:rPr>
      </w:pPr>
    </w:p>
    <w:p w:rsidR="00211B33" w:rsidRDefault="00211B33">
      <w:pPr>
        <w:jc w:val="both"/>
        <w:rPr>
          <w:szCs w:val="20"/>
        </w:rPr>
      </w:pPr>
    </w:p>
    <w:p w:rsidR="00211B33" w:rsidRDefault="00211B33">
      <w:pPr>
        <w:jc w:val="both"/>
        <w:rPr>
          <w:szCs w:val="20"/>
        </w:rPr>
      </w:pPr>
    </w:p>
    <w:p w:rsidR="00211B33" w:rsidRDefault="00211B33">
      <w:pPr>
        <w:jc w:val="both"/>
      </w:pPr>
    </w:p>
    <w:p w:rsidR="00345C8A" w:rsidRDefault="00345C8A">
      <w:pPr>
        <w:jc w:val="both"/>
      </w:pPr>
    </w:p>
    <w:p w:rsidR="00345C8A" w:rsidRDefault="00345C8A">
      <w:pPr>
        <w:jc w:val="both"/>
      </w:pPr>
    </w:p>
    <w:p w:rsidR="00345C8A" w:rsidRDefault="00345C8A">
      <w:pPr>
        <w:jc w:val="both"/>
      </w:pPr>
    </w:p>
    <w:p w:rsidR="00345C8A" w:rsidRDefault="00345C8A">
      <w:pPr>
        <w:jc w:val="both"/>
      </w:pPr>
    </w:p>
    <w:p w:rsidR="00345C8A" w:rsidRDefault="00345C8A">
      <w:pPr>
        <w:jc w:val="both"/>
      </w:pPr>
    </w:p>
    <w:p w:rsidR="00345C8A" w:rsidRDefault="00345C8A">
      <w:pPr>
        <w:jc w:val="both"/>
      </w:pPr>
    </w:p>
    <w:p w:rsidR="00345C8A" w:rsidRDefault="00345C8A">
      <w:pPr>
        <w:jc w:val="both"/>
      </w:pPr>
    </w:p>
    <w:p w:rsidR="00345C8A" w:rsidRDefault="00345C8A">
      <w:pPr>
        <w:jc w:val="both"/>
      </w:pPr>
    </w:p>
    <w:p w:rsidR="00345C8A" w:rsidRPr="001C79D6" w:rsidRDefault="00345C8A" w:rsidP="00345C8A">
      <w:pPr>
        <w:spacing w:after="120"/>
      </w:pPr>
      <w:r>
        <w:t xml:space="preserve">Příloha č. 1 </w:t>
      </w:r>
      <w:r w:rsidRPr="009B658D">
        <w:rPr>
          <w:b/>
        </w:rPr>
        <w:t>Specifikace PC prezentace</w:t>
      </w:r>
    </w:p>
    <w:p w:rsidR="00345C8A" w:rsidRPr="00345C8A" w:rsidRDefault="00345C8A" w:rsidP="00345C8A">
      <w:pPr>
        <w:rPr>
          <w:sz w:val="28"/>
          <w:szCs w:val="28"/>
        </w:rPr>
      </w:pPr>
      <w:r w:rsidRPr="00345C8A">
        <w:rPr>
          <w:b/>
          <w:sz w:val="28"/>
          <w:szCs w:val="28"/>
        </w:rPr>
        <w:t xml:space="preserve">Obecné požadavky </w:t>
      </w:r>
    </w:p>
    <w:p w:rsidR="00345C8A" w:rsidRDefault="00345C8A" w:rsidP="00345C8A">
      <w:pPr>
        <w:numPr>
          <w:ilvl w:val="0"/>
          <w:numId w:val="16"/>
        </w:numPr>
        <w:suppressAutoHyphens w:val="0"/>
        <w:spacing w:line="276" w:lineRule="auto"/>
        <w:ind w:left="284" w:hanging="284"/>
      </w:pPr>
      <w:r>
        <w:t xml:space="preserve">prezentace </w:t>
      </w:r>
      <w:proofErr w:type="gramStart"/>
      <w:r>
        <w:t>jsou</w:t>
      </w:r>
      <w:proofErr w:type="gramEnd"/>
      <w:r>
        <w:t xml:space="preserve"> spuštěny v OFF </w:t>
      </w:r>
      <w:proofErr w:type="gramStart"/>
      <w:r>
        <w:t>LINE</w:t>
      </w:r>
      <w:proofErr w:type="gramEnd"/>
      <w:r>
        <w:t xml:space="preserve"> režimu bez připojení k internetu</w:t>
      </w:r>
    </w:p>
    <w:p w:rsidR="00345C8A" w:rsidRDefault="00345C8A" w:rsidP="00345C8A">
      <w:pPr>
        <w:numPr>
          <w:ilvl w:val="0"/>
          <w:numId w:val="16"/>
        </w:numPr>
        <w:suppressAutoHyphens w:val="0"/>
        <w:spacing w:line="276" w:lineRule="auto"/>
        <w:ind w:left="284" w:hanging="284"/>
      </w:pPr>
      <w:r>
        <w:t>p</w:t>
      </w:r>
      <w:r w:rsidRPr="00E67551">
        <w:t>rezentace objektu je vytvořená v kódu HTML</w:t>
      </w:r>
      <w:r>
        <w:t>, možnost editace HTML kódu</w:t>
      </w:r>
    </w:p>
    <w:p w:rsidR="00345C8A" w:rsidRPr="00DD3C5B" w:rsidRDefault="00345C8A" w:rsidP="00345C8A">
      <w:pPr>
        <w:numPr>
          <w:ilvl w:val="0"/>
          <w:numId w:val="16"/>
        </w:numPr>
        <w:suppressAutoHyphens w:val="0"/>
        <w:spacing w:line="276" w:lineRule="auto"/>
        <w:ind w:left="284" w:hanging="284"/>
      </w:pPr>
      <w:r w:rsidRPr="00DD3C5B">
        <w:t>vytvořeno pro OS Windows 10 64 bit.</w:t>
      </w:r>
    </w:p>
    <w:p w:rsidR="00345C8A" w:rsidRDefault="00345C8A" w:rsidP="00024703">
      <w:pPr>
        <w:numPr>
          <w:ilvl w:val="0"/>
          <w:numId w:val="16"/>
        </w:numPr>
        <w:suppressAutoHyphens w:val="0"/>
        <w:spacing w:line="276" w:lineRule="auto"/>
        <w:ind w:left="284" w:hanging="284"/>
        <w:jc w:val="both"/>
      </w:pPr>
      <w:r>
        <w:t>r</w:t>
      </w:r>
      <w:r w:rsidRPr="00E67551">
        <w:t xml:space="preserve">ozlišení </w:t>
      </w:r>
      <w:r>
        <w:t>prezentace se přizpůsobí dle rozlišení monitoru (</w:t>
      </w:r>
      <w:proofErr w:type="spellStart"/>
      <w:r>
        <w:t>Fullscreen</w:t>
      </w:r>
      <w:proofErr w:type="spellEnd"/>
      <w:r>
        <w:t xml:space="preserve">) tj. na celou obrazovku </w:t>
      </w:r>
      <w:r>
        <w:tab/>
        <w:t>bez pomocných lišt a jiných panelů</w:t>
      </w:r>
    </w:p>
    <w:p w:rsidR="00345C8A" w:rsidRDefault="00345C8A" w:rsidP="00024703">
      <w:pPr>
        <w:numPr>
          <w:ilvl w:val="0"/>
          <w:numId w:val="16"/>
        </w:numPr>
        <w:suppressAutoHyphens w:val="0"/>
        <w:spacing w:line="276" w:lineRule="auto"/>
        <w:ind w:left="284" w:hanging="284"/>
        <w:jc w:val="both"/>
      </w:pPr>
      <w:r>
        <w:t xml:space="preserve">prezentace je vytvořena pro dotykové ovládání, tj. přehrávač videí, hry jsou přizpůsobeny </w:t>
      </w:r>
      <w:proofErr w:type="spellStart"/>
      <w:r>
        <w:t>Touch</w:t>
      </w:r>
      <w:proofErr w:type="spellEnd"/>
    </w:p>
    <w:p w:rsidR="00345C8A" w:rsidRDefault="00345C8A" w:rsidP="00345C8A">
      <w:pPr>
        <w:numPr>
          <w:ilvl w:val="0"/>
          <w:numId w:val="16"/>
        </w:numPr>
        <w:suppressAutoHyphens w:val="0"/>
        <w:spacing w:line="276" w:lineRule="auto"/>
        <w:ind w:left="284" w:hanging="284"/>
        <w:jc w:val="both"/>
      </w:pPr>
      <w:r>
        <w:t xml:space="preserve">aplikace po vložení videa (mp4, </w:t>
      </w:r>
      <w:proofErr w:type="spellStart"/>
      <w:r>
        <w:t>avi</w:t>
      </w:r>
      <w:proofErr w:type="spellEnd"/>
      <w:r>
        <w:t xml:space="preserve">, </w:t>
      </w:r>
      <w:proofErr w:type="spellStart"/>
      <w:r>
        <w:t>flash</w:t>
      </w:r>
      <w:proofErr w:type="spellEnd"/>
      <w:r>
        <w:t xml:space="preserve"> aj.) odkaz na video umístěné na disku v PC otevře a přehraje video v přednastaveném prohlížeči přizpůsobenému max. oknu dotykové obrazovky (co největší možná velikost okna videa)</w:t>
      </w:r>
    </w:p>
    <w:p w:rsidR="00345C8A" w:rsidRDefault="00345C8A" w:rsidP="00345C8A">
      <w:pPr>
        <w:numPr>
          <w:ilvl w:val="0"/>
          <w:numId w:val="16"/>
        </w:numPr>
        <w:suppressAutoHyphens w:val="0"/>
        <w:spacing w:line="276" w:lineRule="auto"/>
        <w:ind w:left="284" w:hanging="284"/>
      </w:pPr>
      <w:r>
        <w:t xml:space="preserve">aplikace umožní spuštění her v přednastaveném prohlížeči přizpůsobenému max. oknu </w:t>
      </w:r>
    </w:p>
    <w:p w:rsidR="00345C8A" w:rsidRDefault="00345C8A" w:rsidP="00345C8A">
      <w:pPr>
        <w:numPr>
          <w:ilvl w:val="0"/>
          <w:numId w:val="16"/>
        </w:numPr>
        <w:suppressAutoHyphens w:val="0"/>
        <w:spacing w:line="276" w:lineRule="auto"/>
        <w:ind w:left="284" w:hanging="284"/>
      </w:pPr>
      <w:r>
        <w:t>dotykové obrazovky (co největší možná velikost okna pro hry)</w:t>
      </w:r>
    </w:p>
    <w:p w:rsidR="00345C8A" w:rsidRDefault="00345C8A" w:rsidP="00024703">
      <w:pPr>
        <w:numPr>
          <w:ilvl w:val="0"/>
          <w:numId w:val="16"/>
        </w:numPr>
        <w:suppressAutoHyphens w:val="0"/>
        <w:spacing w:line="276" w:lineRule="auto"/>
        <w:ind w:left="284" w:hanging="284"/>
        <w:jc w:val="both"/>
      </w:pPr>
      <w:r>
        <w:t>grafika: veškeré grafické prvky předány ve stavu, kdy je možné je dále editovat a ukládat (PSD apod.) př. tlačítka, bannery atd. (zdroje)</w:t>
      </w:r>
    </w:p>
    <w:p w:rsidR="00345C8A" w:rsidRDefault="00345C8A" w:rsidP="00345C8A">
      <w:pPr>
        <w:numPr>
          <w:ilvl w:val="0"/>
          <w:numId w:val="16"/>
        </w:numPr>
        <w:suppressAutoHyphens w:val="0"/>
        <w:spacing w:line="276" w:lineRule="auto"/>
        <w:ind w:left="284" w:hanging="284"/>
      </w:pPr>
      <w:r>
        <w:t xml:space="preserve">menu, </w:t>
      </w:r>
      <w:proofErr w:type="spellStart"/>
      <w:r>
        <w:t>submenu</w:t>
      </w:r>
      <w:proofErr w:type="spellEnd"/>
      <w:r>
        <w:t xml:space="preserve"> je možné editovat tj. odebírat položky menu a přidávat</w:t>
      </w:r>
    </w:p>
    <w:p w:rsidR="00345C8A" w:rsidRDefault="00345C8A" w:rsidP="00345C8A">
      <w:pPr>
        <w:numPr>
          <w:ilvl w:val="0"/>
          <w:numId w:val="16"/>
        </w:numPr>
        <w:suppressAutoHyphens w:val="0"/>
        <w:spacing w:line="276" w:lineRule="auto"/>
        <w:ind w:left="284" w:hanging="284"/>
      </w:pPr>
      <w:r>
        <w:t xml:space="preserve">hry: </w:t>
      </w:r>
      <w:proofErr w:type="gramStart"/>
      <w:r>
        <w:t>veškeré  prvky</w:t>
      </w:r>
      <w:proofErr w:type="gramEnd"/>
      <w:r>
        <w:t xml:space="preserve"> předány ve stavu, kdy je možné je dále editovat a ukládat (zdroje)</w:t>
      </w:r>
    </w:p>
    <w:p w:rsidR="00345C8A" w:rsidRDefault="00345C8A" w:rsidP="00024703">
      <w:pPr>
        <w:numPr>
          <w:ilvl w:val="0"/>
          <w:numId w:val="16"/>
        </w:numPr>
        <w:suppressAutoHyphens w:val="0"/>
        <w:spacing w:line="276" w:lineRule="auto"/>
        <w:ind w:left="284" w:hanging="284"/>
        <w:jc w:val="both"/>
      </w:pPr>
      <w:r>
        <w:t>aplikace je spuštěna tak, aby nebylo možné používat gesta (mít možnost gesta povolit, zakázat, vybrat si)</w:t>
      </w:r>
    </w:p>
    <w:p w:rsidR="00345C8A" w:rsidRDefault="00345C8A" w:rsidP="00345C8A">
      <w:pPr>
        <w:numPr>
          <w:ilvl w:val="0"/>
          <w:numId w:val="16"/>
        </w:numPr>
        <w:suppressAutoHyphens w:val="0"/>
        <w:spacing w:line="276" w:lineRule="auto"/>
        <w:ind w:left="284" w:hanging="284"/>
        <w:jc w:val="both"/>
      </w:pPr>
      <w:r>
        <w:t>aplikace je spuštěna tak, že návštěvník se pohybuje pouze v nabídce aplikace. Veškerá dialogová okna Windows jsou eliminována. Není přípustné aplikaci opustit (příp. klávesová zkratka a heslo správce)</w:t>
      </w:r>
    </w:p>
    <w:p w:rsidR="00345C8A" w:rsidRDefault="00345C8A" w:rsidP="00345C8A">
      <w:pPr>
        <w:numPr>
          <w:ilvl w:val="0"/>
          <w:numId w:val="16"/>
        </w:numPr>
        <w:suppressAutoHyphens w:val="0"/>
        <w:spacing w:line="276" w:lineRule="auto"/>
        <w:ind w:left="284" w:hanging="284"/>
        <w:jc w:val="both"/>
      </w:pPr>
      <w:r>
        <w:t>z aplikace, prohlížečů fotografií, videí atd. nebude možné použít jiný než interní link (př. odkazy do Internetu apod.</w:t>
      </w:r>
    </w:p>
    <w:p w:rsidR="00345C8A" w:rsidRDefault="00345C8A" w:rsidP="00345C8A">
      <w:pPr>
        <w:numPr>
          <w:ilvl w:val="0"/>
          <w:numId w:val="16"/>
        </w:numPr>
        <w:suppressAutoHyphens w:val="0"/>
        <w:spacing w:line="276" w:lineRule="auto"/>
        <w:ind w:left="284" w:hanging="284"/>
      </w:pPr>
      <w:r>
        <w:t>licence - možnost muzea využívat tuto strukturu pro další použití na jiných PC</w:t>
      </w:r>
    </w:p>
    <w:p w:rsidR="00345C8A" w:rsidRPr="00345C8A" w:rsidRDefault="00345C8A" w:rsidP="00345C8A">
      <w:pPr>
        <w:numPr>
          <w:ilvl w:val="0"/>
          <w:numId w:val="16"/>
        </w:numPr>
        <w:suppressAutoHyphens w:val="0"/>
        <w:spacing w:after="120"/>
        <w:ind w:left="284" w:hanging="284"/>
      </w:pPr>
      <w:r>
        <w:t xml:space="preserve">dodavatel SW provede instalaci a předá plně funkční </w:t>
      </w:r>
    </w:p>
    <w:p w:rsidR="00345C8A" w:rsidRPr="008845DB" w:rsidRDefault="00345C8A" w:rsidP="00345C8A">
      <w:pPr>
        <w:spacing w:after="120"/>
        <w:rPr>
          <w:b/>
        </w:rPr>
      </w:pPr>
      <w:r w:rsidRPr="008845DB">
        <w:rPr>
          <w:b/>
        </w:rPr>
        <w:t>Popis aplikace:</w:t>
      </w:r>
    </w:p>
    <w:p w:rsidR="00345C8A" w:rsidRDefault="00345C8A" w:rsidP="00345C8A">
      <w:pPr>
        <w:rPr>
          <w:u w:val="single"/>
        </w:rPr>
      </w:pPr>
      <w:proofErr w:type="spellStart"/>
      <w:r w:rsidRPr="00DD6B42">
        <w:rPr>
          <w:u w:val="single"/>
        </w:rPr>
        <w:t>Homepage</w:t>
      </w:r>
      <w:proofErr w:type="spellEnd"/>
    </w:p>
    <w:p w:rsidR="00345C8A" w:rsidRPr="001C79D6" w:rsidRDefault="00345C8A" w:rsidP="00345C8A">
      <w:pPr>
        <w:numPr>
          <w:ilvl w:val="0"/>
          <w:numId w:val="17"/>
        </w:numPr>
        <w:suppressAutoHyphens w:val="0"/>
        <w:spacing w:line="276" w:lineRule="auto"/>
        <w:ind w:left="284" w:hanging="284"/>
        <w:rPr>
          <w:u w:val="single"/>
        </w:rPr>
      </w:pPr>
      <w:r>
        <w:t xml:space="preserve">statický nápis objektu (odkaz na </w:t>
      </w:r>
      <w:proofErr w:type="spellStart"/>
      <w:r>
        <w:t>homepage</w:t>
      </w:r>
      <w:proofErr w:type="spellEnd"/>
      <w:r>
        <w:t xml:space="preserve">) </w:t>
      </w:r>
    </w:p>
    <w:p w:rsidR="00345C8A" w:rsidRPr="001C79D6" w:rsidRDefault="00345C8A" w:rsidP="00345C8A">
      <w:pPr>
        <w:numPr>
          <w:ilvl w:val="0"/>
          <w:numId w:val="17"/>
        </w:numPr>
        <w:suppressAutoHyphens w:val="0"/>
        <w:spacing w:line="276" w:lineRule="auto"/>
        <w:ind w:left="284" w:hanging="284"/>
        <w:rPr>
          <w:u w:val="single"/>
        </w:rPr>
      </w:pPr>
      <w:r>
        <w:t>po straně lišta s MENU</w:t>
      </w:r>
    </w:p>
    <w:p w:rsidR="00345C8A" w:rsidRPr="001C79D6" w:rsidRDefault="00345C8A" w:rsidP="00024703">
      <w:pPr>
        <w:numPr>
          <w:ilvl w:val="0"/>
          <w:numId w:val="17"/>
        </w:numPr>
        <w:suppressAutoHyphens w:val="0"/>
        <w:spacing w:line="276" w:lineRule="auto"/>
        <w:ind w:left="284" w:hanging="284"/>
        <w:jc w:val="both"/>
        <w:rPr>
          <w:u w:val="single"/>
        </w:rPr>
      </w:pPr>
      <w:r>
        <w:t>obsahem strany Menu je upoutání bannerem jiným grafickým prvkem na aktuální výstavy, akce aj.</w:t>
      </w:r>
    </w:p>
    <w:p w:rsidR="00345C8A" w:rsidRPr="00FE2A3A" w:rsidRDefault="00345C8A" w:rsidP="00345C8A">
      <w:pPr>
        <w:numPr>
          <w:ilvl w:val="0"/>
          <w:numId w:val="17"/>
        </w:numPr>
        <w:suppressAutoHyphens w:val="0"/>
        <w:spacing w:line="276" w:lineRule="auto"/>
        <w:ind w:left="284" w:hanging="284"/>
        <w:rPr>
          <w:u w:val="single"/>
        </w:rPr>
      </w:pPr>
      <w:r>
        <w:t xml:space="preserve">možnost přepnutí do cizojazyčné verze (DE, EN) </w:t>
      </w:r>
    </w:p>
    <w:p w:rsidR="00345C8A" w:rsidRDefault="00345C8A" w:rsidP="00345C8A">
      <w:r>
        <w:t>v MENU položky:</w:t>
      </w:r>
    </w:p>
    <w:p w:rsidR="00345C8A" w:rsidRDefault="00345C8A" w:rsidP="00345C8A">
      <w:r>
        <w:tab/>
        <w:t>Historie</w:t>
      </w:r>
      <w:r>
        <w:br/>
      </w:r>
      <w:r>
        <w:tab/>
        <w:t>Expozice</w:t>
      </w:r>
      <w:r>
        <w:br/>
      </w:r>
      <w:r>
        <w:tab/>
        <w:t>Výstavy</w:t>
      </w:r>
      <w:r>
        <w:br/>
      </w:r>
      <w:r>
        <w:tab/>
        <w:t>Akce</w:t>
      </w:r>
      <w:r>
        <w:br/>
      </w:r>
      <w:r>
        <w:tab/>
        <w:t>Objekty</w:t>
      </w:r>
    </w:p>
    <w:p w:rsidR="00345C8A" w:rsidRDefault="00345C8A" w:rsidP="00345C8A">
      <w:pPr>
        <w:spacing w:after="120"/>
      </w:pPr>
      <w:r>
        <w:t xml:space="preserve">            Hry</w:t>
      </w:r>
      <w:r>
        <w:tab/>
      </w:r>
    </w:p>
    <w:p w:rsidR="00345C8A" w:rsidRPr="00DD6B42" w:rsidRDefault="00345C8A" w:rsidP="00345C8A">
      <w:pPr>
        <w:tabs>
          <w:tab w:val="left" w:pos="3206"/>
        </w:tabs>
        <w:spacing w:after="120"/>
        <w:rPr>
          <w:u w:val="single"/>
        </w:rPr>
      </w:pPr>
      <w:proofErr w:type="gramStart"/>
      <w:r w:rsidRPr="00DD6B42">
        <w:rPr>
          <w:u w:val="single"/>
        </w:rPr>
        <w:t>...další</w:t>
      </w:r>
      <w:proofErr w:type="gramEnd"/>
      <w:r w:rsidRPr="00DD6B42">
        <w:rPr>
          <w:u w:val="single"/>
        </w:rPr>
        <w:t xml:space="preserve"> stránky/</w:t>
      </w:r>
      <w:proofErr w:type="spellStart"/>
      <w:r w:rsidRPr="00DD6B42">
        <w:rPr>
          <w:u w:val="single"/>
        </w:rPr>
        <w:t>podstránky</w:t>
      </w:r>
      <w:proofErr w:type="spellEnd"/>
    </w:p>
    <w:p w:rsidR="00345C8A" w:rsidRDefault="00345C8A" w:rsidP="00345C8A">
      <w:pPr>
        <w:tabs>
          <w:tab w:val="left" w:pos="3206"/>
        </w:tabs>
      </w:pPr>
      <w:r>
        <w:t xml:space="preserve">V případě, že má stránka více </w:t>
      </w:r>
      <w:proofErr w:type="spellStart"/>
      <w:r>
        <w:t>podstránek</w:t>
      </w:r>
      <w:proofErr w:type="spellEnd"/>
      <w:r>
        <w:t xml:space="preserve"> je možnost se posouvat šipkami zpět, </w:t>
      </w:r>
      <w:proofErr w:type="gramStart"/>
      <w:r>
        <w:t>vpřed .</w:t>
      </w:r>
      <w:proofErr w:type="gramEnd"/>
    </w:p>
    <w:p w:rsidR="00345C8A" w:rsidRPr="00B420A4" w:rsidRDefault="00345C8A" w:rsidP="00345C8A">
      <w:pPr>
        <w:tabs>
          <w:tab w:val="left" w:pos="3206"/>
        </w:tabs>
        <w:spacing w:after="60"/>
        <w:rPr>
          <w:u w:val="single"/>
        </w:rPr>
      </w:pPr>
      <w:r w:rsidRPr="00B420A4">
        <w:rPr>
          <w:u w:val="single"/>
        </w:rPr>
        <w:t>Obsahy stránek z odkazu v Menu:</w:t>
      </w:r>
    </w:p>
    <w:p w:rsidR="00345C8A" w:rsidRDefault="00345C8A" w:rsidP="00345C8A">
      <w:pPr>
        <w:tabs>
          <w:tab w:val="left" w:pos="3206"/>
        </w:tabs>
        <w:spacing w:after="60"/>
      </w:pPr>
      <w:r>
        <w:t>Historie - text + fotografie</w:t>
      </w:r>
    </w:p>
    <w:p w:rsidR="00345C8A" w:rsidRDefault="00345C8A" w:rsidP="00345C8A">
      <w:pPr>
        <w:tabs>
          <w:tab w:val="left" w:pos="3206"/>
        </w:tabs>
        <w:spacing w:after="60"/>
      </w:pPr>
      <w:r>
        <w:lastRenderedPageBreak/>
        <w:t>Expozice - text + fotografie</w:t>
      </w:r>
    </w:p>
    <w:p w:rsidR="00345C8A" w:rsidRDefault="00345C8A" w:rsidP="00345C8A">
      <w:pPr>
        <w:tabs>
          <w:tab w:val="left" w:pos="3206"/>
        </w:tabs>
        <w:spacing w:after="60"/>
      </w:pPr>
      <w:r>
        <w:t>Výstavy - text + fotografie</w:t>
      </w:r>
    </w:p>
    <w:p w:rsidR="00345C8A" w:rsidRDefault="00345C8A" w:rsidP="00345C8A">
      <w:pPr>
        <w:tabs>
          <w:tab w:val="left" w:pos="3206"/>
        </w:tabs>
        <w:spacing w:after="60"/>
      </w:pPr>
      <w:r>
        <w:t>Akce - text + fotografie (grafické zvýraznění, banner aj.)</w:t>
      </w:r>
    </w:p>
    <w:p w:rsidR="00345C8A" w:rsidRDefault="00345C8A" w:rsidP="00345C8A">
      <w:pPr>
        <w:tabs>
          <w:tab w:val="left" w:pos="3206"/>
        </w:tabs>
        <w:spacing w:after="60"/>
      </w:pPr>
      <w:r>
        <w:t xml:space="preserve">Objekty - text + fotografie </w:t>
      </w:r>
    </w:p>
    <w:p w:rsidR="00345C8A" w:rsidRDefault="00345C8A" w:rsidP="00345C8A">
      <w:pPr>
        <w:tabs>
          <w:tab w:val="left" w:pos="3206"/>
        </w:tabs>
        <w:spacing w:after="60"/>
      </w:pPr>
      <w:r>
        <w:t xml:space="preserve">Hry - Adobe </w:t>
      </w:r>
      <w:proofErr w:type="spellStart"/>
      <w:r>
        <w:t>Flash</w:t>
      </w:r>
      <w:proofErr w:type="spellEnd"/>
      <w:r>
        <w:t xml:space="preserve"> - puzzle, pexeso</w:t>
      </w:r>
    </w:p>
    <w:p w:rsidR="00345C8A" w:rsidRDefault="00345C8A" w:rsidP="00345C8A">
      <w:pPr>
        <w:tabs>
          <w:tab w:val="left" w:pos="3206"/>
        </w:tabs>
        <w:spacing w:before="120" w:after="120"/>
      </w:pPr>
      <w:r>
        <w:t>V celé prezentaci funguje interní propojení (linky).</w:t>
      </w:r>
    </w:p>
    <w:p w:rsidR="00345C8A" w:rsidRDefault="00345C8A" w:rsidP="00345C8A">
      <w:pPr>
        <w:tabs>
          <w:tab w:val="left" w:pos="3206"/>
        </w:tabs>
        <w:spacing w:after="120"/>
        <w:jc w:val="both"/>
      </w:pPr>
      <w:r>
        <w:t>Některé fotografie je možné zvětšit, tj. zvětšenina se otevře v novém okně a je možné okno zavřít.</w:t>
      </w:r>
    </w:p>
    <w:p w:rsidR="00345C8A" w:rsidRDefault="00345C8A" w:rsidP="00345C8A">
      <w:pPr>
        <w:tabs>
          <w:tab w:val="left" w:pos="3206"/>
        </w:tabs>
        <w:spacing w:after="120"/>
        <w:jc w:val="both"/>
      </w:pPr>
      <w:r>
        <w:t>Obsah stránek částečně vychází z obsahu oficiálních webových stránek Jihomoravského muzea ve Znojmě: www.muzeumznojmo.cz</w:t>
      </w:r>
    </w:p>
    <w:p w:rsidR="00345C8A" w:rsidRDefault="00345C8A" w:rsidP="00345C8A">
      <w:pPr>
        <w:tabs>
          <w:tab w:val="left" w:pos="3206"/>
        </w:tabs>
        <w:jc w:val="both"/>
      </w:pPr>
      <w:r>
        <w:t>Struktura aplikace může být shodná pro oba objekty.</w:t>
      </w:r>
    </w:p>
    <w:p w:rsidR="00345C8A" w:rsidRPr="00345C8A" w:rsidRDefault="00345C8A" w:rsidP="00345C8A">
      <w:pPr>
        <w:spacing w:after="120"/>
        <w:rPr>
          <w:sz w:val="22"/>
          <w:szCs w:val="22"/>
        </w:rPr>
      </w:pPr>
    </w:p>
    <w:p w:rsidR="00345C8A" w:rsidRPr="00345C8A" w:rsidRDefault="00345C8A" w:rsidP="00345C8A">
      <w:pPr>
        <w:spacing w:after="120"/>
        <w:rPr>
          <w:sz w:val="28"/>
          <w:szCs w:val="28"/>
        </w:rPr>
      </w:pPr>
      <w:r w:rsidRPr="00345C8A">
        <w:rPr>
          <w:sz w:val="28"/>
          <w:szCs w:val="28"/>
        </w:rPr>
        <w:t xml:space="preserve">NÁVRH HER </w:t>
      </w:r>
    </w:p>
    <w:p w:rsidR="00345C8A" w:rsidRDefault="00345C8A" w:rsidP="00345C8A">
      <w:pPr>
        <w:rPr>
          <w:b/>
        </w:rPr>
      </w:pPr>
      <w:r w:rsidRPr="00EC61E1">
        <w:rPr>
          <w:b/>
        </w:rPr>
        <w:t>MINORITSKÝ KLÁŠTER</w:t>
      </w:r>
    </w:p>
    <w:p w:rsidR="00345C8A" w:rsidRDefault="00345C8A" w:rsidP="00345C8A">
      <w:pPr>
        <w:pStyle w:val="Odstavecseseznamem"/>
        <w:numPr>
          <w:ilvl w:val="0"/>
          <w:numId w:val="18"/>
        </w:numPr>
        <w:suppressAutoHyphens w:val="0"/>
        <w:spacing w:after="200" w:line="276" w:lineRule="auto"/>
        <w:ind w:left="0"/>
        <w:contextualSpacing/>
      </w:pPr>
      <w:r w:rsidRPr="00475BF0">
        <w:rPr>
          <w:b/>
        </w:rPr>
        <w:t>Pexeso:</w:t>
      </w:r>
      <w:r>
        <w:t xml:space="preserve"> obrázky exponátů z jednotlivých expozic</w:t>
      </w:r>
    </w:p>
    <w:p w:rsidR="00345C8A" w:rsidRDefault="00345C8A" w:rsidP="00345C8A">
      <w:pPr>
        <w:pStyle w:val="Odstavecseseznamem"/>
        <w:numPr>
          <w:ilvl w:val="0"/>
          <w:numId w:val="18"/>
        </w:numPr>
        <w:suppressAutoHyphens w:val="0"/>
        <w:spacing w:after="200" w:line="276" w:lineRule="auto"/>
        <w:ind w:left="0"/>
        <w:contextualSpacing/>
      </w:pPr>
      <w:r w:rsidRPr="00475BF0">
        <w:rPr>
          <w:b/>
        </w:rPr>
        <w:t>Puzzle</w:t>
      </w:r>
      <w:r>
        <w:t>: skládačka exponátů z jednotlivých expozic, celkem 5 skládaček s narůstající obtížností</w:t>
      </w:r>
    </w:p>
    <w:p w:rsidR="00345C8A" w:rsidRDefault="00345C8A" w:rsidP="00345C8A">
      <w:pPr>
        <w:pStyle w:val="Odstavecseseznamem"/>
        <w:numPr>
          <w:ilvl w:val="0"/>
          <w:numId w:val="18"/>
        </w:numPr>
        <w:suppressAutoHyphens w:val="0"/>
        <w:spacing w:after="200" w:line="276" w:lineRule="auto"/>
        <w:ind w:left="0"/>
        <w:contextualSpacing/>
        <w:jc w:val="both"/>
      </w:pPr>
      <w:r w:rsidRPr="00475BF0">
        <w:rPr>
          <w:b/>
        </w:rPr>
        <w:t>Vkládání:</w:t>
      </w:r>
      <w:r>
        <w:t xml:space="preserve"> foto expozic, na každé fotce chybí v expozici jeden předmět, z nabídky několika předmětů je potřeba vybrat ten správný</w:t>
      </w:r>
    </w:p>
    <w:p w:rsidR="00345C8A" w:rsidRDefault="00345C8A" w:rsidP="00345C8A">
      <w:pPr>
        <w:pStyle w:val="Odstavecseseznamem"/>
        <w:numPr>
          <w:ilvl w:val="0"/>
          <w:numId w:val="18"/>
        </w:numPr>
        <w:suppressAutoHyphens w:val="0"/>
        <w:spacing w:after="200" w:line="276" w:lineRule="auto"/>
        <w:ind w:left="0"/>
        <w:contextualSpacing/>
        <w:jc w:val="both"/>
      </w:pPr>
      <w:r w:rsidRPr="00475BF0">
        <w:rPr>
          <w:b/>
        </w:rPr>
        <w:t>Hledání rozdílů</w:t>
      </w:r>
      <w:r>
        <w:t>: foto objektu, případně architektonických detailů, jedno foto originál, druhé upravené, úkolem je najít 3 rozdíly (označení kliknutím)</w:t>
      </w:r>
    </w:p>
    <w:p w:rsidR="00345C8A" w:rsidRPr="00EC61E1" w:rsidRDefault="00345C8A" w:rsidP="00345C8A">
      <w:pPr>
        <w:pStyle w:val="Odstavecseseznamem"/>
        <w:numPr>
          <w:ilvl w:val="0"/>
          <w:numId w:val="18"/>
        </w:numPr>
        <w:suppressAutoHyphens w:val="0"/>
        <w:spacing w:after="200" w:line="276" w:lineRule="auto"/>
        <w:ind w:left="0"/>
        <w:contextualSpacing/>
        <w:jc w:val="both"/>
      </w:pPr>
      <w:r w:rsidRPr="00475BF0">
        <w:rPr>
          <w:b/>
        </w:rPr>
        <w:t>Malý kvíz</w:t>
      </w:r>
      <w:r>
        <w:t xml:space="preserve">: 5 otázek týkajících se Jihomoravského muzea ve Znojmě (např. kdy bylo založeno, kolik celkem spravuje objektů, které objekty patří do správy JMM, kde se nachází Památník Prokopa Diviše, z jakého objektu JMM pochází tato fotografie – foto </w:t>
      </w:r>
      <w:proofErr w:type="spellStart"/>
      <w:r>
        <w:t>Deblínky</w:t>
      </w:r>
      <w:proofErr w:type="spellEnd"/>
      <w:r>
        <w:t xml:space="preserve">), na výběr ze 3 odpovědí, uživatel klikem vybírá správnou, za správně zodpovězené všechny otázky vyběhne „tajné“ heslo, které uživatel řekne na pokladně a tam obdrží drobnost (záložka, </w:t>
      </w:r>
      <w:proofErr w:type="gramStart"/>
      <w:r>
        <w:t>kalendářík, ...)</w:t>
      </w:r>
      <w:proofErr w:type="gramEnd"/>
    </w:p>
    <w:p w:rsidR="00345C8A" w:rsidRDefault="00345C8A" w:rsidP="00345C8A">
      <w:pPr>
        <w:rPr>
          <w:b/>
        </w:rPr>
      </w:pPr>
      <w:r w:rsidRPr="00EC61E1">
        <w:rPr>
          <w:b/>
        </w:rPr>
        <w:t>DŮM UMĚNÍ</w:t>
      </w:r>
    </w:p>
    <w:p w:rsidR="00345C8A" w:rsidRDefault="00345C8A" w:rsidP="00345C8A">
      <w:pPr>
        <w:pStyle w:val="Odstavecseseznamem"/>
        <w:numPr>
          <w:ilvl w:val="0"/>
          <w:numId w:val="18"/>
        </w:numPr>
        <w:suppressAutoHyphens w:val="0"/>
        <w:spacing w:after="200" w:line="276" w:lineRule="auto"/>
        <w:ind w:left="0"/>
        <w:contextualSpacing/>
      </w:pPr>
      <w:r w:rsidRPr="008F5D3B">
        <w:rPr>
          <w:b/>
        </w:rPr>
        <w:t>Pexeso:</w:t>
      </w:r>
      <w:r>
        <w:t xml:space="preserve"> obrázky exponátů z jednotlivých expozic</w:t>
      </w:r>
    </w:p>
    <w:p w:rsidR="00345C8A" w:rsidRDefault="00345C8A" w:rsidP="00345C8A">
      <w:pPr>
        <w:pStyle w:val="Odstavecseseznamem"/>
        <w:numPr>
          <w:ilvl w:val="0"/>
          <w:numId w:val="18"/>
        </w:numPr>
        <w:suppressAutoHyphens w:val="0"/>
        <w:spacing w:after="200" w:line="276" w:lineRule="auto"/>
        <w:ind w:left="0"/>
        <w:contextualSpacing/>
        <w:jc w:val="both"/>
      </w:pPr>
      <w:r w:rsidRPr="008F5D3B">
        <w:rPr>
          <w:b/>
        </w:rPr>
        <w:t>Puzzle</w:t>
      </w:r>
      <w:r>
        <w:t>: skládačka exponátů z jednotlivých expozic, celkem 3 skládačky s narůstající obtížností</w:t>
      </w:r>
    </w:p>
    <w:p w:rsidR="00345C8A" w:rsidRPr="00EC61E1" w:rsidRDefault="00345C8A" w:rsidP="00345C8A">
      <w:pPr>
        <w:pStyle w:val="Odstavecseseznamem"/>
        <w:numPr>
          <w:ilvl w:val="0"/>
          <w:numId w:val="18"/>
        </w:numPr>
        <w:suppressAutoHyphens w:val="0"/>
        <w:spacing w:after="200" w:line="276" w:lineRule="auto"/>
        <w:ind w:left="0"/>
        <w:contextualSpacing/>
        <w:jc w:val="both"/>
      </w:pPr>
      <w:r w:rsidRPr="008F5D3B">
        <w:rPr>
          <w:b/>
        </w:rPr>
        <w:t>Vkládání</w:t>
      </w:r>
      <w:r>
        <w:t>: foto expozic, na každé fotce chybí v expozici jeden předmět, z nabídky několika předmětů je potřeba vybrat ten správný</w:t>
      </w:r>
    </w:p>
    <w:p w:rsidR="00345C8A" w:rsidRPr="00EC61E1" w:rsidRDefault="00345C8A" w:rsidP="00345C8A">
      <w:pPr>
        <w:pStyle w:val="Odstavecseseznamem"/>
        <w:numPr>
          <w:ilvl w:val="0"/>
          <w:numId w:val="18"/>
        </w:numPr>
        <w:suppressAutoHyphens w:val="0"/>
        <w:spacing w:after="200" w:line="276" w:lineRule="auto"/>
        <w:ind w:left="0"/>
        <w:contextualSpacing/>
        <w:jc w:val="both"/>
      </w:pPr>
      <w:r w:rsidRPr="008F5D3B">
        <w:rPr>
          <w:b/>
        </w:rPr>
        <w:t>Hledání rozdílů</w:t>
      </w:r>
      <w:r>
        <w:t>: foto objektu, případně architektonických detailů, jedno foto originál, druhé upravené, úkolem je najít 3 rozdíly (označení kliknutím)</w:t>
      </w:r>
    </w:p>
    <w:p w:rsidR="00345C8A" w:rsidRPr="00EC61E1" w:rsidRDefault="00345C8A" w:rsidP="00345C8A">
      <w:pPr>
        <w:pStyle w:val="Odstavecseseznamem"/>
        <w:numPr>
          <w:ilvl w:val="0"/>
          <w:numId w:val="18"/>
        </w:numPr>
        <w:suppressAutoHyphens w:val="0"/>
        <w:spacing w:after="200" w:line="276" w:lineRule="auto"/>
        <w:ind w:left="0"/>
        <w:contextualSpacing/>
        <w:jc w:val="both"/>
      </w:pPr>
      <w:r w:rsidRPr="008F5D3B">
        <w:rPr>
          <w:b/>
        </w:rPr>
        <w:t>Malý kvíz:</w:t>
      </w:r>
      <w:r>
        <w:t xml:space="preserve"> 5 otázek týkajících se Jihomoravského muzea ve Znojmě (např. kdy bylo založeno, kolik celkem spravuje objektů, které objekty patří do správy JMM, kde se nachází Památník Prokopa Diviše, z jakého objektu JMM pochází tato fotografie – foto </w:t>
      </w:r>
      <w:proofErr w:type="spellStart"/>
      <w:r>
        <w:t>Deblínky</w:t>
      </w:r>
      <w:proofErr w:type="spellEnd"/>
      <w:r>
        <w:t xml:space="preserve">), na výběr ze 3 odpovědí, uživatel klikem vybírá správnou, za správně zodpovězené všechny otázky vyběhne „tajné“ heslo, které uživatel řekne na pokladně a tam obdrží drobnost (záložka, </w:t>
      </w:r>
      <w:proofErr w:type="gramStart"/>
      <w:r>
        <w:t>kalendářík, ...)</w:t>
      </w:r>
      <w:proofErr w:type="gramEnd"/>
    </w:p>
    <w:p w:rsidR="00345C8A" w:rsidRDefault="00345C8A">
      <w:pPr>
        <w:jc w:val="both"/>
      </w:pPr>
    </w:p>
    <w:sectPr w:rsidR="00345C8A">
      <w:headerReference w:type="default" r:id="rId9"/>
      <w:footerReference w:type="default" r:id="rId10"/>
      <w:pgSz w:w="11906" w:h="16838"/>
      <w:pgMar w:top="992" w:right="1418" w:bottom="1134" w:left="1418" w:header="397" w:footer="454" w:gutter="0"/>
      <w:pgNumType w:start="1"/>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495" w:rsidRDefault="00326495">
      <w:r>
        <w:separator/>
      </w:r>
    </w:p>
  </w:endnote>
  <w:endnote w:type="continuationSeparator" w:id="0">
    <w:p w:rsidR="00326495" w:rsidRDefault="00326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33" w:rsidRDefault="00211B33">
    <w:pPr>
      <w:pStyle w:val="Zpat"/>
      <w:jc w:val="center"/>
    </w:pPr>
    <w:fldSimple w:instr=" PAGE ">
      <w:r w:rsidR="00BC1451">
        <w:rPr>
          <w:noProof/>
        </w:rPr>
        <w:t>1</w:t>
      </w:r>
    </w:fldSimple>
  </w:p>
  <w:p w:rsidR="00211B33" w:rsidRDefault="00211B3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495" w:rsidRDefault="00326495">
      <w:r>
        <w:separator/>
      </w:r>
    </w:p>
  </w:footnote>
  <w:footnote w:type="continuationSeparator" w:id="0">
    <w:p w:rsidR="00326495" w:rsidRDefault="00326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33" w:rsidRDefault="00211B33">
    <w:pPr>
      <w:pStyle w:val="Zhlav"/>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color w:val="00000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rPr>
        <w:rFonts w:eastAsia="Calibri" w:hint="default"/>
        <w:b w:val="0"/>
        <w:i w:val="0"/>
        <w:szCs w:val="22"/>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eastAsia="Calibri"/>
        <w:b w:val="0"/>
      </w:rPr>
    </w:lvl>
  </w:abstractNum>
  <w:abstractNum w:abstractNumId="4">
    <w:nsid w:val="00000005"/>
    <w:multiLevelType w:val="singleLevel"/>
    <w:tmpl w:val="00000005"/>
    <w:name w:val="WW8Num7"/>
    <w:lvl w:ilvl="0">
      <w:start w:val="2"/>
      <w:numFmt w:val="upperRoman"/>
      <w:lvlText w:val="%1."/>
      <w:lvlJc w:val="left"/>
      <w:pPr>
        <w:tabs>
          <w:tab w:val="num" w:pos="0"/>
        </w:tabs>
        <w:ind w:left="1080" w:hanging="720"/>
      </w:pPr>
      <w:rPr>
        <w:rFonts w:hint="default"/>
      </w:rPr>
    </w:lvl>
  </w:abstractNum>
  <w:abstractNum w:abstractNumId="5">
    <w:nsid w:val="00000006"/>
    <w:multiLevelType w:val="singleLevel"/>
    <w:tmpl w:val="00000006"/>
    <w:name w:val="WW8Num9"/>
    <w:lvl w:ilvl="0">
      <w:start w:val="1"/>
      <w:numFmt w:val="decimal"/>
      <w:lvlText w:val="%1."/>
      <w:lvlJc w:val="left"/>
      <w:pPr>
        <w:tabs>
          <w:tab w:val="num" w:pos="360"/>
        </w:tabs>
        <w:ind w:left="360" w:hanging="360"/>
      </w:pPr>
    </w:lvl>
  </w:abstractNum>
  <w:abstractNum w:abstractNumId="6">
    <w:nsid w:val="00000007"/>
    <w:multiLevelType w:val="singleLevel"/>
    <w:tmpl w:val="00000007"/>
    <w:name w:val="WW8Num1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7">
    <w:nsid w:val="00000008"/>
    <w:multiLevelType w:val="singleLevel"/>
    <w:tmpl w:val="00000008"/>
    <w:name w:val="WW8Num11"/>
    <w:lvl w:ilvl="0">
      <w:start w:val="1"/>
      <w:numFmt w:val="decimal"/>
      <w:lvlText w:val="%1."/>
      <w:lvlJc w:val="left"/>
      <w:pPr>
        <w:tabs>
          <w:tab w:val="num" w:pos="0"/>
        </w:tabs>
        <w:ind w:left="360" w:hanging="360"/>
      </w:pPr>
      <w:rPr>
        <w:rFonts w:ascii="Times New Roman" w:hAnsi="Times New Roman" w:cs="Times New Roman" w:hint="default"/>
        <w:b w:val="0"/>
        <w:i w:val="0"/>
        <w:color w:val="auto"/>
        <w:sz w:val="24"/>
        <w:szCs w:val="24"/>
      </w:rPr>
    </w:lvl>
  </w:abstractNum>
  <w:abstractNum w:abstractNumId="8">
    <w:nsid w:val="00000009"/>
    <w:multiLevelType w:val="singleLevel"/>
    <w:tmpl w:val="00000009"/>
    <w:name w:val="WW8Num12"/>
    <w:lvl w:ilvl="0">
      <w:start w:val="1"/>
      <w:numFmt w:val="decimal"/>
      <w:lvlText w:val="%1."/>
      <w:lvlJc w:val="center"/>
      <w:pPr>
        <w:tabs>
          <w:tab w:val="num" w:pos="0"/>
        </w:tabs>
        <w:ind w:left="1080" w:hanging="720"/>
      </w:pPr>
      <w:rPr>
        <w:rFonts w:eastAsia="Calibri" w:hint="default"/>
        <w:szCs w:val="20"/>
      </w:rPr>
    </w:lvl>
  </w:abstractNum>
  <w:abstractNum w:abstractNumId="9">
    <w:nsid w:val="0000000A"/>
    <w:multiLevelType w:val="singleLevel"/>
    <w:tmpl w:val="0000000A"/>
    <w:name w:val="WW8Num13"/>
    <w:lvl w:ilvl="0">
      <w:start w:val="1"/>
      <w:numFmt w:val="decimal"/>
      <w:lvlText w:val="%1."/>
      <w:lvlJc w:val="left"/>
      <w:pPr>
        <w:tabs>
          <w:tab w:val="num" w:pos="0"/>
        </w:tabs>
        <w:ind w:left="360" w:hanging="360"/>
      </w:pPr>
      <w:rPr>
        <w:rFonts w:ascii="Tahoma" w:eastAsia="Calibri" w:hAnsi="Tahoma" w:cs="Tahoma" w:hint="default"/>
        <w:b w:val="0"/>
        <w:i w:val="0"/>
        <w:color w:val="auto"/>
        <w:sz w:val="20"/>
        <w:szCs w:val="28"/>
      </w:rPr>
    </w:lvl>
  </w:abstractNum>
  <w:abstractNum w:abstractNumId="10">
    <w:nsid w:val="0000000B"/>
    <w:multiLevelType w:val="singleLevel"/>
    <w:tmpl w:val="0000000B"/>
    <w:name w:val="WW8Num14"/>
    <w:lvl w:ilvl="0">
      <w:start w:val="2"/>
      <w:numFmt w:val="decimal"/>
      <w:lvlText w:val="%1."/>
      <w:lvlJc w:val="left"/>
      <w:pPr>
        <w:tabs>
          <w:tab w:val="num" w:pos="0"/>
        </w:tabs>
        <w:ind w:left="0" w:firstLine="0"/>
      </w:pPr>
      <w:rPr>
        <w:rFonts w:hint="default"/>
        <w:bCs/>
        <w:szCs w:val="20"/>
      </w:rPr>
    </w:lvl>
  </w:abstractNum>
  <w:abstractNum w:abstractNumId="11">
    <w:nsid w:val="0000000C"/>
    <w:multiLevelType w:val="singleLevel"/>
    <w:tmpl w:val="0000000C"/>
    <w:name w:val="WW8Num15"/>
    <w:lvl w:ilvl="0">
      <w:start w:val="1"/>
      <w:numFmt w:val="decimal"/>
      <w:lvlText w:val="%1."/>
      <w:lvlJc w:val="left"/>
      <w:pPr>
        <w:tabs>
          <w:tab w:val="num" w:pos="0"/>
        </w:tabs>
        <w:ind w:left="0" w:firstLine="0"/>
      </w:pPr>
      <w:rPr>
        <w:rFonts w:hint="default"/>
        <w:szCs w:val="20"/>
      </w:rPr>
    </w:lvl>
  </w:abstractNum>
  <w:abstractNum w:abstractNumId="12">
    <w:nsid w:val="0000000D"/>
    <w:multiLevelType w:val="singleLevel"/>
    <w:tmpl w:val="0000000D"/>
    <w:name w:val="WW8Num16"/>
    <w:lvl w:ilvl="0">
      <w:start w:val="1"/>
      <w:numFmt w:val="decimal"/>
      <w:lvlText w:val="%1."/>
      <w:lvlJc w:val="left"/>
      <w:pPr>
        <w:tabs>
          <w:tab w:val="num" w:pos="360"/>
        </w:tabs>
        <w:ind w:left="360" w:firstLine="0"/>
      </w:pPr>
      <w:rPr>
        <w:rFonts w:hint="default"/>
        <w:bCs/>
      </w:rPr>
    </w:lvl>
  </w:abstractNum>
  <w:abstractNum w:abstractNumId="13">
    <w:nsid w:val="0000000E"/>
    <w:multiLevelType w:val="singleLevel"/>
    <w:tmpl w:val="0000000E"/>
    <w:name w:val="WW8Num18"/>
    <w:lvl w:ilvl="0">
      <w:start w:val="1"/>
      <w:numFmt w:val="decimal"/>
      <w:lvlText w:val="%1."/>
      <w:lvlJc w:val="left"/>
      <w:pPr>
        <w:tabs>
          <w:tab w:val="num" w:pos="0"/>
        </w:tabs>
        <w:ind w:left="360" w:hanging="360"/>
      </w:pPr>
      <w:rPr>
        <w:rFonts w:hint="default"/>
        <w:color w:val="auto"/>
      </w:rPr>
    </w:lvl>
  </w:abstractNum>
  <w:abstractNum w:abstractNumId="14">
    <w:nsid w:val="0000000F"/>
    <w:multiLevelType w:val="multilevel"/>
    <w:tmpl w:val="0000000F"/>
    <w:lvl w:ilvl="0">
      <w:start w:val="1"/>
      <w:numFmt w:val="decimal"/>
      <w:lvlText w:val="%1."/>
      <w:lvlJc w:val="left"/>
      <w:pPr>
        <w:tabs>
          <w:tab w:val="num" w:pos="360"/>
        </w:tabs>
        <w:ind w:left="360" w:hanging="360"/>
      </w:pPr>
      <w:rPr>
        <w:rFonts w:eastAsia="Calibri"/>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56622AC"/>
    <w:multiLevelType w:val="hybridMultilevel"/>
    <w:tmpl w:val="B57CD6D2"/>
    <w:lvl w:ilvl="0" w:tplc="FFFFFFFF">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30B6215"/>
    <w:multiLevelType w:val="hybridMultilevel"/>
    <w:tmpl w:val="3198F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D4A4801"/>
    <w:multiLevelType w:val="hybridMultilevel"/>
    <w:tmpl w:val="131EAFCE"/>
    <w:lvl w:ilvl="0" w:tplc="FFFFFFFF">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516F29"/>
    <w:rsid w:val="00024703"/>
    <w:rsid w:val="0002687C"/>
    <w:rsid w:val="00173D94"/>
    <w:rsid w:val="001B1E43"/>
    <w:rsid w:val="001E08D2"/>
    <w:rsid w:val="00211B33"/>
    <w:rsid w:val="00326495"/>
    <w:rsid w:val="00345C8A"/>
    <w:rsid w:val="004E6016"/>
    <w:rsid w:val="005074E4"/>
    <w:rsid w:val="00516F29"/>
    <w:rsid w:val="00537930"/>
    <w:rsid w:val="005A2271"/>
    <w:rsid w:val="005B67A4"/>
    <w:rsid w:val="00633C69"/>
    <w:rsid w:val="007179E0"/>
    <w:rsid w:val="00832484"/>
    <w:rsid w:val="008941CE"/>
    <w:rsid w:val="00994F41"/>
    <w:rsid w:val="00AD26F5"/>
    <w:rsid w:val="00AD5EDB"/>
    <w:rsid w:val="00BC1451"/>
    <w:rsid w:val="00D75AA6"/>
    <w:rsid w:val="00DE0509"/>
    <w:rsid w:val="00E23EED"/>
    <w:rsid w:val="00E30DAD"/>
    <w:rsid w:val="00E53A38"/>
    <w:rsid w:val="00EC091D"/>
    <w:rsid w:val="00F55931"/>
    <w:rsid w:val="00F8504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overflowPunct w:val="0"/>
      <w:autoSpaceDE w:val="0"/>
      <w:outlineLvl w:val="0"/>
    </w:pPr>
    <w:rPr>
      <w:rFonts w:eastAsia="Arial Unicode MS"/>
      <w:b/>
      <w:szCs w:val="20"/>
      <w:lang/>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rPr>
      <w:color w:val="000000"/>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Calibri"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eastAsia="Calibri" w:hint="default"/>
      <w:b w:val="0"/>
      <w:i w:val="0"/>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Calibri"/>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b w:val="0"/>
      <w:i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b w:val="0"/>
      <w:i w:val="0"/>
      <w:color w:val="auto"/>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 w:hint="default"/>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ahoma" w:eastAsia="Calibri" w:hAnsi="Tahoma" w:cs="Tahoma" w:hint="default"/>
      <w:b w:val="0"/>
      <w:i w:val="0"/>
      <w:color w:val="auto"/>
      <w:sz w:val="20"/>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Cs/>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C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color w:val="auto"/>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Standardnpsmoodstavce1">
    <w:name w:val="Standardní písmo odstavce1"/>
  </w:style>
  <w:style w:type="character" w:customStyle="1" w:styleId="Nadpis1Char">
    <w:name w:val="Nadpis 1 Char"/>
    <w:rPr>
      <w:rFonts w:eastAsia="Arial Unicode MS"/>
      <w:b/>
      <w:sz w:val="24"/>
    </w:rPr>
  </w:style>
  <w:style w:type="character" w:customStyle="1" w:styleId="Zkladntext2Char">
    <w:name w:val="Základní text 2 Char"/>
    <w:rPr>
      <w:sz w:val="24"/>
      <w:szCs w:val="24"/>
    </w:rPr>
  </w:style>
  <w:style w:type="character" w:styleId="slostrnky">
    <w:name w:val="page number"/>
    <w:basedOn w:val="Standardnpsmoodstavce1"/>
  </w:style>
  <w:style w:type="character" w:customStyle="1" w:styleId="ZhlavChar">
    <w:name w:val="Záhlaví Char"/>
    <w:rPr>
      <w:sz w:val="24"/>
      <w:szCs w:val="24"/>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NzevChar">
    <w:name w:val="Název Char"/>
    <w:rPr>
      <w:bCs/>
      <w:i/>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ZpatChar">
    <w:name w:val="Zápatí Char"/>
    <w:rPr>
      <w:sz w:val="24"/>
      <w:szCs w:val="24"/>
    </w:rPr>
  </w:style>
  <w:style w:type="character" w:customStyle="1" w:styleId="st">
    <w:name w:val="st"/>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rPr>
      <w:lang/>
    </w:rPr>
  </w:style>
  <w:style w:type="paragraph" w:styleId="Zpat">
    <w:name w:val="footer"/>
    <w:basedOn w:val="Normln"/>
    <w:rPr>
      <w:lang/>
    </w:rPr>
  </w:style>
  <w:style w:type="paragraph" w:customStyle="1" w:styleId="Default">
    <w:name w:val="Default"/>
    <w:pPr>
      <w:suppressAutoHyphens/>
      <w:autoSpaceDE w:val="0"/>
    </w:pPr>
    <w:rPr>
      <w:color w:val="000000"/>
      <w:sz w:val="24"/>
      <w:szCs w:val="24"/>
      <w:lang w:eastAsia="ar-SA"/>
    </w:rPr>
  </w:style>
  <w:style w:type="paragraph" w:customStyle="1" w:styleId="Zkladntext21">
    <w:name w:val="Základní text 21"/>
    <w:basedOn w:val="Normln"/>
    <w:pPr>
      <w:spacing w:after="120" w:line="480" w:lineRule="auto"/>
    </w:pPr>
    <w:rPr>
      <w:lang/>
    </w:rPr>
  </w:style>
  <w:style w:type="paragraph" w:styleId="Textbubliny">
    <w:name w:val="Balloon Text"/>
    <w:basedOn w:val="Normln"/>
    <w:rPr>
      <w:rFonts w:ascii="Tahoma" w:hAnsi="Tahoma" w:cs="Tahoma"/>
      <w:sz w:val="16"/>
      <w:szCs w:val="16"/>
      <w:lang/>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rPr>
  </w:style>
  <w:style w:type="paragraph" w:styleId="Revize">
    <w:name w:val="Revision"/>
    <w:pPr>
      <w:suppressAutoHyphens/>
    </w:pPr>
    <w:rPr>
      <w:sz w:val="24"/>
      <w:szCs w:val="24"/>
      <w:lang w:eastAsia="ar-SA"/>
    </w:rPr>
  </w:style>
  <w:style w:type="paragraph" w:styleId="Nzev">
    <w:name w:val="Title"/>
    <w:basedOn w:val="Normln"/>
    <w:next w:val="Podtitul"/>
    <w:qFormat/>
    <w:pPr>
      <w:jc w:val="center"/>
    </w:pPr>
    <w:rPr>
      <w:bCs/>
      <w:i/>
      <w:lang/>
    </w:rPr>
  </w:style>
  <w:style w:type="paragraph" w:styleId="Podtitul">
    <w:name w:val="Subtitle"/>
    <w:basedOn w:val="Nadpis"/>
    <w:next w:val="Zkladntext"/>
    <w:qFormat/>
    <w:pPr>
      <w:jc w:val="center"/>
    </w:pPr>
    <w:rPr>
      <w:i/>
      <w:iCs/>
    </w:rPr>
  </w:style>
  <w:style w:type="paragraph" w:styleId="Odstavecseseznamem">
    <w:name w:val="List Paragraph"/>
    <w:basedOn w:val="Normln"/>
    <w:uiPriority w:val="34"/>
    <w:qFormat/>
    <w:pPr>
      <w:ind w:left="72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Office_Excel1.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2559</Words>
  <Characters>15103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17627</CharactersWithSpaces>
  <SharedDoc>false</SharedDoc>
  <HLinks>
    <vt:vector size="6" baseType="variant">
      <vt:variant>
        <vt:i4>393246</vt:i4>
      </vt:variant>
      <vt:variant>
        <vt:i4>0</vt:i4>
      </vt:variant>
      <vt:variant>
        <vt:i4>0</vt:i4>
      </vt:variant>
      <vt:variant>
        <vt:i4>5</vt:i4>
      </vt:variant>
      <vt:variant>
        <vt:lpwstr>https://www.fio.cz/ib2/wicket/bookmarkable/cz.fio.ib2.prehledy.web.dashboard.DashboardVsechnyUctyPage?1-1.ILinkListener-widgets-widgets-0-widget-table-body-rows-4-row-cells-0-cell-link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Durajková</dc:creator>
  <cp:lastModifiedBy>durajkova</cp:lastModifiedBy>
  <cp:revision>3</cp:revision>
  <cp:lastPrinted>2016-08-15T08:52:00Z</cp:lastPrinted>
  <dcterms:created xsi:type="dcterms:W3CDTF">2016-08-17T13:59:00Z</dcterms:created>
  <dcterms:modified xsi:type="dcterms:W3CDTF">2016-08-17T14:01:00Z</dcterms:modified>
</cp:coreProperties>
</file>