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ED7" w:rsidRDefault="00AB7ED7" w:rsidP="00DC68AC">
      <w:pPr>
        <w:jc w:val="center"/>
        <w:rPr>
          <w:rFonts w:ascii="Tahoma" w:hAnsi="Tahoma" w:cs="Tahoma"/>
          <w:b/>
          <w:spacing w:val="40"/>
          <w:sz w:val="26"/>
          <w:szCs w:val="26"/>
        </w:rPr>
      </w:pPr>
      <w:bookmarkStart w:id="0" w:name="_GoBack"/>
      <w:bookmarkEnd w:id="0"/>
    </w:p>
    <w:p w:rsidR="00DC68AC" w:rsidRDefault="00DC68AC" w:rsidP="00DC68AC">
      <w:pPr>
        <w:jc w:val="center"/>
        <w:rPr>
          <w:rFonts w:ascii="Tahoma" w:hAnsi="Tahoma" w:cs="Tahoma"/>
          <w:b/>
          <w:spacing w:val="40"/>
          <w:sz w:val="26"/>
          <w:szCs w:val="26"/>
        </w:rPr>
      </w:pPr>
    </w:p>
    <w:p w:rsidR="00805BE2" w:rsidRPr="00A06E37" w:rsidRDefault="00805BE2" w:rsidP="00DC68AC">
      <w:pPr>
        <w:jc w:val="center"/>
        <w:rPr>
          <w:rFonts w:ascii="Tahoma" w:hAnsi="Tahoma" w:cs="Tahoma"/>
          <w:b/>
          <w:spacing w:val="40"/>
          <w:sz w:val="26"/>
          <w:szCs w:val="26"/>
        </w:rPr>
      </w:pPr>
      <w:r w:rsidRPr="00A06E37">
        <w:rPr>
          <w:rFonts w:ascii="Tahoma" w:hAnsi="Tahoma" w:cs="Tahoma"/>
          <w:b/>
          <w:spacing w:val="40"/>
          <w:sz w:val="26"/>
          <w:szCs w:val="26"/>
        </w:rPr>
        <w:t>Smlouva o spolupráci</w:t>
      </w:r>
    </w:p>
    <w:p w:rsidR="00805BE2" w:rsidRPr="00A06E37" w:rsidRDefault="00805BE2" w:rsidP="00597611">
      <w:pPr>
        <w:spacing w:line="276" w:lineRule="auto"/>
        <w:jc w:val="center"/>
        <w:rPr>
          <w:rFonts w:ascii="Tahoma" w:hAnsi="Tahoma" w:cs="Tahoma"/>
          <w:b/>
          <w:spacing w:val="40"/>
          <w:sz w:val="26"/>
          <w:szCs w:val="26"/>
        </w:rPr>
      </w:pPr>
      <w:r w:rsidRPr="00A06E37">
        <w:rPr>
          <w:rFonts w:ascii="Tahoma" w:hAnsi="Tahoma" w:cs="Tahoma"/>
          <w:b/>
          <w:spacing w:val="40"/>
          <w:sz w:val="26"/>
          <w:szCs w:val="26"/>
        </w:rPr>
        <w:t>a uzavření budoucí smlouvy kupní</w:t>
      </w:r>
    </w:p>
    <w:p w:rsidR="00805BE2" w:rsidRDefault="001B7237" w:rsidP="00653293">
      <w:pPr>
        <w:tabs>
          <w:tab w:val="left" w:pos="2127"/>
        </w:tabs>
        <w:spacing w:line="276" w:lineRule="auto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>Číslo smlouvy:</w:t>
      </w:r>
      <w:r w:rsidR="00805BE2" w:rsidRPr="00CB48B3">
        <w:rPr>
          <w:rFonts w:ascii="Tahoma" w:hAnsi="Tahoma" w:cs="Tahoma"/>
        </w:rPr>
        <w:tab/>
      </w:r>
      <w:r w:rsidR="004320A3">
        <w:rPr>
          <w:rFonts w:ascii="Tahoma" w:hAnsi="Tahoma" w:cs="Tahoma"/>
        </w:rPr>
        <w:t>92</w:t>
      </w:r>
      <w:r w:rsidR="00C3188C">
        <w:rPr>
          <w:rFonts w:ascii="Tahoma" w:hAnsi="Tahoma" w:cs="Tahoma"/>
        </w:rPr>
        <w:t>6</w:t>
      </w:r>
      <w:r w:rsidR="00723410">
        <w:rPr>
          <w:rFonts w:ascii="Tahoma" w:hAnsi="Tahoma" w:cs="Tahoma"/>
        </w:rPr>
        <w:t>/201</w:t>
      </w:r>
      <w:r w:rsidR="00222371">
        <w:rPr>
          <w:rFonts w:ascii="Tahoma" w:hAnsi="Tahoma" w:cs="Tahoma"/>
        </w:rPr>
        <w:t>9</w:t>
      </w:r>
      <w:r w:rsidR="00723410">
        <w:rPr>
          <w:rFonts w:ascii="Tahoma" w:hAnsi="Tahoma" w:cs="Tahoma"/>
        </w:rPr>
        <w:t>/OOBCH</w:t>
      </w:r>
    </w:p>
    <w:p w:rsidR="00653293" w:rsidRPr="00CB48B3" w:rsidRDefault="00653293" w:rsidP="00653293">
      <w:pPr>
        <w:tabs>
          <w:tab w:val="left" w:pos="2127"/>
        </w:tabs>
        <w:spacing w:line="276" w:lineRule="auto"/>
        <w:jc w:val="both"/>
        <w:rPr>
          <w:rFonts w:ascii="Tahoma" w:hAnsi="Tahoma" w:cs="Tahoma"/>
        </w:rPr>
      </w:pPr>
    </w:p>
    <w:p w:rsidR="00805BE2" w:rsidRPr="00CB48B3" w:rsidRDefault="001B7237" w:rsidP="00653293">
      <w:pPr>
        <w:spacing w:line="276" w:lineRule="auto"/>
        <w:jc w:val="center"/>
        <w:rPr>
          <w:rFonts w:ascii="Tahoma" w:hAnsi="Tahoma" w:cs="Tahoma"/>
          <w:b/>
        </w:rPr>
      </w:pPr>
      <w:r w:rsidRPr="00CB48B3">
        <w:rPr>
          <w:rFonts w:ascii="Tahoma" w:hAnsi="Tahoma" w:cs="Tahoma"/>
          <w:b/>
        </w:rPr>
        <w:t>I.</w:t>
      </w:r>
    </w:p>
    <w:p w:rsidR="00805BE2" w:rsidRPr="00CB48B3" w:rsidRDefault="00805BE2" w:rsidP="00653293">
      <w:pPr>
        <w:spacing w:after="240" w:line="276" w:lineRule="auto"/>
        <w:jc w:val="center"/>
        <w:rPr>
          <w:rFonts w:ascii="Tahoma" w:hAnsi="Tahoma" w:cs="Tahoma"/>
          <w:b/>
        </w:rPr>
      </w:pPr>
      <w:r w:rsidRPr="00CB48B3">
        <w:rPr>
          <w:rFonts w:ascii="Tahoma" w:hAnsi="Tahoma" w:cs="Tahoma"/>
          <w:b/>
        </w:rPr>
        <w:t>Smluvní strany</w:t>
      </w:r>
    </w:p>
    <w:p w:rsidR="004320A3" w:rsidRPr="00FD6F19" w:rsidRDefault="00C3188C" w:rsidP="0055442F">
      <w:pPr>
        <w:keepNext/>
        <w:keepLines/>
        <w:tabs>
          <w:tab w:val="left" w:pos="2127"/>
          <w:tab w:val="left" w:pos="3686"/>
        </w:tabs>
        <w:spacing w:line="276" w:lineRule="auto"/>
        <w:jc w:val="both"/>
        <w:rPr>
          <w:rFonts w:ascii="Tahoma" w:eastAsia="Calibri" w:hAnsi="Tahoma" w:cs="Tahoma"/>
          <w:b/>
          <w:lang w:eastAsia="en-US"/>
        </w:rPr>
      </w:pPr>
      <w:r w:rsidRPr="00FD6F19">
        <w:rPr>
          <w:rFonts w:ascii="Tahoma" w:eastAsia="Calibri" w:hAnsi="Tahoma" w:cs="Tahoma"/>
          <w:b/>
          <w:lang w:eastAsia="en-US"/>
        </w:rPr>
        <w:t>Veolia Energie ČR, a.s.</w:t>
      </w:r>
    </w:p>
    <w:p w:rsidR="004320A3" w:rsidRPr="00FD6F19" w:rsidRDefault="004320A3" w:rsidP="0055442F">
      <w:pPr>
        <w:keepNext/>
        <w:keepLines/>
        <w:tabs>
          <w:tab w:val="left" w:pos="2127"/>
          <w:tab w:val="left" w:pos="3686"/>
        </w:tabs>
        <w:spacing w:line="276" w:lineRule="auto"/>
        <w:jc w:val="both"/>
        <w:rPr>
          <w:rFonts w:ascii="Tahoma" w:eastAsia="Calibri" w:hAnsi="Tahoma" w:cs="Tahoma"/>
          <w:lang w:eastAsia="en-US"/>
        </w:rPr>
      </w:pPr>
      <w:r w:rsidRPr="00FD6F19">
        <w:rPr>
          <w:rFonts w:ascii="Tahoma" w:eastAsia="Calibri" w:hAnsi="Tahoma" w:cs="Tahoma"/>
          <w:lang w:eastAsia="en-US"/>
        </w:rPr>
        <w:t>sídlo:</w:t>
      </w:r>
      <w:r w:rsidRPr="00FD6F19">
        <w:rPr>
          <w:rFonts w:ascii="Tahoma" w:eastAsia="Calibri" w:hAnsi="Tahoma" w:cs="Tahoma"/>
          <w:lang w:eastAsia="en-US"/>
        </w:rPr>
        <w:tab/>
      </w:r>
      <w:r w:rsidR="00C3188C" w:rsidRPr="00FD6F19">
        <w:rPr>
          <w:rFonts w:ascii="Tahoma" w:eastAsia="Calibri" w:hAnsi="Tahoma" w:cs="Tahoma"/>
          <w:lang w:eastAsia="en-US"/>
        </w:rPr>
        <w:t>28. Října 3337/7, Moravská Ostrava, 702 00 Ostrava</w:t>
      </w:r>
    </w:p>
    <w:p w:rsidR="004320A3" w:rsidRPr="00FD6F19" w:rsidRDefault="004320A3" w:rsidP="0055442F">
      <w:pPr>
        <w:keepNext/>
        <w:keepLines/>
        <w:tabs>
          <w:tab w:val="left" w:pos="2127"/>
          <w:tab w:val="left" w:pos="3686"/>
        </w:tabs>
        <w:spacing w:line="276" w:lineRule="auto"/>
        <w:jc w:val="both"/>
        <w:rPr>
          <w:rFonts w:ascii="Tahoma" w:hAnsi="Tahoma" w:cs="Tahoma"/>
        </w:rPr>
      </w:pPr>
      <w:r w:rsidRPr="00FD6F19">
        <w:rPr>
          <w:rFonts w:ascii="Tahoma" w:eastAsia="Calibri" w:hAnsi="Tahoma" w:cs="Tahoma"/>
          <w:lang w:eastAsia="en-US"/>
        </w:rPr>
        <w:t>zastoupená:</w:t>
      </w:r>
      <w:r w:rsidRPr="00FD6F19">
        <w:rPr>
          <w:rFonts w:ascii="Tahoma" w:eastAsia="Calibri" w:hAnsi="Tahoma" w:cs="Tahoma"/>
          <w:lang w:eastAsia="en-US"/>
        </w:rPr>
        <w:tab/>
      </w:r>
      <w:r w:rsidR="00C3188C" w:rsidRPr="00FD6F19">
        <w:rPr>
          <w:rFonts w:ascii="Tahoma" w:hAnsi="Tahoma" w:cs="Tahoma"/>
        </w:rPr>
        <w:t>Ing. Josefem Novákem, místopředsedou představenstva</w:t>
      </w:r>
    </w:p>
    <w:p w:rsidR="00C3188C" w:rsidRPr="00FD6F19" w:rsidRDefault="00C3188C" w:rsidP="0055442F">
      <w:pPr>
        <w:keepNext/>
        <w:keepLines/>
        <w:tabs>
          <w:tab w:val="left" w:pos="2127"/>
          <w:tab w:val="left" w:pos="3686"/>
        </w:tabs>
        <w:spacing w:line="276" w:lineRule="auto"/>
        <w:jc w:val="both"/>
        <w:rPr>
          <w:rFonts w:ascii="Tahoma" w:eastAsia="Calibri" w:hAnsi="Tahoma" w:cs="Tahoma"/>
          <w:lang w:eastAsia="en-US"/>
        </w:rPr>
      </w:pPr>
      <w:r w:rsidRPr="00FD6F19">
        <w:rPr>
          <w:rFonts w:ascii="Tahoma" w:hAnsi="Tahoma" w:cs="Tahoma"/>
        </w:rPr>
        <w:tab/>
        <w:t>Ing. Reda Rahma, členem představenstva</w:t>
      </w:r>
    </w:p>
    <w:p w:rsidR="004320A3" w:rsidRPr="00FD6F19" w:rsidRDefault="004320A3" w:rsidP="0055442F">
      <w:pPr>
        <w:keepNext/>
        <w:keepLines/>
        <w:tabs>
          <w:tab w:val="left" w:pos="2127"/>
          <w:tab w:val="left" w:pos="3686"/>
        </w:tabs>
        <w:spacing w:line="276" w:lineRule="auto"/>
        <w:jc w:val="both"/>
        <w:rPr>
          <w:rFonts w:ascii="Tahoma" w:hAnsi="Tahoma" w:cs="Tahoma"/>
        </w:rPr>
      </w:pPr>
      <w:r w:rsidRPr="00FD6F19">
        <w:rPr>
          <w:rFonts w:ascii="Tahoma" w:eastAsia="Calibri" w:hAnsi="Tahoma" w:cs="Tahoma"/>
          <w:lang w:eastAsia="en-US"/>
        </w:rPr>
        <w:t xml:space="preserve">zapsána v obchodním rejstříku, vedeném </w:t>
      </w:r>
      <w:sdt>
        <w:sdtPr>
          <w:rPr>
            <w:rFonts w:ascii="Tahoma" w:hAnsi="Tahoma" w:cs="Tahoma"/>
          </w:rPr>
          <w:id w:val="1502773639"/>
        </w:sdtPr>
        <w:sdtEndPr/>
        <w:sdtContent>
          <w:r w:rsidR="00C3188C" w:rsidRPr="00FD6F19">
            <w:rPr>
              <w:rFonts w:ascii="Tahoma" w:hAnsi="Tahoma" w:cs="Tahoma"/>
              <w:bCs/>
            </w:rPr>
            <w:t>Krajským soudem v Ostravě pod spisovou značkou B 318</w:t>
          </w:r>
          <w:r w:rsidR="00C3188C" w:rsidRPr="00FD6F19">
            <w:rPr>
              <w:rFonts w:ascii="Tahoma" w:hAnsi="Tahoma" w:cs="Tahoma"/>
            </w:rPr>
            <w:t xml:space="preserve"> </w:t>
          </w:r>
        </w:sdtContent>
      </w:sdt>
    </w:p>
    <w:p w:rsidR="004320A3" w:rsidRPr="00FD6F19" w:rsidRDefault="004320A3" w:rsidP="0055442F">
      <w:pPr>
        <w:keepNext/>
        <w:keepLines/>
        <w:tabs>
          <w:tab w:val="left" w:pos="2127"/>
          <w:tab w:val="left" w:pos="3686"/>
        </w:tabs>
        <w:spacing w:line="276" w:lineRule="auto"/>
        <w:jc w:val="both"/>
        <w:rPr>
          <w:rFonts w:ascii="Tahoma" w:eastAsia="Calibri" w:hAnsi="Tahoma" w:cs="Tahoma"/>
          <w:lang w:eastAsia="en-US"/>
        </w:rPr>
      </w:pPr>
      <w:r w:rsidRPr="00FD6F19">
        <w:rPr>
          <w:rFonts w:ascii="Tahoma" w:eastAsia="Calibri" w:hAnsi="Tahoma" w:cs="Tahoma"/>
          <w:lang w:eastAsia="en-US"/>
        </w:rPr>
        <w:t>IČO:</w:t>
      </w:r>
      <w:r w:rsidRPr="00FD6F19">
        <w:rPr>
          <w:rFonts w:ascii="Tahoma" w:eastAsia="Calibri" w:hAnsi="Tahoma" w:cs="Tahoma"/>
          <w:lang w:eastAsia="en-US"/>
        </w:rPr>
        <w:tab/>
      </w:r>
      <w:r w:rsidR="00C3188C" w:rsidRPr="00FD6F19">
        <w:rPr>
          <w:rFonts w:ascii="Tahoma" w:hAnsi="Tahoma" w:cs="Tahoma"/>
        </w:rPr>
        <w:t>45193410</w:t>
      </w:r>
    </w:p>
    <w:p w:rsidR="004320A3" w:rsidRPr="00FD6F19" w:rsidRDefault="004320A3" w:rsidP="0055442F">
      <w:pPr>
        <w:keepNext/>
        <w:keepLines/>
        <w:tabs>
          <w:tab w:val="left" w:pos="2127"/>
          <w:tab w:val="left" w:pos="3686"/>
        </w:tabs>
        <w:spacing w:line="276" w:lineRule="auto"/>
        <w:jc w:val="both"/>
        <w:rPr>
          <w:rFonts w:ascii="Tahoma" w:eastAsia="Calibri" w:hAnsi="Tahoma" w:cs="Tahoma"/>
          <w:lang w:eastAsia="en-US"/>
        </w:rPr>
      </w:pPr>
      <w:r w:rsidRPr="00FD6F19">
        <w:rPr>
          <w:rFonts w:ascii="Tahoma" w:eastAsia="Calibri" w:hAnsi="Tahoma" w:cs="Tahoma"/>
          <w:lang w:eastAsia="en-US"/>
        </w:rPr>
        <w:t>DIČ:</w:t>
      </w:r>
      <w:r w:rsidRPr="00FD6F19">
        <w:rPr>
          <w:rFonts w:ascii="Tahoma" w:eastAsia="Calibri" w:hAnsi="Tahoma" w:cs="Tahoma"/>
          <w:lang w:eastAsia="en-US"/>
        </w:rPr>
        <w:tab/>
        <w:t>CZ</w:t>
      </w:r>
      <w:r w:rsidR="00C3188C" w:rsidRPr="00FD6F19">
        <w:rPr>
          <w:rFonts w:ascii="Tahoma" w:hAnsi="Tahoma" w:cs="Tahoma"/>
        </w:rPr>
        <w:t>45193410</w:t>
      </w:r>
    </w:p>
    <w:p w:rsidR="004320A3" w:rsidRPr="00FD6F19" w:rsidRDefault="004320A3" w:rsidP="0055442F">
      <w:pPr>
        <w:keepNext/>
        <w:keepLines/>
        <w:tabs>
          <w:tab w:val="left" w:pos="2127"/>
          <w:tab w:val="left" w:pos="3686"/>
        </w:tabs>
        <w:spacing w:line="276" w:lineRule="auto"/>
        <w:jc w:val="both"/>
        <w:rPr>
          <w:rFonts w:ascii="Tahoma" w:eastAsia="Calibri" w:hAnsi="Tahoma" w:cs="Tahoma"/>
          <w:lang w:eastAsia="en-US"/>
        </w:rPr>
      </w:pPr>
      <w:r w:rsidRPr="00FD6F19">
        <w:rPr>
          <w:rFonts w:ascii="Tahoma" w:eastAsia="Calibri" w:hAnsi="Tahoma" w:cs="Tahoma"/>
          <w:lang w:eastAsia="en-US"/>
        </w:rPr>
        <w:t>bankovní spojení:</w:t>
      </w:r>
      <w:r w:rsidRPr="00FD6F19">
        <w:rPr>
          <w:rFonts w:ascii="Tahoma" w:eastAsia="Calibri" w:hAnsi="Tahoma" w:cs="Tahoma"/>
          <w:lang w:eastAsia="en-US"/>
        </w:rPr>
        <w:tab/>
      </w:r>
      <w:r w:rsidR="00C3188C" w:rsidRPr="00FD6F19">
        <w:rPr>
          <w:rFonts w:ascii="Tahoma" w:hAnsi="Tahoma" w:cs="Tahoma"/>
        </w:rPr>
        <w:t xml:space="preserve">Komerční banka, a.s., č. </w:t>
      </w:r>
      <w:proofErr w:type="spellStart"/>
      <w:r w:rsidR="00C3188C" w:rsidRPr="00FD6F19">
        <w:rPr>
          <w:rFonts w:ascii="Tahoma" w:hAnsi="Tahoma" w:cs="Tahoma"/>
        </w:rPr>
        <w:t>ú</w:t>
      </w:r>
      <w:r w:rsidR="00FD6F19" w:rsidRPr="00FD6F19">
        <w:rPr>
          <w:rFonts w:ascii="Tahoma" w:hAnsi="Tahoma" w:cs="Tahoma"/>
        </w:rPr>
        <w:t>.</w:t>
      </w:r>
      <w:proofErr w:type="spellEnd"/>
      <w:r w:rsidR="00FD6F19" w:rsidRPr="00FD6F19">
        <w:rPr>
          <w:rFonts w:ascii="Tahoma" w:hAnsi="Tahoma" w:cs="Tahoma"/>
        </w:rPr>
        <w:t xml:space="preserve">: </w:t>
      </w:r>
      <w:r w:rsidR="00BA4E6F">
        <w:rPr>
          <w:rFonts w:ascii="Tahoma" w:hAnsi="Tahoma" w:cs="Tahoma"/>
          <w:noProof/>
          <w:color w:val="000000"/>
          <w:highlight w:val="black"/>
        </w:rPr>
        <w:t>'''''''''''''''''''''''''''''''''</w:t>
      </w:r>
    </w:p>
    <w:p w:rsidR="004320A3" w:rsidRPr="00FD6F19" w:rsidRDefault="004320A3" w:rsidP="0055442F">
      <w:pPr>
        <w:keepNext/>
        <w:keepLines/>
        <w:tabs>
          <w:tab w:val="left" w:pos="2127"/>
          <w:tab w:val="left" w:pos="3686"/>
        </w:tabs>
        <w:spacing w:line="276" w:lineRule="auto"/>
        <w:jc w:val="both"/>
        <w:rPr>
          <w:rFonts w:ascii="Tahoma" w:eastAsia="Calibri" w:hAnsi="Tahoma" w:cs="Tahoma"/>
          <w:lang w:eastAsia="en-US"/>
        </w:rPr>
      </w:pPr>
      <w:r w:rsidRPr="00FD6F19">
        <w:rPr>
          <w:rFonts w:ascii="Tahoma" w:eastAsia="Calibri" w:hAnsi="Tahoma" w:cs="Tahoma"/>
          <w:lang w:eastAsia="en-US"/>
        </w:rPr>
        <w:tab/>
        <w:t>plátce DPH</w:t>
      </w:r>
    </w:p>
    <w:p w:rsidR="004320A3" w:rsidRPr="005F35D7" w:rsidRDefault="004320A3" w:rsidP="00FD6F19">
      <w:pPr>
        <w:spacing w:line="276" w:lineRule="auto"/>
        <w:jc w:val="both"/>
        <w:rPr>
          <w:rFonts w:ascii="Tahoma" w:hAnsi="Tahoma" w:cs="Tahoma"/>
        </w:rPr>
      </w:pPr>
      <w:r w:rsidRPr="005F35D7">
        <w:rPr>
          <w:rFonts w:ascii="Tahoma" w:hAnsi="Tahoma" w:cs="Tahoma"/>
        </w:rPr>
        <w:t>(dále jen „</w:t>
      </w:r>
      <w:r w:rsidRPr="005F35D7">
        <w:rPr>
          <w:rFonts w:ascii="Tahoma" w:hAnsi="Tahoma" w:cs="Tahoma"/>
          <w:b/>
        </w:rPr>
        <w:t>investor</w:t>
      </w:r>
      <w:r w:rsidRPr="005F35D7">
        <w:rPr>
          <w:rFonts w:ascii="Tahoma" w:hAnsi="Tahoma" w:cs="Tahoma"/>
        </w:rPr>
        <w:t>“)</w:t>
      </w:r>
    </w:p>
    <w:p w:rsidR="00805BE2" w:rsidRPr="007B41BE" w:rsidRDefault="00805BE2" w:rsidP="00FD6F19">
      <w:pPr>
        <w:spacing w:before="240" w:after="240" w:line="276" w:lineRule="auto"/>
        <w:jc w:val="center"/>
        <w:rPr>
          <w:rFonts w:ascii="Tahoma" w:hAnsi="Tahoma" w:cs="Tahoma"/>
        </w:rPr>
      </w:pPr>
      <w:r w:rsidRPr="007B41BE">
        <w:rPr>
          <w:rFonts w:ascii="Tahoma" w:hAnsi="Tahoma" w:cs="Tahoma"/>
        </w:rPr>
        <w:t>a</w:t>
      </w:r>
    </w:p>
    <w:p w:rsidR="00805BE2" w:rsidRPr="007B41BE" w:rsidRDefault="00805BE2" w:rsidP="00FD6F19">
      <w:pPr>
        <w:spacing w:line="276" w:lineRule="auto"/>
        <w:jc w:val="both"/>
        <w:rPr>
          <w:rFonts w:ascii="Tahoma" w:hAnsi="Tahoma" w:cs="Tahoma"/>
          <w:b/>
          <w:bCs/>
        </w:rPr>
      </w:pPr>
      <w:r w:rsidRPr="007B41BE">
        <w:rPr>
          <w:rFonts w:ascii="Tahoma" w:hAnsi="Tahoma" w:cs="Tahoma"/>
          <w:b/>
        </w:rPr>
        <w:t xml:space="preserve">Pražská plynárenská Distribuce, a.s., </w:t>
      </w:r>
      <w:r w:rsidRPr="007B41BE">
        <w:rPr>
          <w:rFonts w:ascii="Tahoma" w:hAnsi="Tahoma" w:cs="Tahoma"/>
          <w:b/>
          <w:bCs/>
        </w:rPr>
        <w:t>člen koncernu Pražská plynárenská, a.s.</w:t>
      </w:r>
    </w:p>
    <w:p w:rsidR="00805BE2" w:rsidRPr="007B41BE" w:rsidRDefault="00805BE2" w:rsidP="007B41BE">
      <w:pPr>
        <w:spacing w:line="276" w:lineRule="auto"/>
        <w:jc w:val="both"/>
        <w:rPr>
          <w:rFonts w:ascii="Tahoma" w:hAnsi="Tahoma" w:cs="Tahoma"/>
          <w:b/>
        </w:rPr>
      </w:pPr>
      <w:r w:rsidRPr="007B41BE">
        <w:rPr>
          <w:rFonts w:ascii="Tahoma" w:hAnsi="Tahoma" w:cs="Tahoma"/>
        </w:rPr>
        <w:t>sídlo:</w:t>
      </w:r>
      <w:r w:rsidRPr="007B41BE">
        <w:rPr>
          <w:rFonts w:ascii="Tahoma" w:hAnsi="Tahoma" w:cs="Tahoma"/>
        </w:rPr>
        <w:tab/>
      </w:r>
      <w:r w:rsidRPr="007B41BE">
        <w:rPr>
          <w:rFonts w:ascii="Tahoma" w:hAnsi="Tahoma" w:cs="Tahoma"/>
        </w:rPr>
        <w:tab/>
      </w:r>
      <w:r w:rsidRPr="007B41BE">
        <w:rPr>
          <w:rFonts w:ascii="Tahoma" w:hAnsi="Tahoma" w:cs="Tahoma"/>
        </w:rPr>
        <w:tab/>
        <w:t xml:space="preserve">Praha 4, U Plynárny 500, PSČ 145 08 </w:t>
      </w:r>
    </w:p>
    <w:p w:rsidR="00805BE2" w:rsidRPr="007B41BE" w:rsidRDefault="00805BE2" w:rsidP="007B41BE">
      <w:pPr>
        <w:spacing w:line="276" w:lineRule="auto"/>
        <w:jc w:val="both"/>
        <w:rPr>
          <w:rFonts w:ascii="Tahoma" w:hAnsi="Tahoma" w:cs="Tahoma"/>
        </w:rPr>
      </w:pPr>
      <w:r w:rsidRPr="007B41BE">
        <w:rPr>
          <w:rFonts w:ascii="Tahoma" w:hAnsi="Tahoma" w:cs="Tahoma"/>
          <w:bCs/>
        </w:rPr>
        <w:t xml:space="preserve">zastoupená: </w:t>
      </w:r>
      <w:r w:rsidRPr="007B41BE">
        <w:rPr>
          <w:rFonts w:ascii="Tahoma" w:hAnsi="Tahoma" w:cs="Tahoma"/>
          <w:bCs/>
        </w:rPr>
        <w:tab/>
      </w:r>
      <w:r w:rsidRPr="007B41BE">
        <w:rPr>
          <w:rFonts w:ascii="Tahoma" w:hAnsi="Tahoma" w:cs="Tahoma"/>
          <w:bCs/>
        </w:rPr>
        <w:tab/>
      </w:r>
      <w:r w:rsidRPr="007B41BE">
        <w:rPr>
          <w:rFonts w:ascii="Tahoma" w:hAnsi="Tahoma" w:cs="Tahoma"/>
        </w:rPr>
        <w:t>Ing. Martinem S</w:t>
      </w:r>
      <w:r w:rsidR="00C80833" w:rsidRPr="007B41BE">
        <w:rPr>
          <w:rFonts w:ascii="Tahoma" w:hAnsi="Tahoma" w:cs="Tahoma"/>
        </w:rPr>
        <w:t>labým, předsedou představenstva</w:t>
      </w:r>
      <w:r w:rsidRPr="007B41BE">
        <w:rPr>
          <w:rFonts w:ascii="Tahoma" w:hAnsi="Tahoma" w:cs="Tahoma"/>
        </w:rPr>
        <w:t xml:space="preserve"> </w:t>
      </w:r>
    </w:p>
    <w:p w:rsidR="00805BE2" w:rsidRPr="007B41BE" w:rsidRDefault="00805BE2" w:rsidP="007B41BE">
      <w:pPr>
        <w:overflowPunct w:val="0"/>
        <w:spacing w:line="276" w:lineRule="auto"/>
        <w:ind w:left="2124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Ing. Milošem Houzarem, místopředsedou představenstva</w:t>
      </w:r>
    </w:p>
    <w:p w:rsidR="00805BE2" w:rsidRPr="007B41BE" w:rsidRDefault="00805BE2" w:rsidP="007B41BE">
      <w:pPr>
        <w:overflowPunct w:val="0"/>
        <w:spacing w:line="276" w:lineRule="auto"/>
        <w:ind w:left="2124" w:hanging="2124"/>
        <w:jc w:val="both"/>
        <w:rPr>
          <w:rFonts w:ascii="Tahoma" w:hAnsi="Tahoma" w:cs="Tahoma"/>
          <w:bCs/>
        </w:rPr>
      </w:pPr>
      <w:r w:rsidRPr="007B41BE">
        <w:rPr>
          <w:rFonts w:ascii="Tahoma" w:hAnsi="Tahoma" w:cs="Tahoma"/>
          <w:bCs/>
        </w:rPr>
        <w:t xml:space="preserve">zapsána v obchodním rejstříku, vedeném Městským soudem v Praze, </w:t>
      </w:r>
      <w:r w:rsidR="00487139" w:rsidRPr="007B41BE">
        <w:rPr>
          <w:rFonts w:ascii="Tahoma" w:hAnsi="Tahoma" w:cs="Tahoma"/>
          <w:bCs/>
        </w:rPr>
        <w:t xml:space="preserve">pod spisovou značkou </w:t>
      </w:r>
      <w:r w:rsidRPr="007B41BE">
        <w:rPr>
          <w:rFonts w:ascii="Tahoma" w:hAnsi="Tahoma" w:cs="Tahoma"/>
          <w:bCs/>
        </w:rPr>
        <w:t>B</w:t>
      </w:r>
      <w:r w:rsidRPr="007B41BE">
        <w:rPr>
          <w:rFonts w:ascii="Tahoma" w:hAnsi="Tahoma" w:cs="Tahoma"/>
        </w:rPr>
        <w:t xml:space="preserve"> 10356 </w:t>
      </w:r>
    </w:p>
    <w:p w:rsidR="00805BE2" w:rsidRPr="007B41BE" w:rsidRDefault="00805BE2" w:rsidP="007B41BE">
      <w:pPr>
        <w:spacing w:line="276" w:lineRule="auto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 xml:space="preserve">IČO: </w:t>
      </w:r>
      <w:r w:rsidRPr="007B41BE">
        <w:rPr>
          <w:rFonts w:ascii="Tahoma" w:hAnsi="Tahoma" w:cs="Tahoma"/>
        </w:rPr>
        <w:tab/>
      </w:r>
      <w:r w:rsidRPr="007B41BE">
        <w:rPr>
          <w:rFonts w:ascii="Tahoma" w:hAnsi="Tahoma" w:cs="Tahoma"/>
        </w:rPr>
        <w:tab/>
      </w:r>
      <w:r w:rsidRPr="007B41BE">
        <w:rPr>
          <w:rFonts w:ascii="Tahoma" w:hAnsi="Tahoma" w:cs="Tahoma"/>
        </w:rPr>
        <w:tab/>
        <w:t>27403505</w:t>
      </w:r>
    </w:p>
    <w:p w:rsidR="00805BE2" w:rsidRPr="007B41BE" w:rsidRDefault="00805BE2" w:rsidP="007B41BE">
      <w:pPr>
        <w:spacing w:line="276" w:lineRule="auto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 xml:space="preserve">DIČ: </w:t>
      </w:r>
      <w:r w:rsidRPr="007B41BE">
        <w:rPr>
          <w:rFonts w:ascii="Tahoma" w:hAnsi="Tahoma" w:cs="Tahoma"/>
        </w:rPr>
        <w:tab/>
      </w:r>
      <w:r w:rsidRPr="007B41BE">
        <w:rPr>
          <w:rFonts w:ascii="Tahoma" w:hAnsi="Tahoma" w:cs="Tahoma"/>
        </w:rPr>
        <w:tab/>
      </w:r>
      <w:r w:rsidRPr="007B41BE">
        <w:rPr>
          <w:rFonts w:ascii="Tahoma" w:hAnsi="Tahoma" w:cs="Tahoma"/>
        </w:rPr>
        <w:tab/>
        <w:t>CZ27403505</w:t>
      </w:r>
    </w:p>
    <w:p w:rsidR="00805BE2" w:rsidRPr="00BA4E6F" w:rsidRDefault="00805BE2" w:rsidP="007B41BE">
      <w:pPr>
        <w:spacing w:line="276" w:lineRule="auto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 xml:space="preserve">bankovní spojení: </w:t>
      </w:r>
      <w:r w:rsidRPr="007B41BE">
        <w:rPr>
          <w:rFonts w:ascii="Tahoma" w:hAnsi="Tahoma" w:cs="Tahoma"/>
        </w:rPr>
        <w:tab/>
        <w:t xml:space="preserve">Česká spořitelna, a.s., č. </w:t>
      </w:r>
      <w:proofErr w:type="spellStart"/>
      <w:r w:rsidRPr="007B41BE">
        <w:rPr>
          <w:rFonts w:ascii="Tahoma" w:hAnsi="Tahoma" w:cs="Tahoma"/>
        </w:rPr>
        <w:t>ú.</w:t>
      </w:r>
      <w:proofErr w:type="spellEnd"/>
      <w:r w:rsidRPr="007B41BE">
        <w:rPr>
          <w:rFonts w:ascii="Tahoma" w:hAnsi="Tahoma" w:cs="Tahoma"/>
        </w:rPr>
        <w:t xml:space="preserve">: </w:t>
      </w:r>
      <w:r w:rsidR="00BA4E6F">
        <w:rPr>
          <w:rFonts w:ascii="Tahoma" w:hAnsi="Tahoma" w:cs="Tahoma"/>
          <w:noProof/>
          <w:color w:val="000000"/>
          <w:highlight w:val="black"/>
        </w:rPr>
        <w:t>'''''''''''''''''''''''''''''''</w:t>
      </w:r>
    </w:p>
    <w:p w:rsidR="00BD05FB" w:rsidRPr="007B41BE" w:rsidRDefault="00805BE2" w:rsidP="007B41BE">
      <w:pPr>
        <w:spacing w:line="276" w:lineRule="auto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ab/>
      </w:r>
      <w:r w:rsidRPr="007B41BE">
        <w:rPr>
          <w:rFonts w:ascii="Tahoma" w:hAnsi="Tahoma" w:cs="Tahoma"/>
        </w:rPr>
        <w:tab/>
      </w:r>
      <w:r w:rsidRPr="007B41BE">
        <w:rPr>
          <w:rFonts w:ascii="Tahoma" w:hAnsi="Tahoma" w:cs="Tahoma"/>
        </w:rPr>
        <w:tab/>
        <w:t>plátce DPH</w:t>
      </w:r>
    </w:p>
    <w:p w:rsidR="00805BE2" w:rsidRPr="007B41BE" w:rsidRDefault="00BD05FB" w:rsidP="007B41BE">
      <w:pPr>
        <w:spacing w:line="276" w:lineRule="auto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datová schránka:</w:t>
      </w:r>
      <w:r w:rsidR="00805BE2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ab/>
        <w:t>w9qfskt</w:t>
      </w:r>
    </w:p>
    <w:p w:rsidR="00805BE2" w:rsidRPr="007B41BE" w:rsidRDefault="00805BE2" w:rsidP="007B41BE">
      <w:pPr>
        <w:spacing w:before="240" w:line="276" w:lineRule="auto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(dále jen „</w:t>
      </w:r>
      <w:r w:rsidRPr="007B41BE">
        <w:rPr>
          <w:rFonts w:ascii="Tahoma" w:hAnsi="Tahoma" w:cs="Tahoma"/>
          <w:b/>
        </w:rPr>
        <w:t>PPD</w:t>
      </w:r>
      <w:r w:rsidRPr="007B41BE">
        <w:rPr>
          <w:rFonts w:ascii="Tahoma" w:hAnsi="Tahoma" w:cs="Tahoma"/>
        </w:rPr>
        <w:t>“)</w:t>
      </w:r>
    </w:p>
    <w:p w:rsidR="004E5022" w:rsidRDefault="004E5022" w:rsidP="007B41BE">
      <w:pPr>
        <w:spacing w:before="240" w:line="276" w:lineRule="auto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(dále též společně jen „</w:t>
      </w:r>
      <w:r w:rsidRPr="007B41BE">
        <w:rPr>
          <w:rFonts w:ascii="Tahoma" w:hAnsi="Tahoma" w:cs="Tahoma"/>
          <w:b/>
        </w:rPr>
        <w:t>smluvní strany</w:t>
      </w:r>
      <w:r w:rsidRPr="007B41BE">
        <w:rPr>
          <w:rFonts w:ascii="Tahoma" w:hAnsi="Tahoma" w:cs="Tahoma"/>
        </w:rPr>
        <w:t>“)</w:t>
      </w:r>
    </w:p>
    <w:p w:rsidR="00DC68AC" w:rsidRDefault="00DC68AC" w:rsidP="00DC68AC">
      <w:pPr>
        <w:keepNext/>
        <w:keepLines/>
        <w:spacing w:line="276" w:lineRule="auto"/>
        <w:jc w:val="center"/>
        <w:rPr>
          <w:rFonts w:ascii="Tahoma" w:hAnsi="Tahoma" w:cs="Tahoma"/>
          <w:b/>
        </w:rPr>
      </w:pPr>
    </w:p>
    <w:p w:rsidR="00805BE2" w:rsidRPr="007B41BE" w:rsidRDefault="00805BE2" w:rsidP="00DC68AC">
      <w:pPr>
        <w:keepNext/>
        <w:keepLines/>
        <w:spacing w:line="276" w:lineRule="auto"/>
        <w:jc w:val="center"/>
        <w:rPr>
          <w:rFonts w:ascii="Tahoma" w:hAnsi="Tahoma" w:cs="Tahoma"/>
          <w:b/>
        </w:rPr>
      </w:pPr>
      <w:r w:rsidRPr="007B41BE">
        <w:rPr>
          <w:rFonts w:ascii="Tahoma" w:hAnsi="Tahoma" w:cs="Tahoma"/>
          <w:b/>
        </w:rPr>
        <w:t xml:space="preserve">II. </w:t>
      </w:r>
    </w:p>
    <w:p w:rsidR="00805BE2" w:rsidRPr="007B41BE" w:rsidRDefault="00805BE2" w:rsidP="007B41BE">
      <w:pPr>
        <w:keepNext/>
        <w:keepLines/>
        <w:spacing w:before="240" w:line="276" w:lineRule="auto"/>
        <w:jc w:val="center"/>
        <w:rPr>
          <w:rFonts w:ascii="Tahoma" w:hAnsi="Tahoma" w:cs="Tahoma"/>
          <w:b/>
        </w:rPr>
      </w:pPr>
      <w:r w:rsidRPr="007B41BE">
        <w:rPr>
          <w:rFonts w:ascii="Tahoma" w:hAnsi="Tahoma" w:cs="Tahoma"/>
          <w:b/>
        </w:rPr>
        <w:t>Předmět smlouvy</w:t>
      </w:r>
    </w:p>
    <w:p w:rsidR="00805BE2" w:rsidRPr="007B41BE" w:rsidRDefault="00805BE2" w:rsidP="007B41BE">
      <w:pPr>
        <w:keepNext/>
        <w:keepLines/>
        <w:numPr>
          <w:ilvl w:val="0"/>
          <w:numId w:val="1"/>
        </w:numPr>
        <w:spacing w:before="240" w:line="276" w:lineRule="auto"/>
        <w:ind w:left="567" w:hanging="567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 xml:space="preserve">Smluvní strany se dohodly na spolupráci, spočívající v přípravě a realizaci stavby "Výstavba plynárenského zařízení pro </w:t>
      </w:r>
      <w:r w:rsidR="00FD6F19">
        <w:rPr>
          <w:rFonts w:ascii="Tahoma" w:hAnsi="Tahoma" w:cs="Tahoma"/>
        </w:rPr>
        <w:t xml:space="preserve">odběrné místo </w:t>
      </w:r>
      <w:r w:rsidR="00BA4E6F">
        <w:rPr>
          <w:rFonts w:ascii="Tahoma" w:hAnsi="Tahoma" w:cs="Tahoma"/>
          <w:noProof/>
          <w:color w:val="000000"/>
          <w:highlight w:val="black"/>
        </w:rPr>
        <w:t>'''''' '''''''''''''''''''''''''' ''''''''''' '''' '''''''''''''''' ''' '''''''''''' '''''' ''' ''''''''''''''''''''</w:t>
      </w:r>
      <w:r w:rsidRPr="007B41BE">
        <w:rPr>
          <w:rFonts w:ascii="Tahoma" w:hAnsi="Tahoma" w:cs="Tahoma"/>
        </w:rPr>
        <w:t>”, jak je definováno v</w:t>
      </w:r>
      <w:r w:rsidR="00723410" w:rsidRPr="007B41BE">
        <w:rPr>
          <w:rFonts w:ascii="Tahoma" w:hAnsi="Tahoma" w:cs="Tahoma"/>
        </w:rPr>
        <w:t> </w:t>
      </w:r>
      <w:r w:rsidRPr="007B41BE">
        <w:rPr>
          <w:rFonts w:ascii="Tahoma" w:hAnsi="Tahoma" w:cs="Tahoma"/>
        </w:rPr>
        <w:t>příloze č. 1 této smlouvy.</w:t>
      </w:r>
    </w:p>
    <w:p w:rsidR="00805BE2" w:rsidRPr="007B41BE" w:rsidRDefault="00805BE2" w:rsidP="007B41BE">
      <w:pPr>
        <w:numPr>
          <w:ilvl w:val="0"/>
          <w:numId w:val="1"/>
        </w:numPr>
        <w:spacing w:before="240" w:line="276" w:lineRule="auto"/>
        <w:ind w:left="567" w:hanging="567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Touto smlouvou se vymezuje rozsah spolupráce, práv a povinností smluvních stran v období přípravy a realizace stavby a při přejímacím a kolaudačním řízení plynárenského zařízení, případně při zajištění dokladů, prokazujících oprávnění</w:t>
      </w:r>
      <w:r w:rsidR="00DC68AC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užívat dokončenou stavbu ve smyslu zákona č.</w:t>
      </w:r>
      <w:r w:rsidR="00C608F6" w:rsidRPr="007B41BE">
        <w:rPr>
          <w:rFonts w:ascii="Tahoma" w:hAnsi="Tahoma" w:cs="Tahoma"/>
        </w:rPr>
        <w:t> </w:t>
      </w:r>
      <w:r w:rsidRPr="007B41BE">
        <w:rPr>
          <w:rFonts w:ascii="Tahoma" w:hAnsi="Tahoma" w:cs="Tahoma"/>
        </w:rPr>
        <w:t>183/2006 Sb., stavební zákon, v platném znění.</w:t>
      </w:r>
    </w:p>
    <w:p w:rsidR="00AB7ED7" w:rsidRDefault="00AB7ED7" w:rsidP="007B41BE">
      <w:pPr>
        <w:spacing w:line="276" w:lineRule="auto"/>
        <w:jc w:val="both"/>
        <w:rPr>
          <w:rFonts w:ascii="Tahoma" w:hAnsi="Tahoma" w:cs="Tahoma"/>
        </w:rPr>
      </w:pPr>
    </w:p>
    <w:p w:rsidR="00DC68AC" w:rsidRDefault="00DC68AC" w:rsidP="007B41BE">
      <w:pPr>
        <w:spacing w:line="276" w:lineRule="auto"/>
        <w:jc w:val="both"/>
        <w:rPr>
          <w:rFonts w:ascii="Tahoma" w:hAnsi="Tahoma" w:cs="Tahoma"/>
        </w:rPr>
      </w:pPr>
    </w:p>
    <w:p w:rsidR="00653293" w:rsidRPr="007B41BE" w:rsidRDefault="00653293" w:rsidP="007B41BE">
      <w:pPr>
        <w:spacing w:line="276" w:lineRule="auto"/>
        <w:jc w:val="both"/>
        <w:rPr>
          <w:rFonts w:ascii="Tahoma" w:hAnsi="Tahoma" w:cs="Tahoma"/>
        </w:rPr>
      </w:pPr>
    </w:p>
    <w:p w:rsidR="00525EF6" w:rsidRPr="007B41BE" w:rsidRDefault="00805BE2" w:rsidP="007B41BE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lastRenderedPageBreak/>
        <w:t>Základní technické údaje stavby resp. budovaného plynárenského zařízení (dále jen „stavba, resp. PZ“):</w:t>
      </w:r>
    </w:p>
    <w:p w:rsidR="00FD6F19" w:rsidRPr="00BA4E6F" w:rsidRDefault="00BA4E6F" w:rsidP="00FD6F19">
      <w:pPr>
        <w:spacing w:line="276" w:lineRule="auto"/>
        <w:ind w:left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 ''''''''''''''''''''''' '''''''''''' '''''''''''''''''''' ''' ''''' ''' ''''''''''''''''' '''''''''''''''''' '''''' ''''''''' ''' ''''''''''' '''''''' ''''' ''''' '' ''''''''' '''''''''''''''''''''' ''' '' '''''' ''''''' ''''''''''''''''''''''''' ''''''''''''''''' ''' '''''' ''' ''''''''''''''' ''''''''''''''''' '''''' ''''' ''' ''''''''''' ''''''' '''''' '''''</w:t>
      </w:r>
    </w:p>
    <w:p w:rsidR="00FD6F19" w:rsidRPr="00BA4E6F" w:rsidRDefault="00BA4E6F" w:rsidP="00FD6F19">
      <w:pPr>
        <w:spacing w:line="276" w:lineRule="auto"/>
        <w:ind w:left="567"/>
        <w:jc w:val="both"/>
        <w:rPr>
          <w:rFonts w:ascii="Tahoma" w:hAnsi="Tahoma" w:cs="Tahoma"/>
          <w:highlight w:val="black"/>
        </w:rPr>
      </w:pPr>
      <w:r>
        <w:rPr>
          <w:rFonts w:ascii="Tahoma" w:hAnsi="Tahoma" w:cs="Tahoma"/>
          <w:noProof/>
          <w:color w:val="000000"/>
          <w:highlight w:val="black"/>
        </w:rPr>
        <w:t>''''''''''' ''''''''' '''''''''''''''''''' '''''''''' '''''''''''''''''''''' '''''''''' ''''''''''''''''''''''''' '''''''''''''''''''''''' ''''''''''''''''''''' ''''''''' '''''''''''''''''''' '''''''''</w:t>
      </w:r>
      <w:r>
        <w:rPr>
          <w:rFonts w:ascii="Tahoma" w:hAnsi="Tahoma" w:cs="Tahoma"/>
          <w:noProof/>
          <w:color w:val="000000"/>
          <w:highlight w:val="black"/>
        </w:rPr>
        <w:br/>
        <w:t>'' '''''''''''''' ''''''''''''''''' ''''' '''''''' '''''' '''''''''' ''''''''''''''''' '''' '''''''''''''''''' '''''''' ''''''''''''''' '''' '''' ''''''''''''''''</w:t>
      </w:r>
      <w:r>
        <w:rPr>
          <w:rFonts w:ascii="Tahoma" w:hAnsi="Tahoma" w:cs="Tahoma"/>
          <w:noProof/>
          <w:color w:val="000000"/>
          <w:highlight w:val="black"/>
        </w:rPr>
        <w:br/>
        <w:t xml:space="preserve">''' ''''''''''''''''''''''''''''''' ''''''''''''''''' '' '''''' ''' '''''''''''''''' '''' ''''''''' ''''''''''''''' ''' ''''' ''''''''''''''''''''' ''''''''' '''''''''' '''''''''''''''''''' ''' '''' ''''' '''''''''''''''''''''''''' ''''''''''''''''''''' ''''''''''''''''''''' ''''''''''' '''''''''''''''''''''''' ''''''''''''''''' '''''''''''' '''''''''''''''''''' '''''''''''''''''' ''''''''''''''''''''' ''''''''''' ''''''''''''''' '''''''''''''' '''''''''''''''''''' ''''''''''' ''''''''''' ''' ''''''''''''''''''''''' '''''''''''''''''''''''''' ''''''''''''''' '''''''' '''''''' '''''''''' '''''''''''''''''''''' '' '''''''''''''''' '''''''''''''''''''''''''''' '''''''''''''''''''''' </w:t>
      </w:r>
    </w:p>
    <w:p w:rsidR="00982D25" w:rsidRPr="00982D25" w:rsidRDefault="00982D25" w:rsidP="00653293">
      <w:pPr>
        <w:spacing w:line="276" w:lineRule="auto"/>
        <w:ind w:firstLine="567"/>
        <w:jc w:val="both"/>
        <w:rPr>
          <w:rFonts w:ascii="Tahoma" w:hAnsi="Tahoma" w:cs="Tahoma"/>
        </w:rPr>
      </w:pPr>
      <w:r w:rsidRPr="00982D25">
        <w:rPr>
          <w:rFonts w:ascii="Tahoma" w:hAnsi="Tahoma" w:cs="Tahoma"/>
        </w:rPr>
        <w:t>Trasování plynovodu je uvedeno v příloze č. 1 této smlouvy.</w:t>
      </w:r>
    </w:p>
    <w:p w:rsidR="00982D25" w:rsidRPr="00982D25" w:rsidRDefault="00982D25" w:rsidP="00982D25">
      <w:pPr>
        <w:jc w:val="both"/>
        <w:rPr>
          <w:rFonts w:ascii="Tahoma" w:hAnsi="Tahoma" w:cs="Tahoma"/>
          <w:color w:val="000000"/>
        </w:rPr>
      </w:pPr>
    </w:p>
    <w:p w:rsidR="00805BE2" w:rsidRPr="007B41BE" w:rsidRDefault="00805BE2" w:rsidP="007B41BE">
      <w:pPr>
        <w:keepNext/>
        <w:keepLines/>
        <w:spacing w:before="240" w:line="276" w:lineRule="auto"/>
        <w:jc w:val="center"/>
        <w:rPr>
          <w:rFonts w:ascii="Tahoma" w:hAnsi="Tahoma" w:cs="Tahoma"/>
          <w:b/>
        </w:rPr>
      </w:pPr>
      <w:r w:rsidRPr="007B41BE">
        <w:rPr>
          <w:rFonts w:ascii="Tahoma" w:hAnsi="Tahoma" w:cs="Tahoma"/>
          <w:b/>
        </w:rPr>
        <w:t xml:space="preserve">III. </w:t>
      </w:r>
    </w:p>
    <w:p w:rsidR="00805BE2" w:rsidRPr="007B41BE" w:rsidRDefault="00805BE2" w:rsidP="007B41BE">
      <w:pPr>
        <w:keepNext/>
        <w:keepLines/>
        <w:spacing w:before="240" w:line="276" w:lineRule="auto"/>
        <w:jc w:val="center"/>
        <w:rPr>
          <w:rFonts w:ascii="Tahoma" w:hAnsi="Tahoma" w:cs="Tahoma"/>
          <w:b/>
        </w:rPr>
      </w:pPr>
      <w:r w:rsidRPr="007B41BE">
        <w:rPr>
          <w:rFonts w:ascii="Tahoma" w:hAnsi="Tahoma" w:cs="Tahoma"/>
          <w:b/>
        </w:rPr>
        <w:t>Rozsah spolupráce</w:t>
      </w:r>
    </w:p>
    <w:p w:rsidR="00805BE2" w:rsidRPr="007B41BE" w:rsidRDefault="00805BE2" w:rsidP="007B41BE">
      <w:pPr>
        <w:keepNext/>
        <w:keepLines/>
        <w:spacing w:before="240" w:line="276" w:lineRule="auto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Smluvní strany se zavazují v rámci této smlouvy plnit v</w:t>
      </w:r>
      <w:r w:rsidR="00AB7ED7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jednotlivých obdobích přípravy a realizace výše uvedené stavby níže uvedená ujednání:</w:t>
      </w:r>
    </w:p>
    <w:p w:rsidR="00805BE2" w:rsidRPr="007B41BE" w:rsidRDefault="00805BE2" w:rsidP="007B41BE">
      <w:pPr>
        <w:numPr>
          <w:ilvl w:val="0"/>
          <w:numId w:val="2"/>
        </w:numPr>
        <w:spacing w:before="240" w:line="276" w:lineRule="auto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Spolupráce v období přípravy stavby</w:t>
      </w:r>
    </w:p>
    <w:p w:rsidR="00805BE2" w:rsidRPr="007B41BE" w:rsidRDefault="00805BE2" w:rsidP="007B41BE">
      <w:pPr>
        <w:numPr>
          <w:ilvl w:val="1"/>
          <w:numId w:val="2"/>
        </w:numPr>
        <w:spacing w:before="240" w:line="276" w:lineRule="auto"/>
        <w:ind w:left="1134" w:hanging="567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 xml:space="preserve">Investor stavby, specifikované v čl. II. odst. 3. této smlouvy, zajistí kompletní inženýrskou investorskou přípravu. Během této přípravy bude projednávat jednotlivé stupně dokumentace s PPD. </w:t>
      </w:r>
    </w:p>
    <w:p w:rsidR="00805BE2" w:rsidRPr="007B41BE" w:rsidRDefault="00805BE2" w:rsidP="007B41BE">
      <w:pPr>
        <w:numPr>
          <w:ilvl w:val="1"/>
          <w:numId w:val="2"/>
        </w:numPr>
        <w:spacing w:before="240" w:line="276" w:lineRule="auto"/>
        <w:ind w:left="1134" w:hanging="567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PPD se zavazuje bez zbytečného odkladu dokumentaci posoudit a vydat k</w:t>
      </w:r>
      <w:r w:rsidR="00AB7ED7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ní své stanovisko.</w:t>
      </w:r>
    </w:p>
    <w:p w:rsidR="00805BE2" w:rsidRPr="007B41BE" w:rsidRDefault="00805BE2" w:rsidP="007B41BE">
      <w:pPr>
        <w:numPr>
          <w:ilvl w:val="1"/>
          <w:numId w:val="2"/>
        </w:numPr>
        <w:spacing w:before="240" w:line="276" w:lineRule="auto"/>
        <w:ind w:left="1134" w:hanging="567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Investor se zavazuje:</w:t>
      </w:r>
    </w:p>
    <w:p w:rsidR="00805BE2" w:rsidRPr="007B41BE" w:rsidRDefault="00805BE2" w:rsidP="007B41BE">
      <w:pPr>
        <w:numPr>
          <w:ilvl w:val="2"/>
          <w:numId w:val="2"/>
        </w:numPr>
        <w:spacing w:before="240" w:line="276" w:lineRule="auto"/>
        <w:ind w:left="1701" w:hanging="567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U pozemků, které jsou ve vlastnictví investora a jsou dotčeny stavbou, případně ochranným pásmem stavby dle článku II. odst. 3. této smlouvy, uzavřít s</w:t>
      </w:r>
      <w:r w:rsidR="00AB7ED7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PPD v</w:t>
      </w:r>
      <w:r w:rsidR="00AB7ED7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její prospěch Smlouvu o</w:t>
      </w:r>
      <w:r w:rsidR="00AB7ED7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uzavření budoucí smlouvy o zřízení věcného břemene, jejímž předmětem bude závazek investora zřídit ve prospěch PPD právo, odpovídající věcnému břemeni v</w:t>
      </w:r>
      <w:r w:rsidR="00AB7ED7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rozsahu dle geometrického plánu, spočívající v</w:t>
      </w:r>
      <w:r w:rsidR="00AB7ED7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právu umístění stavby, případně pouze ochranného pásma stavby na dotčených pozemcích a</w:t>
      </w:r>
      <w:r w:rsidR="00AB7ED7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v</w:t>
      </w:r>
      <w:r w:rsidR="00AB7ED7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 xml:space="preserve">právu nepřetržitého přístupu a vjezdu k ní za účelem zajištění bezpečného provozu, nutných oprav, údržby, stavebních úprav a kontroly této stavby. Smluvní strany se dohodly, že výše náhrady za zřízení věcného břemene bude maximálně 50,- Kč/bm vybudovaného plynárenského zařízení. </w:t>
      </w:r>
    </w:p>
    <w:p w:rsidR="00805BE2" w:rsidRPr="007B41BE" w:rsidRDefault="00805BE2" w:rsidP="007B41BE">
      <w:pPr>
        <w:numPr>
          <w:ilvl w:val="2"/>
          <w:numId w:val="2"/>
        </w:numPr>
        <w:spacing w:before="240" w:line="276" w:lineRule="auto"/>
        <w:ind w:left="1701" w:hanging="567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U pozemků, které nejsou ve vlastnictví investora a jsou dotčeny stavbou, případně pouze ochranným pásmem stavby dle článku II. odst. 3. této smlouvy, zajistit uzavření Smlouvy o uzavření budoucí smlouvy o zřízení věcného břemene s</w:t>
      </w:r>
      <w:r w:rsidR="00AB7ED7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PPD v</w:t>
      </w:r>
      <w:r w:rsidR="00AB7ED7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její prospěch, jejímž předmětem bude závazek vlastníka pozemku zřídit ve prospěch PPD právo, odpovídající věcnému břemeni, spočívající v</w:t>
      </w:r>
      <w:r w:rsidR="00AB7ED7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právu umístění stavby, případně pouze ochranného pásma stavby na dotčených pozemcích a v právu nepřetržitého přístupu a vjezdu k</w:t>
      </w:r>
      <w:r w:rsidR="00AB7ED7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ní za účelem zajištění bezpečného provozu, nutných oprav, údržby, stavebních úprav a kontroly této stavby s</w:t>
      </w:r>
      <w:r w:rsidR="00AB7ED7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tím, že výše náhrady za zřízení věcného břemene bude maximálně 50,- Kč/bm vybudovaného plynárenského zařízení. V</w:t>
      </w:r>
      <w:r w:rsidR="00AB7ED7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případě, že vlastník pozemku bude požadovat částku vyšší než 50,- Kč/bm, bude uzavřena třístranná Smlouva o</w:t>
      </w:r>
      <w:r w:rsidR="002A1282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uzavření budoucí smlouvy o</w:t>
      </w:r>
      <w:r w:rsidR="00AB7ED7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 xml:space="preserve">zřízení věcného břemene mezi vlastníkem pozemku, PPD a investorem stavby. Investor zaplatí náhradu za zřízení věcného </w:t>
      </w:r>
      <w:r w:rsidRPr="007B41BE">
        <w:rPr>
          <w:rFonts w:ascii="Tahoma" w:hAnsi="Tahoma" w:cs="Tahoma"/>
        </w:rPr>
        <w:lastRenderedPageBreak/>
        <w:t>břemene s</w:t>
      </w:r>
      <w:r w:rsidR="00AB7ED7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tím, že o</w:t>
      </w:r>
      <w:r w:rsidR="002A1282" w:rsidRPr="007B41BE">
        <w:rPr>
          <w:rFonts w:ascii="Tahoma" w:hAnsi="Tahoma" w:cs="Tahoma"/>
        </w:rPr>
        <w:t xml:space="preserve"> </w:t>
      </w:r>
      <w:r w:rsidRPr="00C20620">
        <w:rPr>
          <w:rFonts w:ascii="Tahoma" w:hAnsi="Tahoma" w:cs="Tahoma"/>
        </w:rPr>
        <w:t>částku, odpovídající 50,- Kč/</w:t>
      </w:r>
      <w:proofErr w:type="spellStart"/>
      <w:r w:rsidRPr="00C20620">
        <w:rPr>
          <w:rFonts w:ascii="Tahoma" w:hAnsi="Tahoma" w:cs="Tahoma"/>
        </w:rPr>
        <w:t>bm</w:t>
      </w:r>
      <w:proofErr w:type="spellEnd"/>
      <w:r w:rsidRPr="00C20620">
        <w:rPr>
          <w:rFonts w:ascii="Tahoma" w:hAnsi="Tahoma" w:cs="Tahoma"/>
        </w:rPr>
        <w:t xml:space="preserve"> vybudovaného plynárenského zařízení bude v</w:t>
      </w:r>
      <w:r w:rsidR="002A1282" w:rsidRPr="00C20620">
        <w:rPr>
          <w:rFonts w:ascii="Tahoma" w:hAnsi="Tahoma" w:cs="Tahoma"/>
        </w:rPr>
        <w:t xml:space="preserve"> </w:t>
      </w:r>
      <w:r w:rsidRPr="00C20620">
        <w:rPr>
          <w:rFonts w:ascii="Tahoma" w:hAnsi="Tahoma" w:cs="Tahoma"/>
        </w:rPr>
        <w:t>kupní smlouv</w:t>
      </w:r>
      <w:r w:rsidRPr="007B41BE">
        <w:rPr>
          <w:rFonts w:ascii="Tahoma" w:hAnsi="Tahoma" w:cs="Tahoma"/>
        </w:rPr>
        <w:t>ě navýšena kupní cena.</w:t>
      </w:r>
    </w:p>
    <w:p w:rsidR="00805BE2" w:rsidRPr="007B41BE" w:rsidRDefault="00805BE2" w:rsidP="007B41BE">
      <w:pPr>
        <w:numPr>
          <w:ilvl w:val="0"/>
          <w:numId w:val="2"/>
        </w:numPr>
        <w:spacing w:before="240" w:line="276" w:lineRule="auto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Spolupráce v období realizace stavby</w:t>
      </w:r>
    </w:p>
    <w:p w:rsidR="00805BE2" w:rsidRPr="007B41BE" w:rsidRDefault="00805BE2" w:rsidP="007B41BE">
      <w:pPr>
        <w:numPr>
          <w:ilvl w:val="1"/>
          <w:numId w:val="2"/>
        </w:numPr>
        <w:spacing w:before="240" w:line="276" w:lineRule="auto"/>
        <w:ind w:left="1134" w:hanging="567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Investor se zavazuje:</w:t>
      </w:r>
    </w:p>
    <w:p w:rsidR="00805BE2" w:rsidRPr="007B41BE" w:rsidRDefault="00805BE2" w:rsidP="007B41BE">
      <w:pPr>
        <w:numPr>
          <w:ilvl w:val="2"/>
          <w:numId w:val="2"/>
        </w:numPr>
        <w:spacing w:before="240" w:line="276" w:lineRule="auto"/>
        <w:ind w:left="1701" w:hanging="567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Provádět stavbu podle podmínek, stanovených PPD ve vyjádření ke konečnému znění projektové dokumentace (dále jen „PD“) a v rámcovém pracovním postupu, a to zhotovitelem, který bude investorem vybrán.</w:t>
      </w:r>
    </w:p>
    <w:p w:rsidR="00805BE2" w:rsidRPr="007B41BE" w:rsidRDefault="00805BE2" w:rsidP="007B41BE">
      <w:pPr>
        <w:numPr>
          <w:ilvl w:val="2"/>
          <w:numId w:val="2"/>
        </w:numPr>
        <w:tabs>
          <w:tab w:val="left" w:pos="3828"/>
        </w:tabs>
        <w:spacing w:before="240" w:line="276" w:lineRule="auto"/>
        <w:ind w:left="1701" w:hanging="567"/>
        <w:jc w:val="both"/>
        <w:rPr>
          <w:rFonts w:ascii="Tahoma" w:hAnsi="Tahoma" w:cs="Tahoma"/>
        </w:rPr>
      </w:pPr>
      <w:bookmarkStart w:id="1" w:name="odstavec212_1"/>
      <w:r w:rsidRPr="007B41BE">
        <w:rPr>
          <w:rFonts w:ascii="Tahoma" w:hAnsi="Tahoma" w:cs="Tahoma"/>
        </w:rPr>
        <w:t>Vybrat zhotovitele stavby, který kromě výpisu z</w:t>
      </w:r>
      <w:r w:rsidR="00AB7ED7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obchodního rejstříku, platného živnostenského oprávnění k</w:t>
      </w:r>
      <w:r w:rsidR="002A1282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činnosti montáž, opravy, revize a zkoušky plynových zařízení a plnění nádob plyny (živnostenský list, příp. výpis ze živnostenského rejstříku) a referencí o společnosti předloží i platné oprávnění příslušného druhu a rozsahu dle zákona č. 174/1968 Sb., o státním odborném dozoru nad bezpečností práce, v</w:t>
      </w:r>
      <w:r w:rsidR="00AB7ED7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platném znění, vydávané Technickou inspekcí České republiky. V</w:t>
      </w:r>
      <w:r w:rsidR="00AB7ED7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případě nesplnění těchto podmínek nebude PPD povinna převzít stavbu</w:t>
      </w:r>
      <w:bookmarkStart w:id="2" w:name="odstavec212_2"/>
      <w:r w:rsidRPr="007B41BE">
        <w:rPr>
          <w:rFonts w:ascii="Tahoma" w:hAnsi="Tahoma" w:cs="Tahoma"/>
        </w:rPr>
        <w:t>.</w:t>
      </w:r>
      <w:bookmarkEnd w:id="1"/>
      <w:bookmarkEnd w:id="2"/>
    </w:p>
    <w:p w:rsidR="00805BE2" w:rsidRPr="007B41BE" w:rsidRDefault="00805BE2" w:rsidP="007B41BE">
      <w:pPr>
        <w:numPr>
          <w:ilvl w:val="2"/>
          <w:numId w:val="2"/>
        </w:numPr>
        <w:spacing w:before="240" w:line="276" w:lineRule="auto"/>
        <w:ind w:left="1701" w:hanging="567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Zajistit, aby zhotovitel prováděl stavbu z materiálu, zajištěného vlastní kapacitou s</w:t>
      </w:r>
      <w:r w:rsidR="00AB7ED7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tím, že materiál musí být schválený příslušnou státní zkušebnou a odebraný pouze od dodavatele, u něhož je kvalita materiálu garantována. Tuto povinnost zakotví investor do smlouvy o dílo se zhotovitelem stavby.</w:t>
      </w:r>
    </w:p>
    <w:p w:rsidR="00805BE2" w:rsidRPr="007B41BE" w:rsidRDefault="00805BE2" w:rsidP="007B41BE">
      <w:pPr>
        <w:numPr>
          <w:ilvl w:val="2"/>
          <w:numId w:val="2"/>
        </w:numPr>
        <w:spacing w:before="240" w:line="276" w:lineRule="auto"/>
        <w:ind w:left="1701" w:hanging="567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Informovat písemně PPD (technika odboru správy distribuční soustavy (dále jen „OSDS“) tel.: +420 267</w:t>
      </w:r>
      <w:r w:rsidR="00C95E96" w:rsidRPr="007B41BE">
        <w:rPr>
          <w:rFonts w:ascii="Tahoma" w:hAnsi="Tahoma" w:cs="Tahoma"/>
        </w:rPr>
        <w:t> 175 486</w:t>
      </w:r>
      <w:r w:rsidRPr="007B41BE">
        <w:rPr>
          <w:rFonts w:ascii="Tahoma" w:hAnsi="Tahoma" w:cs="Tahoma"/>
        </w:rPr>
        <w:t>) o vybraném zhotoviteli. K písemné informaci přiložit ověřenou kopii platného oprávnění dle čl. III. odst. 2. bod 2.1.2. této smlouvy. Nejpozději týden před zahájením stavby vyzvat písemně technika k</w:t>
      </w:r>
      <w:r w:rsidR="002A1282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dozoru stavby dle čl. III. odst. 2. bod 2.2.1. této smlouvy a předat mu jedno pare realizační projektové dokumentace, včetně ověřené kopie rozhodnutí vydaného v</w:t>
      </w:r>
      <w:r w:rsidR="002A1282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územním řízení (případně i ve stavebním řízení, bude-li zahájeno) ve smyslu zákona č. 183/2006 Sb., stavební zákon, v</w:t>
      </w:r>
      <w:r w:rsidR="00AB7ED7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platném znění.</w:t>
      </w:r>
    </w:p>
    <w:p w:rsidR="00805BE2" w:rsidRPr="007B41BE" w:rsidRDefault="00805BE2" w:rsidP="007B41BE">
      <w:pPr>
        <w:numPr>
          <w:ilvl w:val="2"/>
          <w:numId w:val="2"/>
        </w:numPr>
        <w:spacing w:before="240" w:line="276" w:lineRule="auto"/>
        <w:ind w:left="1701" w:hanging="567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Zajistit dozor oprávněné firmy na montáž plynárenského zařízení u provádění výkopů, podsypů, obsypů, hutnění a uložení výstražné folie, včetně zásypů předepsaným materiálem ve všech případech, kdy zemní práce nebude provádět montážní firma oprávněná k</w:t>
      </w:r>
      <w:r w:rsidR="00AB7ED7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montáži plynárenských zařízení.</w:t>
      </w:r>
    </w:p>
    <w:p w:rsidR="00805BE2" w:rsidRPr="007B41BE" w:rsidRDefault="00805BE2" w:rsidP="007B41BE">
      <w:pPr>
        <w:numPr>
          <w:ilvl w:val="1"/>
          <w:numId w:val="2"/>
        </w:numPr>
        <w:spacing w:before="240" w:line="276" w:lineRule="auto"/>
        <w:ind w:left="1134" w:hanging="567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PPD se zavazuje:</w:t>
      </w:r>
    </w:p>
    <w:p w:rsidR="00805BE2" w:rsidRPr="007B41BE" w:rsidRDefault="00805BE2" w:rsidP="007B41BE">
      <w:pPr>
        <w:numPr>
          <w:ilvl w:val="2"/>
          <w:numId w:val="2"/>
        </w:numPr>
        <w:spacing w:before="240" w:line="276" w:lineRule="auto"/>
        <w:ind w:left="1701" w:hanging="567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Pověřit technika, oprávněného provádět na stavbě v rámci odborného dohledu PPD kontrolu kvality a postupu prováděných prací, zjištěné závady zapisovat do stavebního deníku, kontrolovat jejich odstraňování. Pověřený technik je oprávněn rovněž vydávat souhlas k provádění záhozu stavby nebo jejích částí, a to v</w:t>
      </w:r>
      <w:r w:rsidR="002A1282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termínu nejpozději čtyři pracovní dny po vyzvání investorem.</w:t>
      </w:r>
    </w:p>
    <w:p w:rsidR="00805BE2" w:rsidRPr="007B41BE" w:rsidRDefault="00805BE2" w:rsidP="007B41BE">
      <w:pPr>
        <w:numPr>
          <w:ilvl w:val="2"/>
          <w:numId w:val="2"/>
        </w:numPr>
        <w:spacing w:before="240" w:line="276" w:lineRule="auto"/>
        <w:ind w:left="1701" w:hanging="567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Zajišťovat dohodnutou spolupráci při provádění zásahů na jím spravovaných a provozovaných PZ v souvislosti s realizací stavby podle této smlouvy, včetně vytýčení PZ.</w:t>
      </w:r>
    </w:p>
    <w:p w:rsidR="00805BE2" w:rsidRPr="007B41BE" w:rsidRDefault="00805BE2" w:rsidP="007B41BE">
      <w:pPr>
        <w:numPr>
          <w:ilvl w:val="2"/>
          <w:numId w:val="2"/>
        </w:numPr>
        <w:spacing w:before="240" w:line="276" w:lineRule="auto"/>
        <w:ind w:left="1701" w:hanging="567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Na základě písemné výzvy se zúčastnit předepsaných zkoušek, jimiž je prokazována kvalita stavby.</w:t>
      </w:r>
    </w:p>
    <w:p w:rsidR="00805BE2" w:rsidRDefault="00805BE2" w:rsidP="007B41BE">
      <w:pPr>
        <w:numPr>
          <w:ilvl w:val="0"/>
          <w:numId w:val="2"/>
        </w:numPr>
        <w:spacing w:before="240" w:line="276" w:lineRule="auto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lastRenderedPageBreak/>
        <w:t>Spolupráce v období převzetí stavby investorem od zhotovitele a vypořádání práv k cizím nemovitostem</w:t>
      </w:r>
    </w:p>
    <w:p w:rsidR="00805BE2" w:rsidRPr="007B41BE" w:rsidRDefault="00805BE2" w:rsidP="007B41BE">
      <w:pPr>
        <w:numPr>
          <w:ilvl w:val="1"/>
          <w:numId w:val="2"/>
        </w:numPr>
        <w:spacing w:before="240" w:line="276" w:lineRule="auto"/>
        <w:ind w:left="1134" w:hanging="567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Investor se zavazuje:</w:t>
      </w:r>
    </w:p>
    <w:p w:rsidR="00805BE2" w:rsidRPr="007B41BE" w:rsidRDefault="00805BE2" w:rsidP="007B41BE">
      <w:pPr>
        <w:numPr>
          <w:ilvl w:val="2"/>
          <w:numId w:val="2"/>
        </w:numPr>
        <w:spacing w:before="240" w:line="276" w:lineRule="auto"/>
        <w:ind w:left="1843" w:hanging="709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Nejméně 10 dní před přejímacím řízením stavby od zhotovitele písemně a telefonicky vyzvat PPD k účasti na přejímacím řízení.</w:t>
      </w:r>
    </w:p>
    <w:p w:rsidR="00805BE2" w:rsidRPr="007B41BE" w:rsidRDefault="00805BE2" w:rsidP="007B41BE">
      <w:pPr>
        <w:numPr>
          <w:ilvl w:val="2"/>
          <w:numId w:val="2"/>
        </w:numPr>
        <w:spacing w:before="240" w:line="276" w:lineRule="auto"/>
        <w:ind w:left="1843" w:hanging="709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Připravit k přejímacímu řízení předepsané doklady včetně vyhodnocení plnění podmínek stanovených v rozhodnutí vydaném v</w:t>
      </w:r>
      <w:r w:rsidR="002A1282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územním řízení (případně i ve stavebním řízení, bude-li zahájeno) a splnění podmínek, uplatněných PPD ve vyjádření k</w:t>
      </w:r>
      <w:r w:rsidR="002A1282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PD.</w:t>
      </w:r>
    </w:p>
    <w:p w:rsidR="00805BE2" w:rsidRPr="007B41BE" w:rsidRDefault="00805BE2" w:rsidP="007B41BE">
      <w:pPr>
        <w:numPr>
          <w:ilvl w:val="2"/>
          <w:numId w:val="2"/>
        </w:numPr>
        <w:spacing w:before="240" w:line="276" w:lineRule="auto"/>
        <w:ind w:left="1843" w:hanging="709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Nepřevzít stavbu, pokud bude vykazovat závady a nedodělky bránící bezpečnému trvalému provozu a pokud zhotovitel nepředloží předepsané doklady, stanovené právními předpisy a normami, kterými je prokazována kvalita stavby.</w:t>
      </w:r>
    </w:p>
    <w:p w:rsidR="00805BE2" w:rsidRPr="007B41BE" w:rsidRDefault="00805BE2" w:rsidP="007B41BE">
      <w:pPr>
        <w:numPr>
          <w:ilvl w:val="2"/>
          <w:numId w:val="2"/>
        </w:numPr>
        <w:spacing w:before="240" w:line="276" w:lineRule="auto"/>
        <w:ind w:left="1843" w:hanging="709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Pořídit seznam vad a nedodělků, které samy o sobě nebo ve vzájemném spojení nebrání uvedení stavby do bezpečného trvalého provozu s určením závazných termínů pro jejich odstranění od zhotovitele.</w:t>
      </w:r>
    </w:p>
    <w:p w:rsidR="00805BE2" w:rsidRPr="007B41BE" w:rsidRDefault="00805BE2" w:rsidP="007B41BE">
      <w:pPr>
        <w:numPr>
          <w:ilvl w:val="2"/>
          <w:numId w:val="2"/>
        </w:numPr>
        <w:spacing w:before="240" w:line="276" w:lineRule="auto"/>
        <w:ind w:left="1843" w:hanging="709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Pořídit zápis, v němž PPD potvrdí, že stavba nevykazuje závady a nedodělky bránící bezpečnému trvalému provozu.</w:t>
      </w:r>
    </w:p>
    <w:p w:rsidR="00805BE2" w:rsidRPr="007B41BE" w:rsidRDefault="00805BE2" w:rsidP="007B41BE">
      <w:pPr>
        <w:numPr>
          <w:ilvl w:val="2"/>
          <w:numId w:val="2"/>
        </w:numPr>
        <w:spacing w:before="240" w:line="276" w:lineRule="auto"/>
        <w:ind w:left="1843" w:hanging="709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Zajišťovat odstraňování vad a nedodělků, uvedených v zápise o převzetí stavby a odstraňování skrytých vad, zjištěných v záruční době PPD a</w:t>
      </w:r>
      <w:r w:rsidR="002A1282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uplatněných u investora a splnit podmínky, stanovené investorovi příslušným stavebním úřadem.</w:t>
      </w:r>
    </w:p>
    <w:p w:rsidR="00805BE2" w:rsidRPr="007B41BE" w:rsidRDefault="00805BE2" w:rsidP="007B41BE">
      <w:pPr>
        <w:numPr>
          <w:ilvl w:val="2"/>
          <w:numId w:val="2"/>
        </w:numPr>
        <w:spacing w:before="240" w:line="276" w:lineRule="auto"/>
        <w:ind w:left="1843" w:hanging="709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Zpracovat a podat příslušnému stavebnímu úřadu žádost o vydání kolaudačního souhlasu, případně oznámit stavebnímu úřadu záměr započít s</w:t>
      </w:r>
      <w:r w:rsidR="002A1282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užíváním dokončené stavby ve smyslu zákona č. 183/2006 Sb., stavební zákon, v</w:t>
      </w:r>
      <w:r w:rsidR="002A1282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platném znění.</w:t>
      </w:r>
    </w:p>
    <w:p w:rsidR="00805BE2" w:rsidRPr="007B41BE" w:rsidRDefault="00805BE2" w:rsidP="007B41BE">
      <w:pPr>
        <w:numPr>
          <w:ilvl w:val="2"/>
          <w:numId w:val="2"/>
        </w:numPr>
        <w:spacing w:before="240" w:line="276" w:lineRule="auto"/>
        <w:ind w:left="1843" w:hanging="709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 xml:space="preserve">Požádat PPD o uzavření Smlouvy o provozování plynárenského zařízení, </w:t>
      </w:r>
      <w:r w:rsidR="00671F75" w:rsidRPr="007B41BE">
        <w:rPr>
          <w:rFonts w:ascii="Tahoma" w:hAnsi="Tahoma" w:cs="Tahoma"/>
        </w:rPr>
        <w:t>a to</w:t>
      </w:r>
      <w:r w:rsidRPr="007B41BE">
        <w:rPr>
          <w:rFonts w:ascii="Tahoma" w:hAnsi="Tahoma" w:cs="Tahoma"/>
        </w:rPr>
        <w:t xml:space="preserve"> </w:t>
      </w:r>
      <w:r w:rsidR="00671F75" w:rsidRPr="007B41BE">
        <w:rPr>
          <w:rFonts w:ascii="Tahoma" w:hAnsi="Tahoma" w:cs="Tahoma"/>
        </w:rPr>
        <w:t xml:space="preserve">před </w:t>
      </w:r>
      <w:r w:rsidR="00D252CF" w:rsidRPr="007B41BE">
        <w:rPr>
          <w:rFonts w:ascii="Tahoma" w:hAnsi="Tahoma" w:cs="Tahoma"/>
        </w:rPr>
        <w:t>napuštěním</w:t>
      </w:r>
      <w:r w:rsidRPr="007B41BE">
        <w:rPr>
          <w:rFonts w:ascii="Tahoma" w:hAnsi="Tahoma" w:cs="Tahoma"/>
        </w:rPr>
        <w:t xml:space="preserve"> PZ </w:t>
      </w:r>
      <w:r w:rsidR="00D252CF" w:rsidRPr="007B41BE">
        <w:rPr>
          <w:rFonts w:ascii="Tahoma" w:hAnsi="Tahoma" w:cs="Tahoma"/>
        </w:rPr>
        <w:t>plynem</w:t>
      </w:r>
      <w:r w:rsidRPr="007B41BE">
        <w:rPr>
          <w:rFonts w:ascii="Tahoma" w:hAnsi="Tahoma" w:cs="Tahoma"/>
        </w:rPr>
        <w:t>.</w:t>
      </w:r>
    </w:p>
    <w:p w:rsidR="00805BE2" w:rsidRPr="007B41BE" w:rsidRDefault="00805BE2" w:rsidP="007B41BE">
      <w:pPr>
        <w:numPr>
          <w:ilvl w:val="2"/>
          <w:numId w:val="2"/>
        </w:numPr>
        <w:spacing w:before="240" w:line="276" w:lineRule="auto"/>
        <w:ind w:left="1843" w:hanging="709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U pozemků, které nejsou ve vlastnictví investora a jsou dotčeny stavbou, případně pouze ochranným pásmem stavby dle článku II. odst. 3. této smlouvy, zajistit uzavření Smlouvy o zřízení věcného břemene s</w:t>
      </w:r>
      <w:r w:rsidR="002A1282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tím, že vlastníky dotčených pozemků bude ve prospěch PPD zřízeno právo odpovídající věcnému břemeni v</w:t>
      </w:r>
      <w:r w:rsidR="002A1282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rozsahu geometrického plánu, spočívající v</w:t>
      </w:r>
      <w:r w:rsidR="002A1282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právu umístění stavby, případně pouze ochranného pásma stavby na dotčených pozemcích a v</w:t>
      </w:r>
      <w:r w:rsidR="002A1282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právu nepřetržitého přístupu a vjezdu k ní za účelem zajištění bezpečného provozu, nutných oprav, údržby, stavebních úprav a kontroly této stavby s</w:t>
      </w:r>
      <w:r w:rsidR="002A1282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 xml:space="preserve">tím, že výše náhrady za zřízení věcného břemene bude maximálně 50,- Kč/bm vybudovaného plynárenského zařízení. V případě, že vlastník pozemku bude požadovat částku vyšší než </w:t>
      </w:r>
      <w:r w:rsidR="00BA4E6F">
        <w:rPr>
          <w:rFonts w:ascii="Tahoma" w:hAnsi="Tahoma" w:cs="Tahoma"/>
          <w:noProof/>
          <w:color w:val="000000"/>
          <w:highlight w:val="black"/>
        </w:rPr>
        <w:t>'''''''' '''''</w:t>
      </w:r>
      <w:r w:rsidRPr="007B41BE">
        <w:rPr>
          <w:rFonts w:ascii="Tahoma" w:hAnsi="Tahoma" w:cs="Tahoma"/>
        </w:rPr>
        <w:t>/</w:t>
      </w:r>
      <w:proofErr w:type="spellStart"/>
      <w:r w:rsidRPr="007B41BE">
        <w:rPr>
          <w:rFonts w:ascii="Tahoma" w:hAnsi="Tahoma" w:cs="Tahoma"/>
        </w:rPr>
        <w:t>bm</w:t>
      </w:r>
      <w:proofErr w:type="spellEnd"/>
      <w:r w:rsidRPr="007B41BE">
        <w:rPr>
          <w:rFonts w:ascii="Tahoma" w:hAnsi="Tahoma" w:cs="Tahoma"/>
        </w:rPr>
        <w:t xml:space="preserve">, bude uzavřena třístranná Smlouva o zřízení věcného břemene mezi vlastníkem pozemku, PPD a investorem stavby. Investor zaplatí náhradu za zřízení věcného břemene s tím, že o částku, odpovídající </w:t>
      </w:r>
      <w:r w:rsidR="00BA4E6F">
        <w:rPr>
          <w:rFonts w:ascii="Tahoma" w:hAnsi="Tahoma" w:cs="Tahoma"/>
          <w:noProof/>
          <w:color w:val="000000"/>
          <w:highlight w:val="black"/>
        </w:rPr>
        <w:t>'''''''' '''''</w:t>
      </w:r>
      <w:r w:rsidRPr="007B41BE">
        <w:rPr>
          <w:rFonts w:ascii="Tahoma" w:hAnsi="Tahoma" w:cs="Tahoma"/>
        </w:rPr>
        <w:t>/</w:t>
      </w:r>
      <w:proofErr w:type="spellStart"/>
      <w:r w:rsidRPr="007B41BE">
        <w:rPr>
          <w:rFonts w:ascii="Tahoma" w:hAnsi="Tahoma" w:cs="Tahoma"/>
        </w:rPr>
        <w:t>bm</w:t>
      </w:r>
      <w:proofErr w:type="spellEnd"/>
      <w:r w:rsidRPr="007B41BE">
        <w:rPr>
          <w:rFonts w:ascii="Tahoma" w:hAnsi="Tahoma" w:cs="Tahoma"/>
        </w:rPr>
        <w:t xml:space="preserve"> vybudovaného plynárenského zařízení bude v</w:t>
      </w:r>
      <w:r w:rsidR="002A1282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kupní smlouvě navýšena kupní cena.</w:t>
      </w:r>
    </w:p>
    <w:p w:rsidR="00805BE2" w:rsidRPr="007B41BE" w:rsidRDefault="00805BE2" w:rsidP="007B41BE">
      <w:pPr>
        <w:numPr>
          <w:ilvl w:val="2"/>
          <w:numId w:val="2"/>
        </w:numPr>
        <w:spacing w:before="240" w:line="276" w:lineRule="auto"/>
        <w:ind w:left="1843" w:hanging="709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U pozemků, které jsou ve vlastnictví investora a jsou dotčeny stavbou, případně pouze ochranným pásmem stavby dle článku II. odst. 3. této smlouvy, uzavřít s</w:t>
      </w:r>
      <w:r w:rsidR="002A1282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PPD v jeho prospěch Smlouvu o</w:t>
      </w:r>
      <w:r w:rsidR="002A1282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zřízení věcného břemene, a to v</w:t>
      </w:r>
      <w:r w:rsidR="002A1282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rozsahu výše uvedeném. V</w:t>
      </w:r>
      <w:r w:rsidR="002A1282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tomto případě se smluvní strany dohodly, že výše náhrady za zřízení věcného břemene bude maximálně 50,- Kč/bm vybud</w:t>
      </w:r>
      <w:r w:rsidR="009C76C7" w:rsidRPr="007B41BE">
        <w:rPr>
          <w:rFonts w:ascii="Tahoma" w:hAnsi="Tahoma" w:cs="Tahoma"/>
        </w:rPr>
        <w:t>ovaného plynárenského zařízení.</w:t>
      </w:r>
    </w:p>
    <w:p w:rsidR="00805BE2" w:rsidRPr="007B41BE" w:rsidRDefault="00805BE2" w:rsidP="007B41BE">
      <w:pPr>
        <w:numPr>
          <w:ilvl w:val="1"/>
          <w:numId w:val="2"/>
        </w:numPr>
        <w:spacing w:before="240" w:line="276" w:lineRule="auto"/>
        <w:ind w:left="1134" w:hanging="567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lastRenderedPageBreak/>
        <w:t>PPD se zavazuje:</w:t>
      </w:r>
    </w:p>
    <w:p w:rsidR="00805BE2" w:rsidRPr="007B41BE" w:rsidRDefault="00805BE2" w:rsidP="007B41BE">
      <w:pPr>
        <w:numPr>
          <w:ilvl w:val="2"/>
          <w:numId w:val="2"/>
        </w:numPr>
        <w:spacing w:before="240" w:line="276" w:lineRule="auto"/>
        <w:ind w:left="1701" w:hanging="567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Zúčastnit se na základě výzvy investora přejímacího řízení.</w:t>
      </w:r>
    </w:p>
    <w:p w:rsidR="00805BE2" w:rsidRPr="007B41BE" w:rsidRDefault="00805BE2" w:rsidP="007B41BE">
      <w:pPr>
        <w:numPr>
          <w:ilvl w:val="2"/>
          <w:numId w:val="2"/>
        </w:numPr>
        <w:spacing w:before="240" w:line="276" w:lineRule="auto"/>
        <w:ind w:left="1701" w:hanging="567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Potvrdit investorovi, že byly splněny podmínky, uplatněné PPD ve vyjádření k</w:t>
      </w:r>
      <w:r w:rsidR="002A1282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PD.</w:t>
      </w:r>
    </w:p>
    <w:p w:rsidR="00805BE2" w:rsidRPr="007B41BE" w:rsidRDefault="00805BE2" w:rsidP="007B41BE">
      <w:pPr>
        <w:numPr>
          <w:ilvl w:val="2"/>
          <w:numId w:val="2"/>
        </w:numPr>
        <w:spacing w:before="240" w:line="276" w:lineRule="auto"/>
        <w:ind w:left="1701" w:hanging="567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Pokud stavba nebude vykazovat závady a nedodělky, bránící bezpečnému trvalému provozu, toto potvrdit v</w:t>
      </w:r>
      <w:r w:rsidR="002A1282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zápisu v</w:t>
      </w:r>
      <w:r w:rsidR="002A1282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rámci přejímacího řízení.</w:t>
      </w:r>
    </w:p>
    <w:p w:rsidR="00805BE2" w:rsidRPr="007B41BE" w:rsidRDefault="00805BE2" w:rsidP="007B41BE">
      <w:pPr>
        <w:numPr>
          <w:ilvl w:val="2"/>
          <w:numId w:val="2"/>
        </w:numPr>
        <w:spacing w:before="240" w:line="276" w:lineRule="auto"/>
        <w:ind w:left="1701" w:hanging="567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Uplatnit při přejímacím řízení požadavky na odstranění vad a nedodělků, nebránících uvedení do bezpečného trvalého provozu, kontrolovat a potvrzovat jejich odstraňování.</w:t>
      </w:r>
    </w:p>
    <w:p w:rsidR="00805BE2" w:rsidRPr="007B41BE" w:rsidRDefault="00805BE2" w:rsidP="007B41BE">
      <w:pPr>
        <w:numPr>
          <w:ilvl w:val="2"/>
          <w:numId w:val="2"/>
        </w:numPr>
        <w:spacing w:before="240" w:line="276" w:lineRule="auto"/>
        <w:ind w:left="1701" w:hanging="567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Uplatnit u investora skryté vady stavby, zjištěné při provozu v záruční době, kontrolovat a potvrzovat jejich odstraňování.</w:t>
      </w:r>
    </w:p>
    <w:p w:rsidR="00805BE2" w:rsidRPr="007B41BE" w:rsidRDefault="00805BE2" w:rsidP="007B41BE">
      <w:pPr>
        <w:numPr>
          <w:ilvl w:val="2"/>
          <w:numId w:val="2"/>
        </w:numPr>
        <w:spacing w:before="240" w:line="276" w:lineRule="auto"/>
        <w:ind w:left="1701" w:hanging="567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 xml:space="preserve">Před </w:t>
      </w:r>
      <w:r w:rsidR="00EB11EF" w:rsidRPr="007B41BE">
        <w:rPr>
          <w:rFonts w:ascii="Tahoma" w:hAnsi="Tahoma" w:cs="Tahoma"/>
        </w:rPr>
        <w:t xml:space="preserve">napuštěním </w:t>
      </w:r>
      <w:r w:rsidR="00484F66" w:rsidRPr="007B41BE">
        <w:rPr>
          <w:rFonts w:ascii="Tahoma" w:hAnsi="Tahoma" w:cs="Tahoma"/>
        </w:rPr>
        <w:t xml:space="preserve">PZ </w:t>
      </w:r>
      <w:r w:rsidR="00EB11EF" w:rsidRPr="007B41BE">
        <w:rPr>
          <w:rFonts w:ascii="Tahoma" w:hAnsi="Tahoma" w:cs="Tahoma"/>
        </w:rPr>
        <w:t>plynem</w:t>
      </w:r>
      <w:r w:rsidRPr="007B41BE">
        <w:rPr>
          <w:rFonts w:ascii="Tahoma" w:hAnsi="Tahoma" w:cs="Tahoma"/>
        </w:rPr>
        <w:t xml:space="preserve"> uzavřít Smlouvu o provozování plynárenského zařízení, </w:t>
      </w:r>
      <w:r w:rsidR="00EB11EF" w:rsidRPr="007B41BE">
        <w:rPr>
          <w:rFonts w:ascii="Tahoma" w:hAnsi="Tahoma" w:cs="Tahoma"/>
        </w:rPr>
        <w:t>pokud PPD potvrdí zápis přejímacího řízení.</w:t>
      </w:r>
    </w:p>
    <w:p w:rsidR="00805BE2" w:rsidRPr="007B41BE" w:rsidRDefault="00805BE2" w:rsidP="007B41BE">
      <w:pPr>
        <w:keepNext/>
        <w:keepLines/>
        <w:spacing w:before="240" w:line="276" w:lineRule="auto"/>
        <w:jc w:val="center"/>
        <w:rPr>
          <w:rFonts w:ascii="Tahoma" w:hAnsi="Tahoma" w:cs="Tahoma"/>
          <w:b/>
        </w:rPr>
      </w:pPr>
      <w:r w:rsidRPr="007B41BE">
        <w:rPr>
          <w:rFonts w:ascii="Tahoma" w:hAnsi="Tahoma" w:cs="Tahoma"/>
          <w:b/>
        </w:rPr>
        <w:t xml:space="preserve">IV. </w:t>
      </w:r>
    </w:p>
    <w:p w:rsidR="00805BE2" w:rsidRPr="007B41BE" w:rsidRDefault="00805BE2" w:rsidP="007B41BE">
      <w:pPr>
        <w:keepNext/>
        <w:keepLines/>
        <w:spacing w:before="240" w:line="276" w:lineRule="auto"/>
        <w:jc w:val="center"/>
        <w:rPr>
          <w:rFonts w:ascii="Tahoma" w:hAnsi="Tahoma" w:cs="Tahoma"/>
          <w:b/>
        </w:rPr>
      </w:pPr>
      <w:r w:rsidRPr="007B41BE">
        <w:rPr>
          <w:rFonts w:ascii="Tahoma" w:hAnsi="Tahoma" w:cs="Tahoma"/>
          <w:b/>
        </w:rPr>
        <w:t>Ujednání o uzavření budoucí kupní smlouvy</w:t>
      </w:r>
    </w:p>
    <w:p w:rsidR="00805BE2" w:rsidRPr="007B41BE" w:rsidRDefault="00805BE2" w:rsidP="007B41BE">
      <w:pPr>
        <w:keepNext/>
        <w:keepLines/>
        <w:numPr>
          <w:ilvl w:val="0"/>
          <w:numId w:val="3"/>
        </w:numPr>
        <w:spacing w:before="240" w:line="276" w:lineRule="auto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PPD jako budoucí kupující předloží investorovi jako budoucímu prodávajícímu návrh kupní smlouvy na prodej celého PZ, specifikovaného v</w:t>
      </w:r>
      <w:r w:rsidR="002A1282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čl. II. odst. 3. této smlouvy, do 21 dnů ode dne, kdy mu investor prokazatelně předloží:</w:t>
      </w:r>
    </w:p>
    <w:p w:rsidR="00805BE2" w:rsidRPr="007B41BE" w:rsidRDefault="00805BE2" w:rsidP="007B41BE">
      <w:pPr>
        <w:numPr>
          <w:ilvl w:val="0"/>
          <w:numId w:val="4"/>
        </w:numPr>
        <w:spacing w:before="240" w:line="276" w:lineRule="auto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žádost o uzavření kupní smlouvy, včetně ověřené kopie geometrického plánu pro vyznačení věcného břemene na celý rozsah stavby vč. jejího ochranného pásma,</w:t>
      </w:r>
    </w:p>
    <w:p w:rsidR="00805BE2" w:rsidRPr="007B41BE" w:rsidRDefault="00805BE2" w:rsidP="007B41BE">
      <w:pPr>
        <w:numPr>
          <w:ilvl w:val="0"/>
          <w:numId w:val="4"/>
        </w:numPr>
        <w:spacing w:before="240" w:line="276" w:lineRule="auto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originál nebo ověřenou kopii kolaudačního souhlasu</w:t>
      </w:r>
      <w:r w:rsidR="00660D90" w:rsidRPr="007B41BE">
        <w:rPr>
          <w:rFonts w:ascii="Tahoma" w:hAnsi="Tahoma" w:cs="Tahoma"/>
        </w:rPr>
        <w:t xml:space="preserve"> nebo kolaudačního rozhodnutí</w:t>
      </w:r>
      <w:r w:rsidRPr="007B41BE">
        <w:rPr>
          <w:rFonts w:ascii="Tahoma" w:hAnsi="Tahoma" w:cs="Tahoma"/>
        </w:rPr>
        <w:t xml:space="preserve"> </w:t>
      </w:r>
      <w:r w:rsidR="004E5022" w:rsidRPr="007B41BE">
        <w:rPr>
          <w:rFonts w:ascii="Tahoma" w:hAnsi="Tahoma" w:cs="Tahoma"/>
        </w:rPr>
        <w:t xml:space="preserve">(obojí v právní moci) </w:t>
      </w:r>
      <w:r w:rsidRPr="007B41BE">
        <w:rPr>
          <w:rFonts w:ascii="Tahoma" w:hAnsi="Tahoma" w:cs="Tahoma"/>
        </w:rPr>
        <w:t>příslušného stavebního úřadu, nebo kopii oznámení záměru započít s užíváním stavby, na které bude příslušným stavebním úřadem v originálu vyznačeno datum vzniku oprávnění užívat dokončenou stavbu, případně písemné potvrzení investora o</w:t>
      </w:r>
      <w:r w:rsidR="00C608F6" w:rsidRPr="007B41BE">
        <w:rPr>
          <w:rFonts w:ascii="Tahoma" w:hAnsi="Tahoma" w:cs="Tahoma"/>
        </w:rPr>
        <w:t> </w:t>
      </w:r>
      <w:r w:rsidRPr="007B41BE">
        <w:rPr>
          <w:rFonts w:ascii="Tahoma" w:hAnsi="Tahoma" w:cs="Tahoma"/>
        </w:rPr>
        <w:t>oprávnění užívat dokončenou stavbu ve smyslu zákona č. 183/2006 Sb., stavební zákon, v platném znění.</w:t>
      </w:r>
    </w:p>
    <w:p w:rsidR="00805BE2" w:rsidRPr="007B41BE" w:rsidRDefault="00805BE2" w:rsidP="007B41BE">
      <w:pPr>
        <w:spacing w:before="240" w:after="240" w:line="276" w:lineRule="auto"/>
        <w:ind w:left="567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Doklady, uvedené v</w:t>
      </w:r>
      <w:r w:rsidR="002A1282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odst. 1. tohoto článku, se investor zavazuje předložit PPD (odboru obchodnímu) do 31. 1. roku, v</w:t>
      </w:r>
      <w:r w:rsidR="002A1282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němž má být uhrazena kupní cena, případně první splátka kupní ceny, uv</w:t>
      </w:r>
      <w:r w:rsidR="003A5878" w:rsidRPr="007B41BE">
        <w:rPr>
          <w:rFonts w:ascii="Tahoma" w:hAnsi="Tahoma" w:cs="Tahoma"/>
        </w:rPr>
        <w:t>edené v</w:t>
      </w:r>
      <w:r w:rsidR="002A1282" w:rsidRPr="007B41BE">
        <w:rPr>
          <w:rFonts w:ascii="Tahoma" w:hAnsi="Tahoma" w:cs="Tahoma"/>
        </w:rPr>
        <w:t xml:space="preserve"> </w:t>
      </w:r>
      <w:r w:rsidR="003A5878" w:rsidRPr="007B41BE">
        <w:rPr>
          <w:rFonts w:ascii="Tahoma" w:hAnsi="Tahoma" w:cs="Tahoma"/>
        </w:rPr>
        <w:t>odst. 4. tohoto článku.</w:t>
      </w:r>
    </w:p>
    <w:p w:rsidR="00805BE2" w:rsidRPr="007B41BE" w:rsidRDefault="00805BE2" w:rsidP="007B41BE">
      <w:pPr>
        <w:pStyle w:val="Odstavecseseznamem"/>
        <w:numPr>
          <w:ilvl w:val="0"/>
          <w:numId w:val="3"/>
        </w:numPr>
        <w:spacing w:before="240" w:after="240"/>
        <w:jc w:val="both"/>
        <w:rPr>
          <w:rFonts w:ascii="Tahoma" w:hAnsi="Tahoma" w:cs="Tahoma"/>
          <w:sz w:val="20"/>
          <w:szCs w:val="20"/>
        </w:rPr>
      </w:pPr>
      <w:r w:rsidRPr="007B41BE">
        <w:rPr>
          <w:rFonts w:ascii="Tahoma" w:hAnsi="Tahoma" w:cs="Tahoma"/>
          <w:sz w:val="20"/>
          <w:szCs w:val="20"/>
        </w:rPr>
        <w:t>Podmínkou pro uzavření kupní smlouvy je:</w:t>
      </w:r>
    </w:p>
    <w:p w:rsidR="007B41BE" w:rsidRPr="007B41BE" w:rsidRDefault="007B41BE" w:rsidP="007B41BE">
      <w:pPr>
        <w:pStyle w:val="Odstavecseseznamem"/>
        <w:spacing w:before="240" w:after="240"/>
        <w:ind w:left="567"/>
        <w:jc w:val="both"/>
        <w:rPr>
          <w:rFonts w:ascii="Tahoma" w:hAnsi="Tahoma" w:cs="Tahoma"/>
          <w:sz w:val="20"/>
          <w:szCs w:val="20"/>
        </w:rPr>
      </w:pPr>
    </w:p>
    <w:p w:rsidR="00805BE2" w:rsidRPr="007B41BE" w:rsidRDefault="00805BE2" w:rsidP="007B41BE">
      <w:pPr>
        <w:pStyle w:val="Odstavecseseznamem"/>
        <w:numPr>
          <w:ilvl w:val="0"/>
          <w:numId w:val="7"/>
        </w:numPr>
        <w:spacing w:before="240" w:after="240"/>
        <w:jc w:val="both"/>
        <w:rPr>
          <w:rFonts w:ascii="Tahoma" w:hAnsi="Tahoma" w:cs="Tahoma"/>
          <w:sz w:val="20"/>
          <w:szCs w:val="20"/>
        </w:rPr>
      </w:pPr>
      <w:r w:rsidRPr="007B41BE">
        <w:rPr>
          <w:rFonts w:ascii="Tahoma" w:hAnsi="Tahoma" w:cs="Tahoma"/>
          <w:sz w:val="20"/>
          <w:szCs w:val="20"/>
        </w:rPr>
        <w:t>provedení vkladu práva věcného břemene na celý rozsah stavby vč. jejího ochranného pásma ve prospěch PPD do katastru nemovitostí;</w:t>
      </w:r>
    </w:p>
    <w:p w:rsidR="00880769" w:rsidRPr="007B41BE" w:rsidRDefault="00880769" w:rsidP="007B41BE">
      <w:pPr>
        <w:pStyle w:val="Odstavecseseznamem"/>
        <w:spacing w:before="240" w:after="240"/>
        <w:ind w:left="927"/>
        <w:jc w:val="both"/>
        <w:rPr>
          <w:rFonts w:ascii="Tahoma" w:hAnsi="Tahoma" w:cs="Tahoma"/>
          <w:sz w:val="20"/>
          <w:szCs w:val="20"/>
        </w:rPr>
      </w:pPr>
    </w:p>
    <w:p w:rsidR="00805BE2" w:rsidRPr="007B41BE" w:rsidRDefault="00805BE2" w:rsidP="007B41BE">
      <w:pPr>
        <w:pStyle w:val="Odstavecseseznamem"/>
        <w:numPr>
          <w:ilvl w:val="0"/>
          <w:numId w:val="7"/>
        </w:numPr>
        <w:spacing w:before="240" w:after="240"/>
        <w:jc w:val="both"/>
        <w:rPr>
          <w:rFonts w:ascii="Tahoma" w:hAnsi="Tahoma" w:cs="Tahoma"/>
          <w:sz w:val="20"/>
          <w:szCs w:val="20"/>
        </w:rPr>
      </w:pPr>
      <w:r w:rsidRPr="007B41BE">
        <w:rPr>
          <w:rFonts w:ascii="Tahoma" w:hAnsi="Tahoma" w:cs="Tahoma"/>
          <w:sz w:val="20"/>
          <w:szCs w:val="20"/>
        </w:rPr>
        <w:t>zahájený odběr plynu</w:t>
      </w:r>
      <w:r w:rsidR="00660D90" w:rsidRPr="007B41BE">
        <w:rPr>
          <w:rFonts w:ascii="Tahoma" w:hAnsi="Tahoma" w:cs="Tahoma"/>
          <w:sz w:val="20"/>
          <w:szCs w:val="20"/>
        </w:rPr>
        <w:t>.</w:t>
      </w:r>
    </w:p>
    <w:p w:rsidR="00880769" w:rsidRPr="007B41BE" w:rsidRDefault="00880769" w:rsidP="007B41BE">
      <w:pPr>
        <w:pStyle w:val="Odstavecseseznamem"/>
        <w:spacing w:before="240" w:after="240"/>
        <w:ind w:left="927"/>
        <w:jc w:val="both"/>
        <w:rPr>
          <w:rFonts w:ascii="Tahoma" w:hAnsi="Tahoma" w:cs="Tahoma"/>
          <w:sz w:val="20"/>
          <w:szCs w:val="20"/>
        </w:rPr>
      </w:pPr>
    </w:p>
    <w:p w:rsidR="00805BE2" w:rsidRPr="007B41BE" w:rsidRDefault="00805BE2" w:rsidP="007B41BE">
      <w:pPr>
        <w:pStyle w:val="Odstavecseseznamem"/>
        <w:widowControl w:val="0"/>
        <w:numPr>
          <w:ilvl w:val="0"/>
          <w:numId w:val="3"/>
        </w:numPr>
        <w:spacing w:before="240" w:after="240"/>
        <w:jc w:val="both"/>
        <w:rPr>
          <w:rFonts w:ascii="Tahoma" w:hAnsi="Tahoma" w:cs="Tahoma"/>
          <w:sz w:val="20"/>
          <w:szCs w:val="20"/>
        </w:rPr>
      </w:pPr>
      <w:r w:rsidRPr="007B41BE">
        <w:rPr>
          <w:rFonts w:ascii="Tahoma" w:hAnsi="Tahoma" w:cs="Tahoma"/>
          <w:sz w:val="20"/>
          <w:szCs w:val="20"/>
        </w:rPr>
        <w:t>V</w:t>
      </w:r>
      <w:r w:rsidR="002A1282" w:rsidRPr="007B41BE">
        <w:rPr>
          <w:rFonts w:ascii="Tahoma" w:hAnsi="Tahoma" w:cs="Tahoma"/>
          <w:sz w:val="20"/>
          <w:szCs w:val="20"/>
        </w:rPr>
        <w:t xml:space="preserve"> </w:t>
      </w:r>
      <w:r w:rsidRPr="007B41BE">
        <w:rPr>
          <w:rFonts w:ascii="Tahoma" w:hAnsi="Tahoma" w:cs="Tahoma"/>
          <w:sz w:val="20"/>
          <w:szCs w:val="20"/>
        </w:rPr>
        <w:t>případě, že investor nesplní povinnosti, uvedené v</w:t>
      </w:r>
      <w:r w:rsidR="002A1282" w:rsidRPr="007B41BE">
        <w:rPr>
          <w:rFonts w:ascii="Tahoma" w:hAnsi="Tahoma" w:cs="Tahoma"/>
          <w:sz w:val="20"/>
          <w:szCs w:val="20"/>
        </w:rPr>
        <w:t xml:space="preserve"> </w:t>
      </w:r>
      <w:r w:rsidRPr="007B41BE">
        <w:rPr>
          <w:rFonts w:ascii="Tahoma" w:hAnsi="Tahoma" w:cs="Tahoma"/>
          <w:sz w:val="20"/>
          <w:szCs w:val="20"/>
        </w:rPr>
        <w:t>odst. 1. a 2. tohoto článku, není PPD povinna přistoupit k</w:t>
      </w:r>
      <w:r w:rsidR="002A1282" w:rsidRPr="007B41BE">
        <w:rPr>
          <w:rFonts w:ascii="Tahoma" w:hAnsi="Tahoma" w:cs="Tahoma"/>
          <w:sz w:val="20"/>
          <w:szCs w:val="20"/>
        </w:rPr>
        <w:t xml:space="preserve"> </w:t>
      </w:r>
      <w:r w:rsidRPr="007B41BE">
        <w:rPr>
          <w:rFonts w:ascii="Tahoma" w:hAnsi="Tahoma" w:cs="Tahoma"/>
          <w:sz w:val="20"/>
          <w:szCs w:val="20"/>
        </w:rPr>
        <w:t>uzavření kupní smlouvy.</w:t>
      </w:r>
    </w:p>
    <w:p w:rsidR="00FB74CA" w:rsidRPr="007B41BE" w:rsidRDefault="00FB74CA" w:rsidP="007B41BE">
      <w:pPr>
        <w:pStyle w:val="Odstavecseseznamem"/>
        <w:widowControl w:val="0"/>
        <w:spacing w:before="240" w:after="240"/>
        <w:ind w:left="567"/>
        <w:jc w:val="both"/>
        <w:rPr>
          <w:rFonts w:ascii="Tahoma" w:hAnsi="Tahoma" w:cs="Tahoma"/>
          <w:sz w:val="20"/>
          <w:szCs w:val="20"/>
        </w:rPr>
      </w:pPr>
    </w:p>
    <w:p w:rsidR="00805BE2" w:rsidRPr="007B41BE" w:rsidRDefault="00805BE2" w:rsidP="007B41BE">
      <w:pPr>
        <w:pStyle w:val="Odstavecseseznamem"/>
        <w:numPr>
          <w:ilvl w:val="0"/>
          <w:numId w:val="3"/>
        </w:numPr>
        <w:spacing w:before="240" w:after="240"/>
        <w:jc w:val="both"/>
        <w:rPr>
          <w:rFonts w:ascii="Tahoma" w:hAnsi="Tahoma" w:cs="Tahoma"/>
          <w:sz w:val="20"/>
          <w:szCs w:val="20"/>
        </w:rPr>
      </w:pPr>
      <w:r w:rsidRPr="007B41BE">
        <w:rPr>
          <w:rFonts w:ascii="Tahoma" w:hAnsi="Tahoma" w:cs="Tahoma"/>
          <w:sz w:val="20"/>
          <w:szCs w:val="20"/>
        </w:rPr>
        <w:t>Kupní cenu PZ, v</w:t>
      </w:r>
      <w:r w:rsidR="00AB7ED7" w:rsidRPr="007B41BE">
        <w:rPr>
          <w:rFonts w:ascii="Tahoma" w:hAnsi="Tahoma" w:cs="Tahoma"/>
          <w:sz w:val="20"/>
          <w:szCs w:val="20"/>
        </w:rPr>
        <w:t xml:space="preserve"> </w:t>
      </w:r>
      <w:r w:rsidRPr="007B41BE">
        <w:rPr>
          <w:rFonts w:ascii="Tahoma" w:hAnsi="Tahoma" w:cs="Tahoma"/>
          <w:sz w:val="20"/>
          <w:szCs w:val="20"/>
        </w:rPr>
        <w:t>rozsahu specifikovaném v</w:t>
      </w:r>
      <w:r w:rsidR="002A1282" w:rsidRPr="007B41BE">
        <w:rPr>
          <w:rFonts w:ascii="Tahoma" w:hAnsi="Tahoma" w:cs="Tahoma"/>
          <w:sz w:val="20"/>
          <w:szCs w:val="20"/>
        </w:rPr>
        <w:t xml:space="preserve"> </w:t>
      </w:r>
      <w:r w:rsidRPr="007B41BE">
        <w:rPr>
          <w:rFonts w:ascii="Tahoma" w:hAnsi="Tahoma" w:cs="Tahoma"/>
          <w:sz w:val="20"/>
          <w:szCs w:val="20"/>
        </w:rPr>
        <w:t xml:space="preserve">čl. II. odst. 3. této smlouvy, smluvní strany sjednávají ve výši regulované hodnoty PZ do maximální výše </w:t>
      </w:r>
      <w:r w:rsidR="00BA4E6F">
        <w:rPr>
          <w:rFonts w:ascii="Tahoma" w:hAnsi="Tahoma" w:cs="Tahoma"/>
          <w:noProof/>
          <w:color w:val="000000"/>
          <w:sz w:val="20"/>
          <w:szCs w:val="20"/>
          <w:highlight w:val="black"/>
        </w:rPr>
        <w:t>'''''''''''''''''''''' ''''' '''''''''''''' '''''''''''''''''''''''''''''''''''''''''' ''''''''''''' ''''''''''''''''''</w:t>
      </w:r>
      <w:r w:rsidRPr="007B41BE">
        <w:rPr>
          <w:rFonts w:ascii="Tahoma" w:hAnsi="Tahoma" w:cs="Tahoma"/>
          <w:sz w:val="20"/>
          <w:szCs w:val="20"/>
        </w:rPr>
        <w:t xml:space="preserve"> která byla stanovena na základě požadovaného odběru plynu, a to je</w:t>
      </w:r>
      <w:r w:rsidR="00670032">
        <w:rPr>
          <w:rFonts w:ascii="Tahoma" w:hAnsi="Tahoma" w:cs="Tahoma"/>
          <w:sz w:val="20"/>
          <w:szCs w:val="20"/>
        </w:rPr>
        <w:br/>
      </w:r>
      <w:r w:rsidR="00BA4E6F">
        <w:rPr>
          <w:rFonts w:ascii="Tahoma" w:hAnsi="Tahoma" w:cs="Tahoma"/>
          <w:noProof/>
          <w:color w:val="000000"/>
          <w:sz w:val="20"/>
          <w:szCs w:val="20"/>
          <w:highlight w:val="black"/>
        </w:rPr>
        <w:t>'''''''''''''' '''''''''''''''</w:t>
      </w:r>
      <w:r w:rsidRPr="007B41BE">
        <w:rPr>
          <w:rFonts w:ascii="Tahoma" w:hAnsi="Tahoma" w:cs="Tahoma"/>
          <w:sz w:val="20"/>
          <w:szCs w:val="20"/>
        </w:rPr>
        <w:t>. Postup stanovení regulované hodnoty PZ je stanoven v</w:t>
      </w:r>
      <w:r w:rsidR="00AB7ED7" w:rsidRPr="007B41BE">
        <w:rPr>
          <w:rFonts w:ascii="Tahoma" w:hAnsi="Tahoma" w:cs="Tahoma"/>
          <w:sz w:val="20"/>
          <w:szCs w:val="20"/>
        </w:rPr>
        <w:t xml:space="preserve"> </w:t>
      </w:r>
      <w:r w:rsidRPr="007B41BE">
        <w:rPr>
          <w:rFonts w:ascii="Tahoma" w:hAnsi="Tahoma" w:cs="Tahoma"/>
          <w:sz w:val="20"/>
          <w:szCs w:val="20"/>
        </w:rPr>
        <w:t xml:space="preserve">Cenovém rozhodnutí, které vydává Energetický regulační úřad. Není-li investor vlastníkem pozemku, dotčeného stavbou dle </w:t>
      </w:r>
      <w:r w:rsidRPr="007B41BE">
        <w:rPr>
          <w:rFonts w:ascii="Tahoma" w:hAnsi="Tahoma" w:cs="Tahoma"/>
          <w:sz w:val="20"/>
          <w:szCs w:val="20"/>
        </w:rPr>
        <w:lastRenderedPageBreak/>
        <w:t>článku II. odst. 3. této smlouvy a částka, sjednaná za zřízení věcného břemene bude vyšší než</w:t>
      </w:r>
      <w:r w:rsidR="00670032">
        <w:rPr>
          <w:rFonts w:ascii="Tahoma" w:hAnsi="Tahoma" w:cs="Tahoma"/>
          <w:sz w:val="20"/>
          <w:szCs w:val="20"/>
        </w:rPr>
        <w:br/>
      </w:r>
      <w:r w:rsidRPr="007B41BE">
        <w:rPr>
          <w:rFonts w:ascii="Tahoma" w:hAnsi="Tahoma" w:cs="Tahoma"/>
          <w:sz w:val="20"/>
          <w:szCs w:val="20"/>
        </w:rPr>
        <w:t>50,- Kč/bm vybudovaného PZ a nebude uzavřena třístranná Smlouva</w:t>
      </w:r>
      <w:r w:rsidR="00670032">
        <w:rPr>
          <w:rFonts w:ascii="Tahoma" w:hAnsi="Tahoma" w:cs="Tahoma"/>
          <w:sz w:val="20"/>
          <w:szCs w:val="20"/>
        </w:rPr>
        <w:t xml:space="preserve"> </w:t>
      </w:r>
      <w:r w:rsidRPr="007B41BE">
        <w:rPr>
          <w:rFonts w:ascii="Tahoma" w:hAnsi="Tahoma" w:cs="Tahoma"/>
          <w:sz w:val="20"/>
          <w:szCs w:val="20"/>
        </w:rPr>
        <w:t>o</w:t>
      </w:r>
      <w:r w:rsidR="00AB7ED7" w:rsidRPr="007B41BE">
        <w:rPr>
          <w:rFonts w:ascii="Tahoma" w:hAnsi="Tahoma" w:cs="Tahoma"/>
          <w:sz w:val="20"/>
          <w:szCs w:val="20"/>
        </w:rPr>
        <w:t xml:space="preserve"> </w:t>
      </w:r>
      <w:r w:rsidRPr="007B41BE">
        <w:rPr>
          <w:rFonts w:ascii="Tahoma" w:hAnsi="Tahoma" w:cs="Tahoma"/>
          <w:sz w:val="20"/>
          <w:szCs w:val="20"/>
        </w:rPr>
        <w:t>zřízení věcného břemene, bude celková částka za zřízení věcného břemene, přesahující</w:t>
      </w:r>
      <w:r w:rsidR="00670032">
        <w:rPr>
          <w:rFonts w:ascii="Tahoma" w:hAnsi="Tahoma" w:cs="Tahoma"/>
          <w:sz w:val="20"/>
          <w:szCs w:val="20"/>
        </w:rPr>
        <w:t xml:space="preserve"> </w:t>
      </w:r>
      <w:r w:rsidRPr="007B41BE">
        <w:rPr>
          <w:rFonts w:ascii="Tahoma" w:hAnsi="Tahoma" w:cs="Tahoma"/>
          <w:sz w:val="20"/>
          <w:szCs w:val="20"/>
        </w:rPr>
        <w:t xml:space="preserve">50,- Kč/bm, kupujícím odečtena od sjednané kupní ceny. </w:t>
      </w:r>
    </w:p>
    <w:p w:rsidR="001A67A0" w:rsidRPr="00CB48B3" w:rsidRDefault="001A67A0" w:rsidP="00D4108A">
      <w:pPr>
        <w:keepNext/>
        <w:keepLines/>
        <w:spacing w:before="240" w:after="240" w:line="276" w:lineRule="auto"/>
        <w:ind w:left="567"/>
        <w:jc w:val="both"/>
        <w:rPr>
          <w:rFonts w:ascii="Tahoma" w:hAnsi="Tahoma" w:cs="Tahoma"/>
        </w:rPr>
      </w:pPr>
      <w:r w:rsidRPr="00CB48B3">
        <w:rPr>
          <w:rFonts w:ascii="Tahoma" w:hAnsi="Tahoma" w:cs="Tahoma"/>
        </w:rPr>
        <w:t xml:space="preserve">Po prokazatelném zaplacení ceny za dílo investorem uhradí PPD na základě kupní smlouvy takto stanovenou kupní cenu v termínu do </w:t>
      </w:r>
      <w:r>
        <w:rPr>
          <w:rFonts w:ascii="Tahoma" w:hAnsi="Tahoma" w:cs="Tahoma"/>
        </w:rPr>
        <w:t>30.6.202</w:t>
      </w:r>
      <w:r w:rsidR="00FD6F19">
        <w:rPr>
          <w:rFonts w:ascii="Tahoma" w:hAnsi="Tahoma" w:cs="Tahoma"/>
        </w:rPr>
        <w:t>1</w:t>
      </w:r>
      <w:r>
        <w:rPr>
          <w:rFonts w:ascii="Tahoma" w:hAnsi="Tahoma" w:cs="Tahoma"/>
        </w:rPr>
        <w:t>.</w:t>
      </w:r>
    </w:p>
    <w:p w:rsidR="00805BE2" w:rsidRPr="007B41BE" w:rsidRDefault="00805BE2" w:rsidP="007B41BE">
      <w:pPr>
        <w:spacing w:before="240" w:line="276" w:lineRule="auto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V</w:t>
      </w:r>
      <w:r w:rsidR="002A1282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případě, že rozsah PZ bude odlišný od rozsahu uvedeného v</w:t>
      </w:r>
      <w:r w:rsidR="00AB7ED7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čl. II., odst. 3, nebo výše odběru plynu bude odlišná od požadovaného odběru plynu uvedeného v čl. IV., odst. 4, může být kupní cena v</w:t>
      </w:r>
      <w:r w:rsidR="00AB7ED7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 xml:space="preserve">kupní smlouvě </w:t>
      </w:r>
      <w:r w:rsidR="00AA7025">
        <w:rPr>
          <w:rFonts w:ascii="Tahoma" w:hAnsi="Tahoma" w:cs="Tahoma"/>
        </w:rPr>
        <w:t xml:space="preserve">adekvátně </w:t>
      </w:r>
      <w:r w:rsidRPr="007B41BE">
        <w:rPr>
          <w:rFonts w:ascii="Tahoma" w:hAnsi="Tahoma" w:cs="Tahoma"/>
        </w:rPr>
        <w:t>upravena.</w:t>
      </w:r>
    </w:p>
    <w:p w:rsidR="00805BE2" w:rsidRPr="007B41BE" w:rsidRDefault="00805BE2" w:rsidP="007B41BE">
      <w:pPr>
        <w:spacing w:before="240" w:line="276" w:lineRule="auto"/>
        <w:ind w:left="567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V případě, že celá stavba uvedená v</w:t>
      </w:r>
      <w:r w:rsidR="002A1282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čl. II. odst. 3. této smlouvy a s</w:t>
      </w:r>
      <w:r w:rsidR="002A1282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ní související odběr plynu nebud</w:t>
      </w:r>
      <w:r w:rsidR="00D4108A">
        <w:rPr>
          <w:rFonts w:ascii="Tahoma" w:hAnsi="Tahoma" w:cs="Tahoma"/>
        </w:rPr>
        <w:t>e</w:t>
      </w:r>
      <w:r w:rsidRPr="007B41BE">
        <w:rPr>
          <w:rFonts w:ascii="Tahoma" w:hAnsi="Tahoma" w:cs="Tahoma"/>
        </w:rPr>
        <w:t xml:space="preserve"> realizován do konce roku </w:t>
      </w:r>
      <w:r w:rsidR="00C63D6B" w:rsidRPr="007B41BE">
        <w:rPr>
          <w:rFonts w:ascii="Tahoma" w:hAnsi="Tahoma" w:cs="Tahoma"/>
        </w:rPr>
        <w:t>202</w:t>
      </w:r>
      <w:r w:rsidR="00653293">
        <w:rPr>
          <w:rFonts w:ascii="Tahoma" w:hAnsi="Tahoma" w:cs="Tahoma"/>
        </w:rPr>
        <w:t>0</w:t>
      </w:r>
      <w:r w:rsidRPr="007B41BE">
        <w:rPr>
          <w:rFonts w:ascii="Tahoma" w:hAnsi="Tahoma" w:cs="Tahoma"/>
        </w:rPr>
        <w:t>, bud</w:t>
      </w:r>
      <w:r w:rsidR="00D4108A">
        <w:rPr>
          <w:rFonts w:ascii="Tahoma" w:hAnsi="Tahoma" w:cs="Tahoma"/>
        </w:rPr>
        <w:t>e</w:t>
      </w:r>
      <w:r w:rsidRPr="007B41BE">
        <w:rPr>
          <w:rFonts w:ascii="Tahoma" w:hAnsi="Tahoma" w:cs="Tahoma"/>
        </w:rPr>
        <w:t xml:space="preserve"> termín </w:t>
      </w:r>
      <w:r w:rsidR="00D4108A">
        <w:rPr>
          <w:rFonts w:ascii="Tahoma" w:hAnsi="Tahoma" w:cs="Tahoma"/>
        </w:rPr>
        <w:t>úhrady</w:t>
      </w:r>
      <w:r w:rsidRPr="007B41BE">
        <w:rPr>
          <w:rFonts w:ascii="Tahoma" w:hAnsi="Tahoma" w:cs="Tahoma"/>
        </w:rPr>
        <w:t xml:space="preserve"> PPD v</w:t>
      </w:r>
      <w:r w:rsidR="00B03FCC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návrhu kupní smlouvy upraven.</w:t>
      </w:r>
    </w:p>
    <w:p w:rsidR="00805BE2" w:rsidRPr="007B41BE" w:rsidRDefault="00805BE2" w:rsidP="007B41BE">
      <w:pPr>
        <w:spacing w:before="240" w:line="276" w:lineRule="auto"/>
        <w:ind w:left="567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V</w:t>
      </w:r>
      <w:r w:rsidR="002A1282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případě, že výše požadované částky za zřízení věcných břemen bude přesahovat maximální kupní cenu, není PPD povinna přistoupit k</w:t>
      </w:r>
      <w:r w:rsidR="00B03FCC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uzavření kupní smlouvy.</w:t>
      </w:r>
    </w:p>
    <w:p w:rsidR="00805BE2" w:rsidRPr="007B41BE" w:rsidRDefault="00805BE2" w:rsidP="007B41BE">
      <w:pPr>
        <w:pStyle w:val="Odstavecseseznamem"/>
        <w:numPr>
          <w:ilvl w:val="0"/>
          <w:numId w:val="3"/>
        </w:numPr>
        <w:spacing w:before="240" w:after="0"/>
        <w:jc w:val="both"/>
        <w:rPr>
          <w:rFonts w:ascii="Tahoma" w:hAnsi="Tahoma" w:cs="Tahoma"/>
          <w:sz w:val="20"/>
          <w:szCs w:val="20"/>
        </w:rPr>
      </w:pPr>
      <w:r w:rsidRPr="007B41BE">
        <w:rPr>
          <w:rFonts w:ascii="Tahoma" w:hAnsi="Tahoma" w:cs="Tahoma"/>
          <w:sz w:val="20"/>
          <w:szCs w:val="20"/>
        </w:rPr>
        <w:t>Investor se zavazuje uzavřít kupní smlouvu bez zbytečného odkladu, nejpozději do 30 kalendářních dnů ode dne, kdy mu PPD předloží oboustranně bezpodmínečně schválený návrh kupní smlouvy k</w:t>
      </w:r>
      <w:r w:rsidR="00C608F6" w:rsidRPr="007B41BE">
        <w:rPr>
          <w:rFonts w:ascii="Tahoma" w:hAnsi="Tahoma" w:cs="Tahoma"/>
          <w:sz w:val="20"/>
          <w:szCs w:val="20"/>
        </w:rPr>
        <w:t> </w:t>
      </w:r>
      <w:r w:rsidRPr="007B41BE">
        <w:rPr>
          <w:rFonts w:ascii="Tahoma" w:hAnsi="Tahoma" w:cs="Tahoma"/>
          <w:sz w:val="20"/>
          <w:szCs w:val="20"/>
        </w:rPr>
        <w:t xml:space="preserve">podpisu. Ke dni předložení návrhu </w:t>
      </w:r>
      <w:r w:rsidR="00660D90" w:rsidRPr="007B41BE">
        <w:rPr>
          <w:rFonts w:ascii="Tahoma" w:hAnsi="Tahoma" w:cs="Tahoma"/>
          <w:sz w:val="20"/>
          <w:szCs w:val="20"/>
        </w:rPr>
        <w:t xml:space="preserve">smlouvy </w:t>
      </w:r>
      <w:r w:rsidRPr="007B41BE">
        <w:rPr>
          <w:rFonts w:ascii="Tahoma" w:hAnsi="Tahoma" w:cs="Tahoma"/>
          <w:sz w:val="20"/>
          <w:szCs w:val="20"/>
        </w:rPr>
        <w:t>k</w:t>
      </w:r>
      <w:r w:rsidR="00B03FCC">
        <w:rPr>
          <w:rFonts w:ascii="Tahoma" w:hAnsi="Tahoma" w:cs="Tahoma"/>
          <w:sz w:val="20"/>
          <w:szCs w:val="20"/>
        </w:rPr>
        <w:t xml:space="preserve"> </w:t>
      </w:r>
      <w:r w:rsidRPr="007B41BE">
        <w:rPr>
          <w:rFonts w:ascii="Tahoma" w:hAnsi="Tahoma" w:cs="Tahoma"/>
          <w:sz w:val="20"/>
          <w:szCs w:val="20"/>
        </w:rPr>
        <w:t>podpisu musí být současně splněny podmínky, stanovené v</w:t>
      </w:r>
      <w:r w:rsidR="00B03FCC">
        <w:rPr>
          <w:rFonts w:ascii="Tahoma" w:hAnsi="Tahoma" w:cs="Tahoma"/>
          <w:sz w:val="20"/>
          <w:szCs w:val="20"/>
        </w:rPr>
        <w:t xml:space="preserve"> </w:t>
      </w:r>
      <w:r w:rsidRPr="007B41BE">
        <w:rPr>
          <w:rFonts w:ascii="Tahoma" w:hAnsi="Tahoma" w:cs="Tahoma"/>
          <w:sz w:val="20"/>
          <w:szCs w:val="20"/>
        </w:rPr>
        <w:t>bodu 2. tohoto článku.</w:t>
      </w:r>
    </w:p>
    <w:p w:rsidR="005445A7" w:rsidRPr="007B41BE" w:rsidRDefault="005445A7" w:rsidP="007B41BE">
      <w:pPr>
        <w:pStyle w:val="Odstavecseseznamem"/>
        <w:spacing w:before="240" w:after="0"/>
        <w:ind w:left="567"/>
        <w:jc w:val="both"/>
        <w:rPr>
          <w:rFonts w:ascii="Tahoma" w:hAnsi="Tahoma" w:cs="Tahoma"/>
          <w:sz w:val="20"/>
          <w:szCs w:val="20"/>
        </w:rPr>
      </w:pPr>
    </w:p>
    <w:p w:rsidR="00805BE2" w:rsidRPr="007B41BE" w:rsidRDefault="00805BE2" w:rsidP="007B41BE">
      <w:pPr>
        <w:pStyle w:val="Odstavecseseznamem"/>
        <w:numPr>
          <w:ilvl w:val="0"/>
          <w:numId w:val="3"/>
        </w:numPr>
        <w:spacing w:before="240" w:after="0"/>
        <w:jc w:val="both"/>
        <w:rPr>
          <w:rFonts w:ascii="Tahoma" w:hAnsi="Tahoma" w:cs="Tahoma"/>
          <w:sz w:val="20"/>
          <w:szCs w:val="20"/>
        </w:rPr>
      </w:pPr>
      <w:r w:rsidRPr="007B41BE">
        <w:rPr>
          <w:rFonts w:ascii="Tahoma" w:hAnsi="Tahoma" w:cs="Tahoma"/>
          <w:sz w:val="20"/>
          <w:szCs w:val="20"/>
        </w:rPr>
        <w:t>Pokud bude investor požadovat dočasné provozování PZ před stanoveným termínem uzavření kupní smlouvy, uzavře před jeho uvedením do provozu s</w:t>
      </w:r>
      <w:r w:rsidR="002A1282" w:rsidRPr="007B41BE">
        <w:rPr>
          <w:rFonts w:ascii="Tahoma" w:hAnsi="Tahoma" w:cs="Tahoma"/>
          <w:sz w:val="20"/>
          <w:szCs w:val="20"/>
        </w:rPr>
        <w:t xml:space="preserve"> </w:t>
      </w:r>
      <w:r w:rsidRPr="007B41BE">
        <w:rPr>
          <w:rFonts w:ascii="Tahoma" w:hAnsi="Tahoma" w:cs="Tahoma"/>
          <w:sz w:val="20"/>
          <w:szCs w:val="20"/>
        </w:rPr>
        <w:t>PPD Smlouvu o</w:t>
      </w:r>
      <w:r w:rsidR="002A1282" w:rsidRPr="007B41BE">
        <w:rPr>
          <w:rFonts w:ascii="Tahoma" w:hAnsi="Tahoma" w:cs="Tahoma"/>
          <w:sz w:val="20"/>
          <w:szCs w:val="20"/>
        </w:rPr>
        <w:t xml:space="preserve"> </w:t>
      </w:r>
      <w:r w:rsidRPr="007B41BE">
        <w:rPr>
          <w:rFonts w:ascii="Tahoma" w:hAnsi="Tahoma" w:cs="Tahoma"/>
          <w:sz w:val="20"/>
          <w:szCs w:val="20"/>
        </w:rPr>
        <w:t>provozování plynárenského zařízení.</w:t>
      </w:r>
    </w:p>
    <w:p w:rsidR="00805BE2" w:rsidRPr="007B41BE" w:rsidRDefault="00E84C44" w:rsidP="007B41BE">
      <w:pPr>
        <w:keepNext/>
        <w:keepLines/>
        <w:spacing w:before="240" w:line="276" w:lineRule="auto"/>
        <w:jc w:val="center"/>
        <w:rPr>
          <w:rFonts w:ascii="Tahoma" w:hAnsi="Tahoma" w:cs="Tahoma"/>
          <w:b/>
        </w:rPr>
      </w:pPr>
      <w:r w:rsidRPr="007B41BE">
        <w:rPr>
          <w:rFonts w:ascii="Tahoma" w:hAnsi="Tahoma" w:cs="Tahoma"/>
          <w:b/>
        </w:rPr>
        <w:t>V.</w:t>
      </w:r>
    </w:p>
    <w:p w:rsidR="00805BE2" w:rsidRPr="007B41BE" w:rsidRDefault="00805BE2" w:rsidP="007B41BE">
      <w:pPr>
        <w:keepNext/>
        <w:keepLines/>
        <w:spacing w:before="240" w:line="276" w:lineRule="auto"/>
        <w:jc w:val="center"/>
        <w:rPr>
          <w:rFonts w:ascii="Tahoma" w:hAnsi="Tahoma" w:cs="Tahoma"/>
          <w:b/>
        </w:rPr>
      </w:pPr>
      <w:r w:rsidRPr="007B41BE">
        <w:rPr>
          <w:rFonts w:ascii="Tahoma" w:hAnsi="Tahoma" w:cs="Tahoma"/>
          <w:b/>
        </w:rPr>
        <w:t>Další ujednání</w:t>
      </w:r>
    </w:p>
    <w:p w:rsidR="00805BE2" w:rsidRPr="001C510B" w:rsidRDefault="00805BE2" w:rsidP="007B41BE">
      <w:pPr>
        <w:keepNext/>
        <w:keepLines/>
        <w:numPr>
          <w:ilvl w:val="0"/>
          <w:numId w:val="5"/>
        </w:numPr>
        <w:spacing w:before="240" w:line="276" w:lineRule="auto"/>
        <w:ind w:left="567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PZ, specifikované v</w:t>
      </w:r>
      <w:r w:rsidR="002A1282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čl. II. odst. 3. této smlouvy, bude napuštěno plynem na základě uzavřené Smlouvy o provozování plynárenského zařízení (dle čl.</w:t>
      </w:r>
      <w:r w:rsidR="002A1282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IV. odst. 6. této smlouvy)</w:t>
      </w:r>
      <w:r w:rsidR="00D4108A">
        <w:rPr>
          <w:rFonts w:ascii="Tahoma" w:hAnsi="Tahoma" w:cs="Tahoma"/>
        </w:rPr>
        <w:t>.</w:t>
      </w:r>
    </w:p>
    <w:p w:rsidR="00805BE2" w:rsidRPr="007B41BE" w:rsidRDefault="00805BE2" w:rsidP="007B41BE">
      <w:pPr>
        <w:numPr>
          <w:ilvl w:val="0"/>
          <w:numId w:val="5"/>
        </w:numPr>
        <w:spacing w:before="240" w:line="276" w:lineRule="auto"/>
        <w:ind w:left="567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Investor a PPD se zavazují vzájemně se písemně informovat o všech zásadních skutečnostech, které mohou v průběhu zpracování PD, popř. realizace stavby ovlivnit předmět plnění, případně vzájemné závazky, které vyplývají z</w:t>
      </w:r>
      <w:r w:rsidR="002A1282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této smlouvy. V těchto případech bude po dohodě obou stran tato smlouva změněna dodatkem, případně nahrazena novou smlouvou, zohledňující nové skutečnosti.</w:t>
      </w:r>
    </w:p>
    <w:p w:rsidR="00805BE2" w:rsidRPr="007B41BE" w:rsidRDefault="00805BE2" w:rsidP="007B41BE">
      <w:pPr>
        <w:numPr>
          <w:ilvl w:val="0"/>
          <w:numId w:val="5"/>
        </w:numPr>
        <w:spacing w:before="240" w:line="276" w:lineRule="auto"/>
        <w:ind w:left="567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Vznikne-li v průběhu realizace stavby naléhavá a odůvodněná potřeba stavbu předčasně užívat, pak na základě písemného souhlasu zhotovitele stavby a obou smluvních stran požádá stavebník příslušný stavební úřad o vydání povolení k</w:t>
      </w:r>
      <w:r w:rsidR="002A1282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předčasnému užívání stavby v</w:t>
      </w:r>
      <w:r w:rsidR="002A1282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souladu s</w:t>
      </w:r>
      <w:r w:rsidR="002A1282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příslušnými ustanoveními zákona č. 183/2006 Sb., stavební zákon, v</w:t>
      </w:r>
      <w:r w:rsidR="002A1282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platném znění.</w:t>
      </w:r>
    </w:p>
    <w:p w:rsidR="00805BE2" w:rsidRPr="007B41BE" w:rsidRDefault="00805BE2" w:rsidP="007B41BE">
      <w:pPr>
        <w:numPr>
          <w:ilvl w:val="0"/>
          <w:numId w:val="5"/>
        </w:numPr>
        <w:spacing w:before="240" w:line="276" w:lineRule="auto"/>
        <w:ind w:left="567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Rozsah (délka) budovaného PZ bude upřesněn v realizační projektové dokumentaci, odsouhlasené PPD. V</w:t>
      </w:r>
      <w:r w:rsidR="002A1282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případě, že celková délka budovaného PZ bude v</w:t>
      </w:r>
      <w:r w:rsidR="002A1282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realizační dokumentaci odlišná od rozsahu, uvedeném v</w:t>
      </w:r>
      <w:r w:rsidR="002A1282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čl. II. odst. 3. této smlouvy o více než 10</w:t>
      </w:r>
      <w:r w:rsidR="002A1282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%, bude tato odchylka řešena formou dodatku k</w:t>
      </w:r>
      <w:r w:rsidR="002A1282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této smlouvě.</w:t>
      </w:r>
    </w:p>
    <w:p w:rsidR="00805BE2" w:rsidRPr="007B41BE" w:rsidRDefault="00805BE2" w:rsidP="007B41BE">
      <w:pPr>
        <w:keepNext/>
        <w:keepLines/>
        <w:spacing w:before="240" w:line="276" w:lineRule="auto"/>
        <w:jc w:val="center"/>
        <w:rPr>
          <w:rFonts w:ascii="Tahoma" w:hAnsi="Tahoma" w:cs="Tahoma"/>
          <w:b/>
        </w:rPr>
      </w:pPr>
      <w:r w:rsidRPr="007B41BE">
        <w:rPr>
          <w:rFonts w:ascii="Tahoma" w:hAnsi="Tahoma" w:cs="Tahoma"/>
          <w:b/>
        </w:rPr>
        <w:lastRenderedPageBreak/>
        <w:t xml:space="preserve">VI. </w:t>
      </w:r>
    </w:p>
    <w:p w:rsidR="00805BE2" w:rsidRPr="007B41BE" w:rsidRDefault="00805BE2" w:rsidP="007B41BE">
      <w:pPr>
        <w:keepNext/>
        <w:keepLines/>
        <w:spacing w:before="240" w:line="276" w:lineRule="auto"/>
        <w:jc w:val="center"/>
        <w:rPr>
          <w:rFonts w:ascii="Tahoma" w:hAnsi="Tahoma" w:cs="Tahoma"/>
          <w:b/>
        </w:rPr>
      </w:pPr>
      <w:r w:rsidRPr="007B41BE">
        <w:rPr>
          <w:rFonts w:ascii="Tahoma" w:hAnsi="Tahoma" w:cs="Tahoma"/>
          <w:b/>
        </w:rPr>
        <w:t>Společná a závěrečná ustanovení</w:t>
      </w:r>
    </w:p>
    <w:p w:rsidR="00805BE2" w:rsidRPr="007B41BE" w:rsidRDefault="00805BE2" w:rsidP="007B41BE">
      <w:pPr>
        <w:keepNext/>
        <w:keepLines/>
        <w:numPr>
          <w:ilvl w:val="0"/>
          <w:numId w:val="6"/>
        </w:numPr>
        <w:spacing w:before="240" w:line="276" w:lineRule="auto"/>
        <w:ind w:left="567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Práva a povinnosti smluvních stran touto smlouvou neupravené se řídí zákonem č.</w:t>
      </w:r>
      <w:r w:rsidR="002A1282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89/2012 Sb., občanský zákoník, v</w:t>
      </w:r>
      <w:r w:rsidR="002A1282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platném znění a ustanoveními předpisů souvisejících.</w:t>
      </w:r>
    </w:p>
    <w:p w:rsidR="00805BE2" w:rsidRPr="007B41BE" w:rsidRDefault="00805BE2" w:rsidP="007B41BE">
      <w:pPr>
        <w:numPr>
          <w:ilvl w:val="0"/>
          <w:numId w:val="6"/>
        </w:numPr>
        <w:spacing w:before="240" w:line="276" w:lineRule="auto"/>
        <w:ind w:left="567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Převod práv a povinností vyplývajících z této smlouvy je možný pouze písemnou dohodou smluvních stran.</w:t>
      </w:r>
    </w:p>
    <w:p w:rsidR="00805BE2" w:rsidRPr="007B41BE" w:rsidRDefault="00805BE2" w:rsidP="007B41BE">
      <w:pPr>
        <w:numPr>
          <w:ilvl w:val="0"/>
          <w:numId w:val="6"/>
        </w:numPr>
        <w:spacing w:before="240" w:line="276" w:lineRule="auto"/>
        <w:ind w:left="567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Změny a doplňky této smlouvy mohou být provedeny pouze formou písemných dodatků, pořadově číslovaných a podepsaných oběma smluvními stranami.</w:t>
      </w:r>
    </w:p>
    <w:p w:rsidR="00805BE2" w:rsidRPr="007B41BE" w:rsidRDefault="00E66DA7" w:rsidP="007B41BE">
      <w:pPr>
        <w:numPr>
          <w:ilvl w:val="0"/>
          <w:numId w:val="6"/>
        </w:numPr>
        <w:spacing w:before="240" w:line="276" w:lineRule="auto"/>
        <w:ind w:left="567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Tato smlouva nabývá platnosti a účinnosti dnem jejího podpisu oběma smluvními stranami, přičemž rozhodující je datum podpisu poslední smluvní strany. V případě povinnosti uveřejnit smlouvu v registru smluv, tato nabývá účinnosti dnem uveřejnění</w:t>
      </w:r>
      <w:r w:rsidR="00805BE2" w:rsidRPr="007B41BE">
        <w:rPr>
          <w:rFonts w:ascii="Tahoma" w:hAnsi="Tahoma" w:cs="Tahoma"/>
        </w:rPr>
        <w:t>.</w:t>
      </w:r>
    </w:p>
    <w:p w:rsidR="00805BE2" w:rsidRPr="007B41BE" w:rsidRDefault="00805BE2" w:rsidP="007B41BE">
      <w:pPr>
        <w:numPr>
          <w:ilvl w:val="0"/>
          <w:numId w:val="6"/>
        </w:numPr>
        <w:spacing w:before="240" w:line="276" w:lineRule="auto"/>
        <w:ind w:left="567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 xml:space="preserve">Smluvní strany prohlašují, že si </w:t>
      </w:r>
      <w:r w:rsidR="00CD5CC7" w:rsidRPr="007B41BE">
        <w:rPr>
          <w:rFonts w:ascii="Tahoma" w:hAnsi="Tahoma" w:cs="Tahoma"/>
        </w:rPr>
        <w:t>s</w:t>
      </w:r>
      <w:r w:rsidRPr="007B41BE">
        <w:rPr>
          <w:rFonts w:ascii="Tahoma" w:hAnsi="Tahoma" w:cs="Tahoma"/>
        </w:rPr>
        <w:t xml:space="preserve">mlouvu před jejím podpisem přečetly, že byla uzavřena po vzájemné dohodě, podle jejich pravé a svobodné vůle, dobrovolně, určitě, vážně a srozumitelně, nikoliv v tísni, pod nátlakem ani za nápadně nevýhodných podmínek, což stvrzují svými podpisy. Smluvní strany prohlašují, že </w:t>
      </w:r>
      <w:r w:rsidR="00CD5CC7" w:rsidRPr="007B41BE">
        <w:rPr>
          <w:rFonts w:ascii="Tahoma" w:hAnsi="Tahoma" w:cs="Tahoma"/>
        </w:rPr>
        <w:t>s</w:t>
      </w:r>
      <w:r w:rsidRPr="007B41BE">
        <w:rPr>
          <w:rFonts w:ascii="Tahoma" w:hAnsi="Tahoma" w:cs="Tahoma"/>
        </w:rPr>
        <w:t>mlouva představuje úplnou dohodu o veškerých jejích náležitostech a neexistují náležitosti, které by smluvní strany neujednaly.</w:t>
      </w:r>
    </w:p>
    <w:p w:rsidR="00805BE2" w:rsidRPr="007B41BE" w:rsidRDefault="00805BE2" w:rsidP="007B41BE">
      <w:pPr>
        <w:numPr>
          <w:ilvl w:val="0"/>
          <w:numId w:val="6"/>
        </w:numPr>
        <w:spacing w:before="240" w:line="276" w:lineRule="auto"/>
        <w:ind w:left="567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 xml:space="preserve">Pro případ, že tato </w:t>
      </w:r>
      <w:r w:rsidR="00CD5CC7" w:rsidRPr="007B41BE">
        <w:rPr>
          <w:rFonts w:ascii="Tahoma" w:hAnsi="Tahoma" w:cs="Tahoma"/>
        </w:rPr>
        <w:t>s</w:t>
      </w:r>
      <w:r w:rsidRPr="007B41BE">
        <w:rPr>
          <w:rFonts w:ascii="Tahoma" w:hAnsi="Tahoma" w:cs="Tahoma"/>
        </w:rPr>
        <w:t xml:space="preserve">mlouva není uzavírána za přítomnosti obou smluvních stran, platí, že </w:t>
      </w:r>
      <w:r w:rsidR="00CD5CC7" w:rsidRPr="007B41BE">
        <w:rPr>
          <w:rFonts w:ascii="Tahoma" w:hAnsi="Tahoma" w:cs="Tahoma"/>
        </w:rPr>
        <w:t>s</w:t>
      </w:r>
      <w:r w:rsidRPr="007B41BE">
        <w:rPr>
          <w:rFonts w:ascii="Tahoma" w:hAnsi="Tahoma" w:cs="Tahoma"/>
        </w:rPr>
        <w:t>mlouva nebude uzavřena, pokud ji investor a PPD podepíší s</w:t>
      </w:r>
      <w:r w:rsidR="002A1282" w:rsidRPr="007B41BE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jakoukoliv změnou či odchylkou, byť nepodstatnou, nebo dodatkem, ledaže druhá smluvní strana takovou změnu či odchylku nebo dodatek následně schválí.</w:t>
      </w:r>
    </w:p>
    <w:p w:rsidR="00805BE2" w:rsidRPr="007B41BE" w:rsidRDefault="0049753F" w:rsidP="007B41BE">
      <w:pPr>
        <w:numPr>
          <w:ilvl w:val="0"/>
          <w:numId w:val="6"/>
        </w:numPr>
        <w:spacing w:before="240" w:line="276" w:lineRule="auto"/>
        <w:ind w:left="567"/>
        <w:jc w:val="both"/>
        <w:rPr>
          <w:rFonts w:ascii="Tahoma" w:hAnsi="Tahoma" w:cs="Tahoma"/>
        </w:rPr>
      </w:pPr>
      <w:r w:rsidRPr="007B41BE">
        <w:rPr>
          <w:rFonts w:ascii="Tahoma" w:hAnsi="Tahoma" w:cs="Tahoma"/>
          <w:bCs/>
          <w:iCs/>
          <w:lang w:val="en-US"/>
        </w:rPr>
        <w:t>Investor</w:t>
      </w:r>
      <w:r w:rsidRPr="007B41BE">
        <w:rPr>
          <w:rFonts w:ascii="Tahoma" w:hAnsi="Tahoma" w:cs="Tahoma"/>
          <w:bCs/>
          <w:iCs/>
          <w:color w:val="000000"/>
          <w:lang w:val="en-US"/>
        </w:rPr>
        <w:t>, je-li fyzickou osobou,</w:t>
      </w:r>
      <w:r w:rsidR="002A1282" w:rsidRPr="007B41BE">
        <w:rPr>
          <w:rFonts w:ascii="Tahoma" w:hAnsi="Tahoma" w:cs="Tahoma"/>
          <w:bCs/>
          <w:iCs/>
          <w:color w:val="000000"/>
          <w:lang w:val="en-US"/>
        </w:rPr>
        <w:t xml:space="preserve"> </w:t>
      </w:r>
      <w:r w:rsidRPr="007B41BE">
        <w:rPr>
          <w:rFonts w:ascii="Tahoma" w:hAnsi="Tahoma" w:cs="Tahoma"/>
          <w:bCs/>
          <w:iCs/>
        </w:rPr>
        <w:t>bere na vědomí, že PPD zpracovává osobní údaje investora</w:t>
      </w:r>
      <w:r w:rsidRPr="007B41BE">
        <w:rPr>
          <w:rFonts w:ascii="Tahoma" w:hAnsi="Tahoma" w:cs="Tahoma"/>
          <w:bCs/>
          <w:iCs/>
          <w:lang w:val="en-US"/>
        </w:rPr>
        <w:t xml:space="preserve"> </w:t>
      </w:r>
      <w:r w:rsidRPr="007B41BE">
        <w:rPr>
          <w:rFonts w:ascii="Tahoma" w:hAnsi="Tahoma" w:cs="Tahoma"/>
          <w:bCs/>
          <w:iCs/>
        </w:rPr>
        <w:t>v</w:t>
      </w:r>
      <w:r w:rsidR="008F3E57" w:rsidRPr="007B41BE">
        <w:rPr>
          <w:rFonts w:ascii="Tahoma" w:hAnsi="Tahoma" w:cs="Tahoma"/>
          <w:bCs/>
          <w:iCs/>
        </w:rPr>
        <w:t> </w:t>
      </w:r>
      <w:r w:rsidRPr="007B41BE">
        <w:rPr>
          <w:rFonts w:ascii="Tahoma" w:hAnsi="Tahoma" w:cs="Tahoma"/>
          <w:bCs/>
          <w:iCs/>
        </w:rPr>
        <w:t>souladu s příslušnými právními předpisy, zejména v souladu s obecným nařízením o</w:t>
      </w:r>
      <w:r w:rsidR="002A1282" w:rsidRPr="007B41BE">
        <w:rPr>
          <w:rFonts w:ascii="Tahoma" w:hAnsi="Tahoma" w:cs="Tahoma"/>
          <w:bCs/>
          <w:iCs/>
        </w:rPr>
        <w:t xml:space="preserve"> </w:t>
      </w:r>
      <w:r w:rsidRPr="007B41BE">
        <w:rPr>
          <w:rFonts w:ascii="Tahoma" w:hAnsi="Tahoma" w:cs="Tahoma"/>
          <w:bCs/>
          <w:iCs/>
        </w:rPr>
        <w:t>ochraně osobních údajů, a že poskytnutí jeho</w:t>
      </w:r>
      <w:r w:rsidR="002A1282" w:rsidRPr="007B41BE">
        <w:rPr>
          <w:rFonts w:ascii="Tahoma" w:hAnsi="Tahoma" w:cs="Tahoma"/>
          <w:bCs/>
          <w:iCs/>
        </w:rPr>
        <w:t xml:space="preserve"> </w:t>
      </w:r>
      <w:r w:rsidRPr="007B41BE">
        <w:rPr>
          <w:rFonts w:ascii="Tahoma" w:hAnsi="Tahoma" w:cs="Tahoma"/>
          <w:bCs/>
          <w:iCs/>
        </w:rPr>
        <w:t xml:space="preserve">osobních údajů je smluvním požadavkem a pro řádné uzavření smlouvy má povinnost </w:t>
      </w:r>
      <w:r w:rsidRPr="007B41BE">
        <w:rPr>
          <w:rFonts w:ascii="Tahoma" w:hAnsi="Tahoma" w:cs="Tahoma"/>
          <w:bCs/>
          <w:iCs/>
          <w:lang w:val="en-US"/>
        </w:rPr>
        <w:t>investor</w:t>
      </w:r>
      <w:r w:rsidR="002A1282" w:rsidRPr="007B41BE">
        <w:rPr>
          <w:rFonts w:ascii="Tahoma" w:hAnsi="Tahoma" w:cs="Tahoma"/>
          <w:bCs/>
          <w:iCs/>
          <w:lang w:val="en-US"/>
        </w:rPr>
        <w:t xml:space="preserve"> </w:t>
      </w:r>
      <w:r w:rsidRPr="007B41BE">
        <w:rPr>
          <w:rFonts w:ascii="Tahoma" w:hAnsi="Tahoma" w:cs="Tahoma"/>
          <w:bCs/>
          <w:iCs/>
        </w:rPr>
        <w:t xml:space="preserve">tyto osobní údaje poskytnout. Veškeré informace o tomto zpracování osobních údajů jsou uvedeny v dokumentu Informační memorandum dostupném na </w:t>
      </w:r>
      <w:r w:rsidRPr="00BA4E6F">
        <w:rPr>
          <w:rFonts w:ascii="Tahoma" w:hAnsi="Tahoma" w:cs="Tahoma"/>
          <w:bCs/>
          <w:iCs/>
        </w:rPr>
        <w:t>www.ppdistribuce.cz</w:t>
      </w:r>
      <w:r w:rsidRPr="007B41BE">
        <w:rPr>
          <w:rFonts w:ascii="Tahoma" w:hAnsi="Tahoma" w:cs="Tahoma"/>
          <w:bCs/>
          <w:iCs/>
        </w:rPr>
        <w:t xml:space="preserve"> a dále na vyžádání v</w:t>
      </w:r>
      <w:r w:rsidR="002A1282" w:rsidRPr="007B41BE">
        <w:rPr>
          <w:rFonts w:ascii="Tahoma" w:hAnsi="Tahoma" w:cs="Tahoma"/>
          <w:bCs/>
          <w:iCs/>
        </w:rPr>
        <w:t xml:space="preserve"> </w:t>
      </w:r>
      <w:r w:rsidRPr="007B41BE">
        <w:rPr>
          <w:rFonts w:ascii="Tahoma" w:hAnsi="Tahoma" w:cs="Tahoma"/>
          <w:bCs/>
          <w:iCs/>
        </w:rPr>
        <w:t xml:space="preserve">sídle </w:t>
      </w:r>
      <w:r w:rsidRPr="007B41BE">
        <w:rPr>
          <w:rFonts w:ascii="Tahoma" w:hAnsi="Tahoma" w:cs="Tahoma"/>
          <w:bCs/>
          <w:iCs/>
          <w:lang w:val="en-US"/>
        </w:rPr>
        <w:t>PPD</w:t>
      </w:r>
      <w:r w:rsidR="00805BE2" w:rsidRPr="007B41BE">
        <w:rPr>
          <w:rFonts w:ascii="Tahoma" w:hAnsi="Tahoma" w:cs="Tahoma"/>
        </w:rPr>
        <w:t>.</w:t>
      </w:r>
    </w:p>
    <w:p w:rsidR="00BD38DD" w:rsidRPr="007B41BE" w:rsidRDefault="00BD38DD" w:rsidP="007B41BE">
      <w:pPr>
        <w:numPr>
          <w:ilvl w:val="0"/>
          <w:numId w:val="6"/>
        </w:numPr>
        <w:spacing w:before="240" w:line="276" w:lineRule="auto"/>
        <w:ind w:left="567"/>
        <w:jc w:val="both"/>
        <w:rPr>
          <w:rFonts w:ascii="Tahoma" w:hAnsi="Tahoma" w:cs="Tahoma"/>
        </w:rPr>
      </w:pPr>
      <w:r w:rsidRPr="007B41BE">
        <w:rPr>
          <w:rFonts w:ascii="Tahoma" w:hAnsi="Tahoma" w:cs="Tahoma"/>
          <w:iCs/>
        </w:rPr>
        <w:t>Smluvní strany se zavazují důsledně zachovávat mlčenlivost ve vztahu k</w:t>
      </w:r>
      <w:r w:rsidR="002A1282" w:rsidRPr="007B41BE">
        <w:rPr>
          <w:rFonts w:ascii="Tahoma" w:hAnsi="Tahoma" w:cs="Tahoma"/>
          <w:iCs/>
        </w:rPr>
        <w:t xml:space="preserve"> </w:t>
      </w:r>
      <w:r w:rsidRPr="007B41BE">
        <w:rPr>
          <w:rFonts w:ascii="Tahoma" w:hAnsi="Tahoma" w:cs="Tahoma"/>
          <w:iCs/>
        </w:rPr>
        <w:t>předmětu této smlouvy</w:t>
      </w:r>
      <w:r w:rsidR="002A1282" w:rsidRPr="007B41BE">
        <w:rPr>
          <w:rFonts w:ascii="Tahoma" w:hAnsi="Tahoma" w:cs="Tahoma"/>
          <w:iCs/>
        </w:rPr>
        <w:br/>
      </w:r>
      <w:r w:rsidRPr="007B41BE">
        <w:rPr>
          <w:rFonts w:ascii="Tahoma" w:hAnsi="Tahoma" w:cs="Tahoma"/>
          <w:iCs/>
        </w:rPr>
        <w:t>a jednáním, vedoucím k</w:t>
      </w:r>
      <w:r w:rsidR="002A1282" w:rsidRPr="007B41BE">
        <w:rPr>
          <w:rFonts w:ascii="Tahoma" w:hAnsi="Tahoma" w:cs="Tahoma"/>
          <w:iCs/>
        </w:rPr>
        <w:t xml:space="preserve"> </w:t>
      </w:r>
      <w:r w:rsidRPr="007B41BE">
        <w:rPr>
          <w:rFonts w:ascii="Tahoma" w:hAnsi="Tahoma" w:cs="Tahoma"/>
          <w:iCs/>
        </w:rPr>
        <w:t xml:space="preserve">uzavření této smlouvy. Dále se </w:t>
      </w:r>
      <w:r w:rsidR="00CD5CC7" w:rsidRPr="007B41BE">
        <w:rPr>
          <w:rFonts w:ascii="Tahoma" w:hAnsi="Tahoma" w:cs="Tahoma"/>
          <w:iCs/>
        </w:rPr>
        <w:t>s</w:t>
      </w:r>
      <w:r w:rsidRPr="007B41BE">
        <w:rPr>
          <w:rFonts w:ascii="Tahoma" w:hAnsi="Tahoma" w:cs="Tahoma"/>
          <w:iCs/>
        </w:rPr>
        <w:t>mluvní strany zavazují zachovávat důvěrnost veškerých informací, okolností, údajů a materiálů dodaných nebo přijatých v</w:t>
      </w:r>
      <w:r w:rsidR="002A1282" w:rsidRPr="007B41BE">
        <w:rPr>
          <w:rFonts w:ascii="Tahoma" w:hAnsi="Tahoma" w:cs="Tahoma"/>
          <w:iCs/>
        </w:rPr>
        <w:t xml:space="preserve"> </w:t>
      </w:r>
      <w:r w:rsidRPr="007B41BE">
        <w:rPr>
          <w:rFonts w:ascii="Tahoma" w:hAnsi="Tahoma" w:cs="Tahoma"/>
          <w:iCs/>
        </w:rPr>
        <w:t>jakékoliv formě nebo poskytnutých a daných k</w:t>
      </w:r>
      <w:r w:rsidR="002A1282" w:rsidRPr="007B41BE">
        <w:rPr>
          <w:rFonts w:ascii="Tahoma" w:hAnsi="Tahoma" w:cs="Tahoma"/>
          <w:iCs/>
        </w:rPr>
        <w:t xml:space="preserve"> </w:t>
      </w:r>
      <w:r w:rsidRPr="007B41BE">
        <w:rPr>
          <w:rFonts w:ascii="Tahoma" w:hAnsi="Tahoma" w:cs="Tahoma"/>
          <w:iCs/>
        </w:rPr>
        <w:t xml:space="preserve">dispozici druhou </w:t>
      </w:r>
      <w:r w:rsidR="00CD5CC7" w:rsidRPr="007B41BE">
        <w:rPr>
          <w:rFonts w:ascii="Tahoma" w:hAnsi="Tahoma" w:cs="Tahoma"/>
          <w:iCs/>
        </w:rPr>
        <w:t>s</w:t>
      </w:r>
      <w:r w:rsidRPr="007B41BE">
        <w:rPr>
          <w:rFonts w:ascii="Tahoma" w:hAnsi="Tahoma" w:cs="Tahoma"/>
          <w:iCs/>
        </w:rPr>
        <w:t>mluvní stranou (dále jen „důvěrné informace“). Smluvní strany se zavazují, že důvěrné informace nesdělí ani jinak nezpřístupní třetím osobám, ani je nepoužijí v</w:t>
      </w:r>
      <w:r w:rsidR="002A1282" w:rsidRPr="007B41BE">
        <w:rPr>
          <w:rFonts w:ascii="Tahoma" w:hAnsi="Tahoma" w:cs="Tahoma"/>
          <w:iCs/>
        </w:rPr>
        <w:t xml:space="preserve"> </w:t>
      </w:r>
      <w:r w:rsidRPr="007B41BE">
        <w:rPr>
          <w:rFonts w:ascii="Tahoma" w:hAnsi="Tahoma" w:cs="Tahoma"/>
          <w:iCs/>
        </w:rPr>
        <w:t>rozporu s</w:t>
      </w:r>
      <w:r w:rsidR="002A1282" w:rsidRPr="007B41BE">
        <w:rPr>
          <w:rFonts w:ascii="Tahoma" w:hAnsi="Tahoma" w:cs="Tahoma"/>
          <w:iCs/>
        </w:rPr>
        <w:t xml:space="preserve"> </w:t>
      </w:r>
      <w:r w:rsidRPr="007B41BE">
        <w:rPr>
          <w:rFonts w:ascii="Tahoma" w:hAnsi="Tahoma" w:cs="Tahoma"/>
          <w:iCs/>
        </w:rPr>
        <w:t xml:space="preserve">jejich účelem pro své potřeby. Zpřístupnit důvěrné informace mohou </w:t>
      </w:r>
      <w:r w:rsidR="00CD5CC7" w:rsidRPr="007B41BE">
        <w:rPr>
          <w:rFonts w:ascii="Tahoma" w:hAnsi="Tahoma" w:cs="Tahoma"/>
          <w:iCs/>
        </w:rPr>
        <w:t>s</w:t>
      </w:r>
      <w:r w:rsidRPr="007B41BE">
        <w:rPr>
          <w:rFonts w:ascii="Tahoma" w:hAnsi="Tahoma" w:cs="Tahoma"/>
          <w:iCs/>
        </w:rPr>
        <w:t xml:space="preserve">mluvní strany pouze osobám, podílejícím se na realizaci této </w:t>
      </w:r>
      <w:r w:rsidR="00CD5CC7" w:rsidRPr="007B41BE">
        <w:rPr>
          <w:rFonts w:ascii="Tahoma" w:hAnsi="Tahoma" w:cs="Tahoma"/>
          <w:iCs/>
        </w:rPr>
        <w:t>s</w:t>
      </w:r>
      <w:r w:rsidRPr="007B41BE">
        <w:rPr>
          <w:rFonts w:ascii="Tahoma" w:hAnsi="Tahoma" w:cs="Tahoma"/>
          <w:iCs/>
        </w:rPr>
        <w:t>mlouvy a v</w:t>
      </w:r>
      <w:r w:rsidR="002A1282" w:rsidRPr="007B41BE">
        <w:rPr>
          <w:rFonts w:ascii="Tahoma" w:hAnsi="Tahoma" w:cs="Tahoma"/>
          <w:iCs/>
        </w:rPr>
        <w:t xml:space="preserve"> </w:t>
      </w:r>
      <w:r w:rsidRPr="007B41BE">
        <w:rPr>
          <w:rFonts w:ascii="Tahoma" w:hAnsi="Tahoma" w:cs="Tahoma"/>
          <w:iCs/>
        </w:rPr>
        <w:t xml:space="preserve">tomto případě se zavazují, že zajistí, aby takové osoby byly písemnou formou vázány mlčenlivostí ve stejném rozsahu jako </w:t>
      </w:r>
      <w:r w:rsidR="00CD5CC7" w:rsidRPr="007B41BE">
        <w:rPr>
          <w:rFonts w:ascii="Tahoma" w:hAnsi="Tahoma" w:cs="Tahoma"/>
          <w:iCs/>
        </w:rPr>
        <w:t>s</w:t>
      </w:r>
      <w:r w:rsidRPr="007B41BE">
        <w:rPr>
          <w:rFonts w:ascii="Tahoma" w:hAnsi="Tahoma" w:cs="Tahoma"/>
          <w:iCs/>
        </w:rPr>
        <w:t xml:space="preserve">mluvní strany. Povinnost zachovávat mlčenlivost se nevztahuje na informace a údaje, které jsou všeobecně známé a veřejně přístupné jinak, než porušením tohoto článku smlouvy a dále pak na informace a údaje, jejichž sdělení vyžaduje zákon. Závazek </w:t>
      </w:r>
      <w:r w:rsidR="00CD5CC7" w:rsidRPr="007B41BE">
        <w:rPr>
          <w:rFonts w:ascii="Tahoma" w:hAnsi="Tahoma" w:cs="Tahoma"/>
          <w:iCs/>
        </w:rPr>
        <w:t>s</w:t>
      </w:r>
      <w:r w:rsidRPr="007B41BE">
        <w:rPr>
          <w:rFonts w:ascii="Tahoma" w:hAnsi="Tahoma" w:cs="Tahoma"/>
          <w:iCs/>
        </w:rPr>
        <w:t>mluvních stran zůstává v</w:t>
      </w:r>
      <w:r w:rsidR="002A1282" w:rsidRPr="007B41BE">
        <w:rPr>
          <w:rFonts w:ascii="Tahoma" w:hAnsi="Tahoma" w:cs="Tahoma"/>
          <w:iCs/>
        </w:rPr>
        <w:t xml:space="preserve"> </w:t>
      </w:r>
      <w:r w:rsidRPr="007B41BE">
        <w:rPr>
          <w:rFonts w:ascii="Tahoma" w:hAnsi="Tahoma" w:cs="Tahoma"/>
          <w:iCs/>
        </w:rPr>
        <w:t xml:space="preserve">platnosti i po skončení účinnosti této </w:t>
      </w:r>
      <w:r w:rsidR="00CD5CC7" w:rsidRPr="007B41BE">
        <w:rPr>
          <w:rFonts w:ascii="Tahoma" w:hAnsi="Tahoma" w:cs="Tahoma"/>
          <w:iCs/>
        </w:rPr>
        <w:t>s</w:t>
      </w:r>
      <w:r w:rsidRPr="007B41BE">
        <w:rPr>
          <w:rFonts w:ascii="Tahoma" w:hAnsi="Tahoma" w:cs="Tahoma"/>
          <w:iCs/>
        </w:rPr>
        <w:t xml:space="preserve">mlouvy. Poruší-li některá ze </w:t>
      </w:r>
      <w:r w:rsidR="00CD5CC7" w:rsidRPr="007B41BE">
        <w:rPr>
          <w:rFonts w:ascii="Tahoma" w:hAnsi="Tahoma" w:cs="Tahoma"/>
          <w:iCs/>
        </w:rPr>
        <w:t>s</w:t>
      </w:r>
      <w:r w:rsidRPr="007B41BE">
        <w:rPr>
          <w:rFonts w:ascii="Tahoma" w:hAnsi="Tahoma" w:cs="Tahoma"/>
          <w:iCs/>
        </w:rPr>
        <w:t xml:space="preserve">mluvních stran kteroukoliv z uvedených povinností tohoto odstavce, je povinna zaplatit druhé </w:t>
      </w:r>
      <w:r w:rsidR="00CD5CC7" w:rsidRPr="007B41BE">
        <w:rPr>
          <w:rFonts w:ascii="Tahoma" w:hAnsi="Tahoma" w:cs="Tahoma"/>
          <w:iCs/>
        </w:rPr>
        <w:t>s</w:t>
      </w:r>
      <w:r w:rsidRPr="007B41BE">
        <w:rPr>
          <w:rFonts w:ascii="Tahoma" w:hAnsi="Tahoma" w:cs="Tahoma"/>
          <w:iCs/>
        </w:rPr>
        <w:t xml:space="preserve">mluvní straně smluvní pokutu ve výši </w:t>
      </w:r>
      <w:r w:rsidR="00BA4E6F">
        <w:rPr>
          <w:rFonts w:ascii="Tahoma" w:hAnsi="Tahoma" w:cs="Tahoma"/>
          <w:iCs/>
          <w:noProof/>
          <w:color w:val="000000"/>
          <w:highlight w:val="black"/>
        </w:rPr>
        <w:t>'''''''''''''''''</w:t>
      </w:r>
      <w:r w:rsidRPr="007B41BE">
        <w:rPr>
          <w:rFonts w:ascii="Tahoma" w:hAnsi="Tahoma" w:cs="Tahoma"/>
          <w:iCs/>
        </w:rPr>
        <w:t xml:space="preserve"> Kč za každé jednotlivé porušení. Smluvní pokutu lze uložit</w:t>
      </w:r>
      <w:r w:rsidR="00DE3861">
        <w:rPr>
          <w:rFonts w:ascii="Tahoma" w:hAnsi="Tahoma" w:cs="Tahoma"/>
          <w:iCs/>
        </w:rPr>
        <w:t xml:space="preserve"> </w:t>
      </w:r>
      <w:r w:rsidRPr="007B41BE">
        <w:rPr>
          <w:rFonts w:ascii="Tahoma" w:hAnsi="Tahoma" w:cs="Tahoma"/>
          <w:iCs/>
        </w:rPr>
        <w:t xml:space="preserve">i opakovaně. Smluvní pokuta musí být uplatněna písemně a doručena druhé </w:t>
      </w:r>
      <w:r w:rsidR="00CD5CC7" w:rsidRPr="007B41BE">
        <w:rPr>
          <w:rFonts w:ascii="Tahoma" w:hAnsi="Tahoma" w:cs="Tahoma"/>
          <w:iCs/>
        </w:rPr>
        <w:t>s</w:t>
      </w:r>
      <w:r w:rsidRPr="007B41BE">
        <w:rPr>
          <w:rFonts w:ascii="Tahoma" w:hAnsi="Tahoma" w:cs="Tahoma"/>
          <w:iCs/>
        </w:rPr>
        <w:t xml:space="preserve">mluvní straně. Smluvní pokuta je splatná do 15 dnů ode dne doručení jejího uplatnění. Nároky </w:t>
      </w:r>
      <w:r w:rsidR="00CD5CC7" w:rsidRPr="007B41BE">
        <w:rPr>
          <w:rFonts w:ascii="Tahoma" w:hAnsi="Tahoma" w:cs="Tahoma"/>
          <w:iCs/>
        </w:rPr>
        <w:t>s</w:t>
      </w:r>
      <w:r w:rsidRPr="007B41BE">
        <w:rPr>
          <w:rFonts w:ascii="Tahoma" w:hAnsi="Tahoma" w:cs="Tahoma"/>
          <w:iCs/>
        </w:rPr>
        <w:t>mluvních stran, vzniklé porušením povinností dle tohoto článku, se řídí příslušnými ustanoveními občanského zákoníku</w:t>
      </w:r>
      <w:r w:rsidRPr="007B41BE">
        <w:rPr>
          <w:rFonts w:ascii="Tahoma" w:hAnsi="Tahoma" w:cs="Tahoma"/>
          <w:i/>
          <w:iCs/>
        </w:rPr>
        <w:t>.</w:t>
      </w:r>
    </w:p>
    <w:p w:rsidR="00A511FF" w:rsidRPr="007B41BE" w:rsidRDefault="00A511FF" w:rsidP="007B41BE">
      <w:pPr>
        <w:numPr>
          <w:ilvl w:val="0"/>
          <w:numId w:val="6"/>
        </w:numPr>
        <w:spacing w:before="240" w:line="276" w:lineRule="auto"/>
        <w:ind w:left="567"/>
        <w:jc w:val="both"/>
        <w:rPr>
          <w:rFonts w:ascii="Tahoma" w:hAnsi="Tahoma" w:cs="Tahoma"/>
        </w:rPr>
      </w:pPr>
      <w:r w:rsidRPr="007B41BE">
        <w:rPr>
          <w:rFonts w:ascii="Tahoma" w:hAnsi="Tahoma" w:cs="Tahoma"/>
          <w:iCs/>
        </w:rPr>
        <w:lastRenderedPageBreak/>
        <w:t>Podléhá-li tato smlouva povinnosti uveřejnění prostřednictvím registru smluv dle zákona č.</w:t>
      </w:r>
      <w:r w:rsidR="00C80833" w:rsidRPr="007B41BE">
        <w:rPr>
          <w:rFonts w:ascii="Tahoma" w:hAnsi="Tahoma" w:cs="Tahoma"/>
          <w:iCs/>
        </w:rPr>
        <w:t> </w:t>
      </w:r>
      <w:r w:rsidRPr="007B41BE">
        <w:rPr>
          <w:rFonts w:ascii="Tahoma" w:hAnsi="Tahoma" w:cs="Tahoma"/>
          <w:iCs/>
        </w:rPr>
        <w:t>340/2015 Sb., o zvláštních podmínkách účinnosti některých smluv, uveřejňování těchto smluv a o registru smluv (zákon o registru smluv), v</w:t>
      </w:r>
      <w:r w:rsidR="002A1282" w:rsidRPr="007B41BE">
        <w:rPr>
          <w:rFonts w:ascii="Tahoma" w:hAnsi="Tahoma" w:cs="Tahoma"/>
          <w:iCs/>
        </w:rPr>
        <w:t xml:space="preserve"> </w:t>
      </w:r>
      <w:r w:rsidRPr="007B41BE">
        <w:rPr>
          <w:rFonts w:ascii="Tahoma" w:hAnsi="Tahoma" w:cs="Tahoma"/>
          <w:iCs/>
        </w:rPr>
        <w:t>platném znění, společnost Pražská plynárenská Distribuce, a.s., člen koncernu Pražská plynárenská, a.s. zajistí</w:t>
      </w:r>
      <w:r w:rsidR="002A1282" w:rsidRPr="007B41BE">
        <w:rPr>
          <w:rFonts w:ascii="Tahoma" w:hAnsi="Tahoma" w:cs="Tahoma"/>
          <w:iCs/>
        </w:rPr>
        <w:t xml:space="preserve"> </w:t>
      </w:r>
      <w:r w:rsidRPr="007B41BE">
        <w:rPr>
          <w:rFonts w:ascii="Tahoma" w:hAnsi="Tahoma" w:cs="Tahoma"/>
          <w:iCs/>
        </w:rPr>
        <w:t xml:space="preserve">uveřejnění této smlouvy v registru smluv. </w:t>
      </w:r>
      <w:r w:rsidR="005E7DA0" w:rsidRPr="007B41BE">
        <w:rPr>
          <w:rFonts w:ascii="Tahoma" w:hAnsi="Tahoma" w:cs="Tahoma"/>
        </w:rPr>
        <w:t>Uveřejnění</w:t>
      </w:r>
      <w:r w:rsidRPr="007B41BE">
        <w:rPr>
          <w:rFonts w:ascii="Tahoma" w:hAnsi="Tahoma" w:cs="Tahoma"/>
        </w:rPr>
        <w:t xml:space="preserve"> smlouvy se provede po znečitelnění </w:t>
      </w:r>
      <w:r w:rsidR="005E7DA0" w:rsidRPr="007B41BE">
        <w:rPr>
          <w:rFonts w:ascii="Tahoma" w:hAnsi="Tahoma" w:cs="Tahoma"/>
        </w:rPr>
        <w:t xml:space="preserve">zejména obchodního tajemství, </w:t>
      </w:r>
      <w:r w:rsidRPr="007B41BE">
        <w:rPr>
          <w:rFonts w:ascii="Tahoma" w:hAnsi="Tahoma" w:cs="Tahoma"/>
        </w:rPr>
        <w:t xml:space="preserve">osobních údajů, </w:t>
      </w:r>
      <w:r w:rsidR="005E7DA0" w:rsidRPr="007B41BE">
        <w:rPr>
          <w:rFonts w:ascii="Tahoma" w:hAnsi="Tahoma" w:cs="Tahoma"/>
        </w:rPr>
        <w:t xml:space="preserve">chráněných provozních informací a </w:t>
      </w:r>
      <w:r w:rsidRPr="007B41BE">
        <w:rPr>
          <w:rFonts w:ascii="Tahoma" w:hAnsi="Tahoma" w:cs="Tahoma"/>
        </w:rPr>
        <w:t>bankovních spojení.</w:t>
      </w:r>
    </w:p>
    <w:p w:rsidR="00805BE2" w:rsidRPr="007B41BE" w:rsidRDefault="00805BE2" w:rsidP="007B41BE">
      <w:pPr>
        <w:numPr>
          <w:ilvl w:val="0"/>
          <w:numId w:val="6"/>
        </w:numPr>
        <w:spacing w:before="240" w:line="276" w:lineRule="auto"/>
        <w:ind w:left="567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Tato smlouva se uzavírá na dobu určitou, a to do dne uzavření kupní smlouvy dle čl. IV. této smlouvy. Tato smlouva však pozbývá platnosti v případě, že celou stavbu, uvedenou v čl. II. odst. 3. této smlouvy, nebude možné do 4 let od data uzavření této smlouvy ve znění jejích případných dodatků dle odst. 3. tohoto článku, užívat na základě oznámení záměru započít s užíváním dokončené stavby nebo na základě vydání kolaudačního souhlasu</w:t>
      </w:r>
      <w:r w:rsidR="00660D90" w:rsidRPr="007B41BE">
        <w:rPr>
          <w:rFonts w:ascii="Tahoma" w:hAnsi="Tahoma" w:cs="Tahoma"/>
        </w:rPr>
        <w:t xml:space="preserve"> nebo kolaudačního rozhodnutí</w:t>
      </w:r>
      <w:r w:rsidR="004E5022" w:rsidRPr="007B41BE">
        <w:rPr>
          <w:rFonts w:ascii="Tahoma" w:hAnsi="Tahoma" w:cs="Tahoma"/>
        </w:rPr>
        <w:t xml:space="preserve"> (obojí v právní moci)</w:t>
      </w:r>
      <w:r w:rsidRPr="007B41BE">
        <w:rPr>
          <w:rFonts w:ascii="Tahoma" w:hAnsi="Tahoma" w:cs="Tahoma"/>
        </w:rPr>
        <w:t xml:space="preserve"> ve smyslu zákona č.</w:t>
      </w:r>
      <w:r w:rsidR="00653293">
        <w:rPr>
          <w:rFonts w:ascii="Tahoma" w:hAnsi="Tahoma" w:cs="Tahoma"/>
        </w:rPr>
        <w:t xml:space="preserve"> </w:t>
      </w:r>
      <w:r w:rsidRPr="007B41BE">
        <w:rPr>
          <w:rFonts w:ascii="Tahoma" w:hAnsi="Tahoma" w:cs="Tahoma"/>
        </w:rPr>
        <w:t>183/2006 Sb., stavební zákon, v platném znění.</w:t>
      </w:r>
    </w:p>
    <w:p w:rsidR="00805BE2" w:rsidRPr="007B41BE" w:rsidRDefault="00805BE2" w:rsidP="007B41BE">
      <w:pPr>
        <w:numPr>
          <w:ilvl w:val="0"/>
          <w:numId w:val="6"/>
        </w:numPr>
        <w:spacing w:before="240" w:line="276" w:lineRule="auto"/>
        <w:ind w:left="567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Tato smlouva je sepsána ve čtyřech vyhotoveních, z nichž každá smluvní strana obdrží dvě vyhotovení.</w:t>
      </w:r>
    </w:p>
    <w:p w:rsidR="00880769" w:rsidRDefault="00880769" w:rsidP="007B41BE">
      <w:pPr>
        <w:keepNext/>
        <w:keepLines/>
        <w:spacing w:line="276" w:lineRule="auto"/>
        <w:jc w:val="both"/>
        <w:rPr>
          <w:rFonts w:ascii="Tahoma" w:hAnsi="Tahoma" w:cs="Tahoma"/>
          <w:b/>
        </w:rPr>
      </w:pPr>
    </w:p>
    <w:p w:rsidR="00653293" w:rsidRPr="007B41BE" w:rsidRDefault="00653293" w:rsidP="007B41BE">
      <w:pPr>
        <w:keepNext/>
        <w:keepLines/>
        <w:spacing w:line="276" w:lineRule="auto"/>
        <w:jc w:val="both"/>
        <w:rPr>
          <w:rFonts w:ascii="Tahoma" w:hAnsi="Tahoma" w:cs="Tahoma"/>
          <w:b/>
        </w:rPr>
      </w:pPr>
    </w:p>
    <w:p w:rsidR="007B41BE" w:rsidRPr="007B41BE" w:rsidRDefault="007B41BE" w:rsidP="007B41BE">
      <w:pPr>
        <w:keepNext/>
        <w:keepLines/>
        <w:spacing w:line="276" w:lineRule="auto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Příloha:</w:t>
      </w:r>
    </w:p>
    <w:p w:rsidR="007B41BE" w:rsidRPr="007B41BE" w:rsidRDefault="007B41BE" w:rsidP="007B41BE">
      <w:pPr>
        <w:keepNext/>
        <w:keepLines/>
        <w:tabs>
          <w:tab w:val="left" w:pos="2820"/>
        </w:tabs>
        <w:spacing w:after="240" w:line="276" w:lineRule="auto"/>
        <w:jc w:val="both"/>
        <w:rPr>
          <w:rFonts w:ascii="Tahoma" w:hAnsi="Tahoma" w:cs="Tahoma"/>
        </w:rPr>
      </w:pPr>
      <w:r w:rsidRPr="007B41BE">
        <w:rPr>
          <w:rFonts w:ascii="Tahoma" w:hAnsi="Tahoma" w:cs="Tahoma"/>
        </w:rPr>
        <w:t>č. 1 - Trasování plynovodu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3866"/>
      </w:tblGrid>
      <w:tr w:rsidR="007B41BE" w:rsidRPr="007B41BE" w:rsidTr="00B96F69">
        <w:tc>
          <w:tcPr>
            <w:tcW w:w="5211" w:type="dxa"/>
          </w:tcPr>
          <w:p w:rsidR="007B41BE" w:rsidRPr="007B41BE" w:rsidRDefault="007B41BE" w:rsidP="007B41BE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  <w:r w:rsidRPr="007B41BE">
              <w:rPr>
                <w:rFonts w:ascii="Tahoma" w:hAnsi="Tahoma" w:cs="Tahoma"/>
              </w:rPr>
              <w:t>V Praze dne …………………….</w:t>
            </w:r>
          </w:p>
        </w:tc>
        <w:tc>
          <w:tcPr>
            <w:tcW w:w="3866" w:type="dxa"/>
          </w:tcPr>
          <w:p w:rsidR="007B41BE" w:rsidRPr="007B41BE" w:rsidRDefault="007B41BE" w:rsidP="007B41BE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  <w:r w:rsidRPr="007B41BE">
              <w:rPr>
                <w:rFonts w:ascii="Tahoma" w:hAnsi="Tahoma" w:cs="Tahoma"/>
              </w:rPr>
              <w:t>V Praze dne …………………….</w:t>
            </w:r>
          </w:p>
        </w:tc>
      </w:tr>
      <w:tr w:rsidR="007B41BE" w:rsidRPr="007B41BE" w:rsidTr="00B96F69">
        <w:tc>
          <w:tcPr>
            <w:tcW w:w="5211" w:type="dxa"/>
          </w:tcPr>
          <w:p w:rsidR="007B41BE" w:rsidRPr="007B41BE" w:rsidRDefault="007B41BE" w:rsidP="007B41BE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</w:p>
          <w:p w:rsidR="007B41BE" w:rsidRPr="007B41BE" w:rsidRDefault="007B41BE" w:rsidP="007B41BE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  <w:r w:rsidRPr="007B41BE">
              <w:rPr>
                <w:rFonts w:ascii="Tahoma" w:hAnsi="Tahoma" w:cs="Tahoma"/>
              </w:rPr>
              <w:t>za investora:</w:t>
            </w:r>
          </w:p>
          <w:p w:rsidR="007B41BE" w:rsidRPr="007B41BE" w:rsidRDefault="007B41BE" w:rsidP="007B41BE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</w:p>
          <w:p w:rsidR="007B41BE" w:rsidRPr="007B41BE" w:rsidRDefault="007B41BE" w:rsidP="007B41BE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</w:p>
          <w:p w:rsidR="007B41BE" w:rsidRPr="007B41BE" w:rsidRDefault="007B41BE" w:rsidP="007B41BE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</w:p>
          <w:p w:rsidR="007B41BE" w:rsidRPr="007B41BE" w:rsidRDefault="007B41BE" w:rsidP="007B41BE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866" w:type="dxa"/>
          </w:tcPr>
          <w:p w:rsidR="007B41BE" w:rsidRPr="007B41BE" w:rsidRDefault="007B41BE" w:rsidP="007B41BE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</w:p>
          <w:p w:rsidR="007B41BE" w:rsidRPr="007B41BE" w:rsidRDefault="007B41BE" w:rsidP="007B41BE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  <w:r w:rsidRPr="007B41BE">
              <w:rPr>
                <w:rFonts w:ascii="Tahoma" w:hAnsi="Tahoma" w:cs="Tahoma"/>
              </w:rPr>
              <w:t>za PPD:</w:t>
            </w:r>
          </w:p>
        </w:tc>
      </w:tr>
      <w:tr w:rsidR="007B41BE" w:rsidRPr="007B41BE" w:rsidTr="00B96F69">
        <w:tc>
          <w:tcPr>
            <w:tcW w:w="5211" w:type="dxa"/>
          </w:tcPr>
          <w:p w:rsidR="007B41BE" w:rsidRPr="007B41BE" w:rsidRDefault="007B41BE" w:rsidP="007B41BE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  <w:r w:rsidRPr="007B41BE">
              <w:rPr>
                <w:rFonts w:ascii="Tahoma" w:hAnsi="Tahoma" w:cs="Tahoma"/>
              </w:rPr>
              <w:t>…………………….…………………….</w:t>
            </w:r>
          </w:p>
        </w:tc>
        <w:tc>
          <w:tcPr>
            <w:tcW w:w="3866" w:type="dxa"/>
          </w:tcPr>
          <w:p w:rsidR="007B41BE" w:rsidRPr="007B41BE" w:rsidRDefault="007B41BE" w:rsidP="007B41BE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  <w:r w:rsidRPr="007B41BE">
              <w:rPr>
                <w:rFonts w:ascii="Tahoma" w:hAnsi="Tahoma" w:cs="Tahoma"/>
              </w:rPr>
              <w:t>…………………….…………………….</w:t>
            </w:r>
          </w:p>
        </w:tc>
      </w:tr>
      <w:tr w:rsidR="007B41BE" w:rsidRPr="007B41BE" w:rsidTr="00B96F69">
        <w:tc>
          <w:tcPr>
            <w:tcW w:w="5211" w:type="dxa"/>
          </w:tcPr>
          <w:p w:rsidR="007B41BE" w:rsidRPr="007B41BE" w:rsidRDefault="00FD6F19" w:rsidP="007B41BE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Ing. Josef Novák</w:t>
            </w:r>
          </w:p>
          <w:p w:rsidR="007B41BE" w:rsidRPr="007B41BE" w:rsidRDefault="00FD6F19" w:rsidP="007B41BE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místopředseda představenstva</w:t>
            </w:r>
          </w:p>
          <w:p w:rsidR="007B41BE" w:rsidRPr="007B41BE" w:rsidRDefault="007B41BE" w:rsidP="007B41BE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</w:p>
          <w:p w:rsidR="007B41BE" w:rsidRPr="007B41BE" w:rsidRDefault="007B41BE" w:rsidP="007B41BE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</w:p>
          <w:p w:rsidR="007B41BE" w:rsidRPr="007B41BE" w:rsidRDefault="007B41BE" w:rsidP="007B41BE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</w:p>
          <w:p w:rsidR="007B41BE" w:rsidRPr="007B41BE" w:rsidRDefault="007B41BE" w:rsidP="007B41BE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</w:p>
          <w:p w:rsidR="007B41BE" w:rsidRPr="007B41BE" w:rsidRDefault="00364A1C" w:rsidP="007B41BE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  <w:r w:rsidRPr="007B41BE">
              <w:rPr>
                <w:rFonts w:ascii="Tahoma" w:hAnsi="Tahoma" w:cs="Tahoma"/>
              </w:rPr>
              <w:t>……………………………………………</w:t>
            </w:r>
          </w:p>
        </w:tc>
        <w:tc>
          <w:tcPr>
            <w:tcW w:w="3866" w:type="dxa"/>
          </w:tcPr>
          <w:p w:rsidR="007B41BE" w:rsidRPr="007B41BE" w:rsidRDefault="007B41BE" w:rsidP="007B41BE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  <w:r w:rsidRPr="007B41BE">
              <w:rPr>
                <w:rFonts w:ascii="Tahoma" w:hAnsi="Tahoma" w:cs="Tahoma"/>
              </w:rPr>
              <w:t>Ing. Martin Slabý</w:t>
            </w:r>
          </w:p>
          <w:p w:rsidR="007B41BE" w:rsidRPr="007B41BE" w:rsidRDefault="007B41BE" w:rsidP="007B41BE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  <w:r w:rsidRPr="007B41BE">
              <w:rPr>
                <w:rFonts w:ascii="Tahoma" w:hAnsi="Tahoma" w:cs="Tahoma"/>
              </w:rPr>
              <w:t xml:space="preserve">předseda představenstva </w:t>
            </w:r>
          </w:p>
          <w:p w:rsidR="007B41BE" w:rsidRPr="007B41BE" w:rsidRDefault="007B41BE" w:rsidP="007B41BE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</w:p>
          <w:p w:rsidR="007B41BE" w:rsidRPr="007B41BE" w:rsidRDefault="007B41BE" w:rsidP="007B41BE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</w:p>
          <w:p w:rsidR="007B41BE" w:rsidRPr="007B41BE" w:rsidRDefault="007B41BE" w:rsidP="007B41BE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</w:p>
          <w:p w:rsidR="007B41BE" w:rsidRPr="007B41BE" w:rsidRDefault="007B41BE" w:rsidP="007B41BE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</w:p>
          <w:p w:rsidR="007B41BE" w:rsidRPr="007B41BE" w:rsidRDefault="007B41BE" w:rsidP="007B41BE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  <w:r w:rsidRPr="007B41BE">
              <w:rPr>
                <w:rFonts w:ascii="Tahoma" w:hAnsi="Tahoma" w:cs="Tahoma"/>
              </w:rPr>
              <w:t>……………………………………………</w:t>
            </w:r>
          </w:p>
        </w:tc>
      </w:tr>
      <w:tr w:rsidR="007B41BE" w:rsidRPr="007B41BE" w:rsidTr="00B96F69">
        <w:tc>
          <w:tcPr>
            <w:tcW w:w="5211" w:type="dxa"/>
          </w:tcPr>
          <w:p w:rsidR="007B41BE" w:rsidRDefault="00364A1C" w:rsidP="007B4FEF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Ing. Reda Rahma</w:t>
            </w:r>
          </w:p>
          <w:p w:rsidR="00364A1C" w:rsidRPr="007B41BE" w:rsidRDefault="00364A1C" w:rsidP="00364A1C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člen představenstva</w:t>
            </w:r>
          </w:p>
        </w:tc>
        <w:tc>
          <w:tcPr>
            <w:tcW w:w="3866" w:type="dxa"/>
          </w:tcPr>
          <w:p w:rsidR="007B41BE" w:rsidRPr="007B41BE" w:rsidRDefault="007B41BE" w:rsidP="007B41BE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  <w:r w:rsidRPr="007B41BE">
              <w:rPr>
                <w:rFonts w:ascii="Tahoma" w:hAnsi="Tahoma" w:cs="Tahoma"/>
              </w:rPr>
              <w:t>Ing. Miloš Houzar</w:t>
            </w:r>
          </w:p>
          <w:p w:rsidR="007B41BE" w:rsidRPr="007B41BE" w:rsidRDefault="007B41BE" w:rsidP="007B41BE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  <w:r w:rsidRPr="007B41BE">
              <w:rPr>
                <w:rFonts w:ascii="Tahoma" w:hAnsi="Tahoma" w:cs="Tahoma"/>
              </w:rPr>
              <w:t>místopředseda představenstva</w:t>
            </w:r>
          </w:p>
        </w:tc>
      </w:tr>
      <w:tr w:rsidR="007B41BE" w:rsidRPr="007B41BE" w:rsidTr="00B96F69">
        <w:tc>
          <w:tcPr>
            <w:tcW w:w="5211" w:type="dxa"/>
          </w:tcPr>
          <w:p w:rsidR="007B41BE" w:rsidRPr="007B41BE" w:rsidRDefault="007B41BE" w:rsidP="007B41BE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866" w:type="dxa"/>
          </w:tcPr>
          <w:p w:rsidR="007B41BE" w:rsidRPr="007B41BE" w:rsidRDefault="007B41BE" w:rsidP="007B41BE">
            <w:pPr>
              <w:keepNext/>
              <w:keepLines/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</w:tbl>
    <w:p w:rsidR="002A1282" w:rsidRPr="007B41BE" w:rsidRDefault="002A1282" w:rsidP="007B41BE">
      <w:pPr>
        <w:spacing w:before="240" w:line="276" w:lineRule="auto"/>
        <w:ind w:left="567"/>
        <w:jc w:val="both"/>
        <w:rPr>
          <w:rFonts w:ascii="Tahoma" w:hAnsi="Tahoma" w:cs="Tahoma"/>
        </w:rPr>
      </w:pPr>
    </w:p>
    <w:sectPr w:rsidR="002A1282" w:rsidRPr="007B41BE" w:rsidSect="006700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6" w:bottom="1134" w:left="1134" w:header="708" w:footer="53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07B" w:rsidRDefault="0044107B">
      <w:r>
        <w:separator/>
      </w:r>
    </w:p>
  </w:endnote>
  <w:endnote w:type="continuationSeparator" w:id="0">
    <w:p w:rsidR="0044107B" w:rsidRDefault="0044107B">
      <w:r>
        <w:continuationSeparator/>
      </w:r>
    </w:p>
  </w:endnote>
  <w:endnote w:type="continuationNotice" w:id="1">
    <w:p w:rsidR="0044107B" w:rsidRDefault="004410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E6F" w:rsidRDefault="00BA4E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DFA" w:rsidRPr="00BA4E6F" w:rsidRDefault="00245DFA" w:rsidP="00BA4E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DFA" w:rsidRPr="00BA4E6F" w:rsidRDefault="00245DFA" w:rsidP="00BA4E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07B" w:rsidRDefault="0044107B">
      <w:r>
        <w:separator/>
      </w:r>
    </w:p>
  </w:footnote>
  <w:footnote w:type="continuationSeparator" w:id="0">
    <w:p w:rsidR="0044107B" w:rsidRDefault="0044107B">
      <w:r>
        <w:continuationSeparator/>
      </w:r>
    </w:p>
  </w:footnote>
  <w:footnote w:type="continuationNotice" w:id="1">
    <w:p w:rsidR="0044107B" w:rsidRDefault="004410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E6F" w:rsidRDefault="00BA4E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E6F" w:rsidRDefault="00BA4E6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583" w:rsidRPr="00BA4E6F" w:rsidRDefault="009D4583" w:rsidP="00BA4E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932F2"/>
    <w:multiLevelType w:val="multilevel"/>
    <w:tmpl w:val="6B10C5B8"/>
    <w:lvl w:ilvl="0">
      <w:start w:val="1"/>
      <w:numFmt w:val="lowerLetter"/>
      <w:lvlText w:val="%1)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" w15:restartNumberingAfterBreak="0">
    <w:nsid w:val="191440E8"/>
    <w:multiLevelType w:val="multilevel"/>
    <w:tmpl w:val="45F41E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21E39E6"/>
    <w:multiLevelType w:val="multilevel"/>
    <w:tmpl w:val="45F41E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67A6832"/>
    <w:multiLevelType w:val="multilevel"/>
    <w:tmpl w:val="05247B58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4" w15:restartNumberingAfterBreak="0">
    <w:nsid w:val="479D0983"/>
    <w:multiLevelType w:val="hybridMultilevel"/>
    <w:tmpl w:val="6AEAF21E"/>
    <w:lvl w:ilvl="0" w:tplc="47CA98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A15559F"/>
    <w:multiLevelType w:val="multilevel"/>
    <w:tmpl w:val="05247B58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6" w15:restartNumberingAfterBreak="0">
    <w:nsid w:val="7DD53A07"/>
    <w:multiLevelType w:val="multilevel"/>
    <w:tmpl w:val="E842C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nternal_PersistentFieldCount" w:val="20"/>
    <w:docVar w:name="Internal_PersistentFieldName1" w:val="aktualni_datum"/>
    <w:docVar w:name="Internal_PersistentFieldName10" w:val="subj_investor_adresa"/>
    <w:docVar w:name="Internal_PersistentFieldName11" w:val="subj_investor_banka"/>
    <w:docVar w:name="Internal_PersistentFieldName12" w:val="subj_investor_ico"/>
    <w:docVar w:name="Internal_PersistentFieldName13" w:val="subj_investor_nazev"/>
    <w:docVar w:name="Internal_PersistentFieldName14" w:val="subj_investor_ucet"/>
    <w:docVar w:name="Internal_PersistentFieldName15" w:val="system_CisloZaznamu"/>
    <w:docVar w:name="Internal_PersistentFieldName16" w:val="system_Nazev"/>
    <w:docVar w:name="Internal_PersistentFieldName17" w:val="system_PocetZaznamu"/>
    <w:docVar w:name="Internal_PersistentFieldName18" w:val="system_Poznamka"/>
    <w:docVar w:name="Internal_PersistentFieldName19" w:val="technicky_dozor"/>
    <w:docVar w:name="Internal_PersistentFieldName2" w:val="cislo_smloouvy"/>
    <w:docVar w:name="Internal_PersistentFieldName20" w:val="vypracoval"/>
    <w:docVar w:name="Internal_PersistentFieldName21" w:val="zadatel_jmeno"/>
    <w:docVar w:name="Internal_PersistentFieldName22" w:val="zadatel_spojeni"/>
    <w:docVar w:name="Internal_PersistentFieldName23" w:val="zadatel_zodp_osoba"/>
    <w:docVar w:name="Internal_PersistentFieldName3" w:val="clen_predstavenstva_1"/>
    <w:docVar w:name="Internal_PersistentFieldName4" w:val="k_reqinv"/>
    <w:docVar w:name="Internal_PersistentFieldName5" w:val="misto_stavby"/>
    <w:docVar w:name="Internal_PersistentFieldName6" w:val="nazev"/>
    <w:docVar w:name="Internal_PersistentFieldName7" w:val="smlouva_ze_dne"/>
    <w:docVar w:name="Internal_PersistentFieldName8" w:val="subj_dodavatel_adresa"/>
    <w:docVar w:name="Internal_PersistentFieldName9" w:val="subj_dodavatel_nazev"/>
  </w:docVars>
  <w:rsids>
    <w:rsidRoot w:val="00391C71"/>
    <w:rsid w:val="00002199"/>
    <w:rsid w:val="00002DF5"/>
    <w:rsid w:val="00003A0B"/>
    <w:rsid w:val="00003D0D"/>
    <w:rsid w:val="00005BF4"/>
    <w:rsid w:val="000106EE"/>
    <w:rsid w:val="00012260"/>
    <w:rsid w:val="000161E9"/>
    <w:rsid w:val="00016C54"/>
    <w:rsid w:val="0002087A"/>
    <w:rsid w:val="00025892"/>
    <w:rsid w:val="00027E41"/>
    <w:rsid w:val="00030F7B"/>
    <w:rsid w:val="00031318"/>
    <w:rsid w:val="000336DE"/>
    <w:rsid w:val="00033BBF"/>
    <w:rsid w:val="00034585"/>
    <w:rsid w:val="0003595C"/>
    <w:rsid w:val="00036E9E"/>
    <w:rsid w:val="000371FD"/>
    <w:rsid w:val="000379D7"/>
    <w:rsid w:val="00042FC8"/>
    <w:rsid w:val="0004353B"/>
    <w:rsid w:val="00043EEB"/>
    <w:rsid w:val="0004432D"/>
    <w:rsid w:val="00044D8F"/>
    <w:rsid w:val="00045BA6"/>
    <w:rsid w:val="00046108"/>
    <w:rsid w:val="000468D1"/>
    <w:rsid w:val="000469AE"/>
    <w:rsid w:val="000524B9"/>
    <w:rsid w:val="00054780"/>
    <w:rsid w:val="0005567D"/>
    <w:rsid w:val="0005713E"/>
    <w:rsid w:val="0005786D"/>
    <w:rsid w:val="00057F8A"/>
    <w:rsid w:val="000605AB"/>
    <w:rsid w:val="00065F93"/>
    <w:rsid w:val="000662E0"/>
    <w:rsid w:val="0007013E"/>
    <w:rsid w:val="00073B5E"/>
    <w:rsid w:val="00077D14"/>
    <w:rsid w:val="00081588"/>
    <w:rsid w:val="00083FE3"/>
    <w:rsid w:val="00084B51"/>
    <w:rsid w:val="0008582B"/>
    <w:rsid w:val="00085848"/>
    <w:rsid w:val="0008596D"/>
    <w:rsid w:val="00086D21"/>
    <w:rsid w:val="00093AAB"/>
    <w:rsid w:val="00097EC2"/>
    <w:rsid w:val="00097EF0"/>
    <w:rsid w:val="000A1686"/>
    <w:rsid w:val="000A4636"/>
    <w:rsid w:val="000A4E91"/>
    <w:rsid w:val="000A6F47"/>
    <w:rsid w:val="000B1587"/>
    <w:rsid w:val="000B171E"/>
    <w:rsid w:val="000B3F6D"/>
    <w:rsid w:val="000B7159"/>
    <w:rsid w:val="000C17F5"/>
    <w:rsid w:val="000C43DA"/>
    <w:rsid w:val="000C60E1"/>
    <w:rsid w:val="000C73D0"/>
    <w:rsid w:val="000C76DC"/>
    <w:rsid w:val="000D1730"/>
    <w:rsid w:val="000D47FD"/>
    <w:rsid w:val="000D4DDD"/>
    <w:rsid w:val="000D7105"/>
    <w:rsid w:val="000D7134"/>
    <w:rsid w:val="000D760C"/>
    <w:rsid w:val="000E0608"/>
    <w:rsid w:val="000E4752"/>
    <w:rsid w:val="000E7C37"/>
    <w:rsid w:val="000F1687"/>
    <w:rsid w:val="000F4764"/>
    <w:rsid w:val="000F56B2"/>
    <w:rsid w:val="0010017F"/>
    <w:rsid w:val="00100277"/>
    <w:rsid w:val="00100EE4"/>
    <w:rsid w:val="00102148"/>
    <w:rsid w:val="0010740A"/>
    <w:rsid w:val="001077CE"/>
    <w:rsid w:val="001100BE"/>
    <w:rsid w:val="001103F9"/>
    <w:rsid w:val="00110B04"/>
    <w:rsid w:val="0012087E"/>
    <w:rsid w:val="00121433"/>
    <w:rsid w:val="00122C88"/>
    <w:rsid w:val="00122FE4"/>
    <w:rsid w:val="00124C96"/>
    <w:rsid w:val="00127102"/>
    <w:rsid w:val="00127624"/>
    <w:rsid w:val="00127CC4"/>
    <w:rsid w:val="00130302"/>
    <w:rsid w:val="00131D50"/>
    <w:rsid w:val="00134B80"/>
    <w:rsid w:val="0013684F"/>
    <w:rsid w:val="0013775F"/>
    <w:rsid w:val="00142074"/>
    <w:rsid w:val="00142C8F"/>
    <w:rsid w:val="00144686"/>
    <w:rsid w:val="00145059"/>
    <w:rsid w:val="001469D3"/>
    <w:rsid w:val="00146C36"/>
    <w:rsid w:val="00146F45"/>
    <w:rsid w:val="0014730C"/>
    <w:rsid w:val="00150481"/>
    <w:rsid w:val="001513ED"/>
    <w:rsid w:val="0015353A"/>
    <w:rsid w:val="00154FA8"/>
    <w:rsid w:val="0015639D"/>
    <w:rsid w:val="001569B8"/>
    <w:rsid w:val="00156E64"/>
    <w:rsid w:val="0015776A"/>
    <w:rsid w:val="00157AB3"/>
    <w:rsid w:val="00162E15"/>
    <w:rsid w:val="00164789"/>
    <w:rsid w:val="00172532"/>
    <w:rsid w:val="00172B7F"/>
    <w:rsid w:val="00173172"/>
    <w:rsid w:val="001742A2"/>
    <w:rsid w:val="001758B9"/>
    <w:rsid w:val="00177416"/>
    <w:rsid w:val="00177DD9"/>
    <w:rsid w:val="001841F4"/>
    <w:rsid w:val="00184C94"/>
    <w:rsid w:val="00186F26"/>
    <w:rsid w:val="00190B82"/>
    <w:rsid w:val="0019130F"/>
    <w:rsid w:val="00191B34"/>
    <w:rsid w:val="00193660"/>
    <w:rsid w:val="00193B0D"/>
    <w:rsid w:val="00193C91"/>
    <w:rsid w:val="001A3D9F"/>
    <w:rsid w:val="001A43A9"/>
    <w:rsid w:val="001A50E6"/>
    <w:rsid w:val="001A5B0A"/>
    <w:rsid w:val="001A67A0"/>
    <w:rsid w:val="001A7624"/>
    <w:rsid w:val="001B08E8"/>
    <w:rsid w:val="001B1E04"/>
    <w:rsid w:val="001B3B2F"/>
    <w:rsid w:val="001B62A6"/>
    <w:rsid w:val="001B7237"/>
    <w:rsid w:val="001C4A1D"/>
    <w:rsid w:val="001C510B"/>
    <w:rsid w:val="001C7251"/>
    <w:rsid w:val="001D2EF4"/>
    <w:rsid w:val="001D3B60"/>
    <w:rsid w:val="001D3CC1"/>
    <w:rsid w:val="001D4449"/>
    <w:rsid w:val="001D5CCF"/>
    <w:rsid w:val="001D5F32"/>
    <w:rsid w:val="001D7D60"/>
    <w:rsid w:val="001E2E70"/>
    <w:rsid w:val="001E2F1F"/>
    <w:rsid w:val="001E3F95"/>
    <w:rsid w:val="001E4726"/>
    <w:rsid w:val="001E61A6"/>
    <w:rsid w:val="001E6D61"/>
    <w:rsid w:val="001E7D80"/>
    <w:rsid w:val="001F00D4"/>
    <w:rsid w:val="001F211C"/>
    <w:rsid w:val="001F31E7"/>
    <w:rsid w:val="001F3625"/>
    <w:rsid w:val="0020000C"/>
    <w:rsid w:val="00200FA2"/>
    <w:rsid w:val="00201DB0"/>
    <w:rsid w:val="002049A5"/>
    <w:rsid w:val="00206C41"/>
    <w:rsid w:val="0021183C"/>
    <w:rsid w:val="0021447D"/>
    <w:rsid w:val="00215CC7"/>
    <w:rsid w:val="00216837"/>
    <w:rsid w:val="00216DDB"/>
    <w:rsid w:val="00217B2B"/>
    <w:rsid w:val="0022163F"/>
    <w:rsid w:val="00222371"/>
    <w:rsid w:val="00223A3B"/>
    <w:rsid w:val="00224355"/>
    <w:rsid w:val="002255B2"/>
    <w:rsid w:val="00226F50"/>
    <w:rsid w:val="00227793"/>
    <w:rsid w:val="0023005C"/>
    <w:rsid w:val="00230E9E"/>
    <w:rsid w:val="0023630C"/>
    <w:rsid w:val="00242DEB"/>
    <w:rsid w:val="00243E8C"/>
    <w:rsid w:val="002444C9"/>
    <w:rsid w:val="00245DFA"/>
    <w:rsid w:val="00247A9C"/>
    <w:rsid w:val="002528A7"/>
    <w:rsid w:val="00253EE4"/>
    <w:rsid w:val="002603C6"/>
    <w:rsid w:val="002648EA"/>
    <w:rsid w:val="00264BED"/>
    <w:rsid w:val="00264DB2"/>
    <w:rsid w:val="00264E1C"/>
    <w:rsid w:val="00264EE9"/>
    <w:rsid w:val="00264FD9"/>
    <w:rsid w:val="00265F24"/>
    <w:rsid w:val="00267146"/>
    <w:rsid w:val="00274609"/>
    <w:rsid w:val="002748BF"/>
    <w:rsid w:val="00276BBC"/>
    <w:rsid w:val="00276C3C"/>
    <w:rsid w:val="00276EB0"/>
    <w:rsid w:val="00281B16"/>
    <w:rsid w:val="00285B01"/>
    <w:rsid w:val="002875DB"/>
    <w:rsid w:val="00287BCF"/>
    <w:rsid w:val="0029079A"/>
    <w:rsid w:val="00291302"/>
    <w:rsid w:val="002925CF"/>
    <w:rsid w:val="00293854"/>
    <w:rsid w:val="00296CB0"/>
    <w:rsid w:val="002A1282"/>
    <w:rsid w:val="002A1C84"/>
    <w:rsid w:val="002A294E"/>
    <w:rsid w:val="002B3470"/>
    <w:rsid w:val="002B4532"/>
    <w:rsid w:val="002B52DB"/>
    <w:rsid w:val="002C1961"/>
    <w:rsid w:val="002C381C"/>
    <w:rsid w:val="002C428D"/>
    <w:rsid w:val="002C6731"/>
    <w:rsid w:val="002C683D"/>
    <w:rsid w:val="002C76E3"/>
    <w:rsid w:val="002D035E"/>
    <w:rsid w:val="002D3B5E"/>
    <w:rsid w:val="002D5A02"/>
    <w:rsid w:val="002D7AFB"/>
    <w:rsid w:val="002E1BB1"/>
    <w:rsid w:val="002E2CE0"/>
    <w:rsid w:val="002E2ECE"/>
    <w:rsid w:val="002E2FC9"/>
    <w:rsid w:val="002E465F"/>
    <w:rsid w:val="002E5B06"/>
    <w:rsid w:val="002E773E"/>
    <w:rsid w:val="002F0CDA"/>
    <w:rsid w:val="002F14A9"/>
    <w:rsid w:val="002F35DD"/>
    <w:rsid w:val="002F3E1E"/>
    <w:rsid w:val="002F5DF5"/>
    <w:rsid w:val="002F66FE"/>
    <w:rsid w:val="002F718F"/>
    <w:rsid w:val="00301C83"/>
    <w:rsid w:val="00301D32"/>
    <w:rsid w:val="003029D3"/>
    <w:rsid w:val="003106A9"/>
    <w:rsid w:val="00316E52"/>
    <w:rsid w:val="003213D1"/>
    <w:rsid w:val="00323743"/>
    <w:rsid w:val="00325B96"/>
    <w:rsid w:val="003271F0"/>
    <w:rsid w:val="00330342"/>
    <w:rsid w:val="00330A4C"/>
    <w:rsid w:val="00331AC1"/>
    <w:rsid w:val="00332090"/>
    <w:rsid w:val="00336648"/>
    <w:rsid w:val="003434ED"/>
    <w:rsid w:val="00344678"/>
    <w:rsid w:val="00344E23"/>
    <w:rsid w:val="00346295"/>
    <w:rsid w:val="00347A12"/>
    <w:rsid w:val="00351926"/>
    <w:rsid w:val="00353207"/>
    <w:rsid w:val="00354E25"/>
    <w:rsid w:val="00357CD3"/>
    <w:rsid w:val="003621AA"/>
    <w:rsid w:val="00363FD3"/>
    <w:rsid w:val="00364A1C"/>
    <w:rsid w:val="003657BD"/>
    <w:rsid w:val="0036655C"/>
    <w:rsid w:val="00370026"/>
    <w:rsid w:val="00371638"/>
    <w:rsid w:val="0037182E"/>
    <w:rsid w:val="003722FB"/>
    <w:rsid w:val="00375CDE"/>
    <w:rsid w:val="0037636E"/>
    <w:rsid w:val="00380F6B"/>
    <w:rsid w:val="00382089"/>
    <w:rsid w:val="003826F7"/>
    <w:rsid w:val="00382BBC"/>
    <w:rsid w:val="00385F11"/>
    <w:rsid w:val="00386040"/>
    <w:rsid w:val="00387B0D"/>
    <w:rsid w:val="00391C71"/>
    <w:rsid w:val="0039374C"/>
    <w:rsid w:val="0039522C"/>
    <w:rsid w:val="00397A04"/>
    <w:rsid w:val="003A066C"/>
    <w:rsid w:val="003A2482"/>
    <w:rsid w:val="003A2BBC"/>
    <w:rsid w:val="003A51E1"/>
    <w:rsid w:val="003A5878"/>
    <w:rsid w:val="003A66B1"/>
    <w:rsid w:val="003B0144"/>
    <w:rsid w:val="003B62DC"/>
    <w:rsid w:val="003B715A"/>
    <w:rsid w:val="003B7378"/>
    <w:rsid w:val="003B7C3A"/>
    <w:rsid w:val="003C1145"/>
    <w:rsid w:val="003C3FE6"/>
    <w:rsid w:val="003D0050"/>
    <w:rsid w:val="003D0EB3"/>
    <w:rsid w:val="003D26F1"/>
    <w:rsid w:val="003D2E96"/>
    <w:rsid w:val="003D4784"/>
    <w:rsid w:val="003D62AC"/>
    <w:rsid w:val="003E0C5C"/>
    <w:rsid w:val="003E4429"/>
    <w:rsid w:val="003E46BF"/>
    <w:rsid w:val="003F1894"/>
    <w:rsid w:val="003F4E43"/>
    <w:rsid w:val="003F6010"/>
    <w:rsid w:val="003F69D4"/>
    <w:rsid w:val="003F7B10"/>
    <w:rsid w:val="00400467"/>
    <w:rsid w:val="00407B70"/>
    <w:rsid w:val="004101B6"/>
    <w:rsid w:val="004130ED"/>
    <w:rsid w:val="004205B6"/>
    <w:rsid w:val="00421600"/>
    <w:rsid w:val="0042394F"/>
    <w:rsid w:val="0042553C"/>
    <w:rsid w:val="004257FC"/>
    <w:rsid w:val="004320A3"/>
    <w:rsid w:val="00432BA5"/>
    <w:rsid w:val="00434465"/>
    <w:rsid w:val="004373FE"/>
    <w:rsid w:val="004375C8"/>
    <w:rsid w:val="00437A89"/>
    <w:rsid w:val="00440407"/>
    <w:rsid w:val="0044107B"/>
    <w:rsid w:val="00443E5A"/>
    <w:rsid w:val="004542B0"/>
    <w:rsid w:val="00454DF9"/>
    <w:rsid w:val="004562AB"/>
    <w:rsid w:val="004570B5"/>
    <w:rsid w:val="00460E9D"/>
    <w:rsid w:val="004611E6"/>
    <w:rsid w:val="0046337D"/>
    <w:rsid w:val="00463FCB"/>
    <w:rsid w:val="00464C8E"/>
    <w:rsid w:val="00465B97"/>
    <w:rsid w:val="0047048A"/>
    <w:rsid w:val="00470EB7"/>
    <w:rsid w:val="00471050"/>
    <w:rsid w:val="0047141A"/>
    <w:rsid w:val="0047165E"/>
    <w:rsid w:val="00473C8B"/>
    <w:rsid w:val="00484F66"/>
    <w:rsid w:val="00486239"/>
    <w:rsid w:val="00486704"/>
    <w:rsid w:val="00487139"/>
    <w:rsid w:val="00487DB2"/>
    <w:rsid w:val="00491BCD"/>
    <w:rsid w:val="0049663F"/>
    <w:rsid w:val="0049753F"/>
    <w:rsid w:val="004A0FA9"/>
    <w:rsid w:val="004A1D01"/>
    <w:rsid w:val="004A5E2E"/>
    <w:rsid w:val="004B2119"/>
    <w:rsid w:val="004B238C"/>
    <w:rsid w:val="004B4D23"/>
    <w:rsid w:val="004B7277"/>
    <w:rsid w:val="004B76C0"/>
    <w:rsid w:val="004B7F29"/>
    <w:rsid w:val="004C01E5"/>
    <w:rsid w:val="004C05BC"/>
    <w:rsid w:val="004C1F9A"/>
    <w:rsid w:val="004C49E1"/>
    <w:rsid w:val="004C4CC7"/>
    <w:rsid w:val="004D5583"/>
    <w:rsid w:val="004D6D15"/>
    <w:rsid w:val="004E0E38"/>
    <w:rsid w:val="004E5022"/>
    <w:rsid w:val="004F3963"/>
    <w:rsid w:val="004F435C"/>
    <w:rsid w:val="00501780"/>
    <w:rsid w:val="00503D3D"/>
    <w:rsid w:val="00504111"/>
    <w:rsid w:val="00515B51"/>
    <w:rsid w:val="005169EC"/>
    <w:rsid w:val="00521A07"/>
    <w:rsid w:val="00523622"/>
    <w:rsid w:val="00524344"/>
    <w:rsid w:val="00525A82"/>
    <w:rsid w:val="00525EF6"/>
    <w:rsid w:val="00530630"/>
    <w:rsid w:val="00531867"/>
    <w:rsid w:val="005354FB"/>
    <w:rsid w:val="005357B4"/>
    <w:rsid w:val="00540F5C"/>
    <w:rsid w:val="005445A7"/>
    <w:rsid w:val="00545444"/>
    <w:rsid w:val="005503C2"/>
    <w:rsid w:val="00551E24"/>
    <w:rsid w:val="0055224C"/>
    <w:rsid w:val="005536C8"/>
    <w:rsid w:val="00553F0E"/>
    <w:rsid w:val="0055442F"/>
    <w:rsid w:val="0055679A"/>
    <w:rsid w:val="00556ADA"/>
    <w:rsid w:val="0056604F"/>
    <w:rsid w:val="0057016B"/>
    <w:rsid w:val="00570D5B"/>
    <w:rsid w:val="00573FC0"/>
    <w:rsid w:val="0057690B"/>
    <w:rsid w:val="00581043"/>
    <w:rsid w:val="00581754"/>
    <w:rsid w:val="00581A37"/>
    <w:rsid w:val="0058230F"/>
    <w:rsid w:val="005826C9"/>
    <w:rsid w:val="00587E9E"/>
    <w:rsid w:val="0059363D"/>
    <w:rsid w:val="005943D9"/>
    <w:rsid w:val="005947F3"/>
    <w:rsid w:val="00595BB2"/>
    <w:rsid w:val="00595FDB"/>
    <w:rsid w:val="00597611"/>
    <w:rsid w:val="00597B94"/>
    <w:rsid w:val="005A1B7D"/>
    <w:rsid w:val="005A2FF9"/>
    <w:rsid w:val="005A51AE"/>
    <w:rsid w:val="005A5F71"/>
    <w:rsid w:val="005A703D"/>
    <w:rsid w:val="005A74FD"/>
    <w:rsid w:val="005B0B0A"/>
    <w:rsid w:val="005B0CB4"/>
    <w:rsid w:val="005B472B"/>
    <w:rsid w:val="005B4FB7"/>
    <w:rsid w:val="005B5379"/>
    <w:rsid w:val="005B74C5"/>
    <w:rsid w:val="005B7A35"/>
    <w:rsid w:val="005C2B5F"/>
    <w:rsid w:val="005C37FF"/>
    <w:rsid w:val="005D06D0"/>
    <w:rsid w:val="005D1AF2"/>
    <w:rsid w:val="005E0C09"/>
    <w:rsid w:val="005E18A9"/>
    <w:rsid w:val="005E273C"/>
    <w:rsid w:val="005E2A5C"/>
    <w:rsid w:val="005E4F8B"/>
    <w:rsid w:val="005E688E"/>
    <w:rsid w:val="005E6DD5"/>
    <w:rsid w:val="005E7DA0"/>
    <w:rsid w:val="005F0E1F"/>
    <w:rsid w:val="005F1816"/>
    <w:rsid w:val="005F1D6F"/>
    <w:rsid w:val="005F225D"/>
    <w:rsid w:val="005F3204"/>
    <w:rsid w:val="005F3BBD"/>
    <w:rsid w:val="005F47E4"/>
    <w:rsid w:val="005F5E36"/>
    <w:rsid w:val="005F78A2"/>
    <w:rsid w:val="0060473B"/>
    <w:rsid w:val="00606A61"/>
    <w:rsid w:val="00607A24"/>
    <w:rsid w:val="00610C9F"/>
    <w:rsid w:val="006113B0"/>
    <w:rsid w:val="006129FA"/>
    <w:rsid w:val="006135D3"/>
    <w:rsid w:val="0062315D"/>
    <w:rsid w:val="006234B4"/>
    <w:rsid w:val="00623D87"/>
    <w:rsid w:val="006258B9"/>
    <w:rsid w:val="0062678D"/>
    <w:rsid w:val="00631101"/>
    <w:rsid w:val="006321B6"/>
    <w:rsid w:val="0063628B"/>
    <w:rsid w:val="00636DD9"/>
    <w:rsid w:val="00637A05"/>
    <w:rsid w:val="006428E6"/>
    <w:rsid w:val="006431E8"/>
    <w:rsid w:val="00647BD8"/>
    <w:rsid w:val="00650072"/>
    <w:rsid w:val="00651074"/>
    <w:rsid w:val="00652265"/>
    <w:rsid w:val="00653293"/>
    <w:rsid w:val="00654022"/>
    <w:rsid w:val="00656047"/>
    <w:rsid w:val="00660D90"/>
    <w:rsid w:val="00661282"/>
    <w:rsid w:val="00662025"/>
    <w:rsid w:val="006621E1"/>
    <w:rsid w:val="006650F6"/>
    <w:rsid w:val="00665706"/>
    <w:rsid w:val="006665C2"/>
    <w:rsid w:val="00667705"/>
    <w:rsid w:val="00667D03"/>
    <w:rsid w:val="00670032"/>
    <w:rsid w:val="006707C5"/>
    <w:rsid w:val="00670CFF"/>
    <w:rsid w:val="00671186"/>
    <w:rsid w:val="00671F75"/>
    <w:rsid w:val="00673947"/>
    <w:rsid w:val="0067430A"/>
    <w:rsid w:val="006763FA"/>
    <w:rsid w:val="0067695E"/>
    <w:rsid w:val="00676EB4"/>
    <w:rsid w:val="00677062"/>
    <w:rsid w:val="00677068"/>
    <w:rsid w:val="00677913"/>
    <w:rsid w:val="006803D3"/>
    <w:rsid w:val="00680D3C"/>
    <w:rsid w:val="006828F8"/>
    <w:rsid w:val="00684606"/>
    <w:rsid w:val="00686B0F"/>
    <w:rsid w:val="00686D11"/>
    <w:rsid w:val="00687A1F"/>
    <w:rsid w:val="006908B7"/>
    <w:rsid w:val="0069606C"/>
    <w:rsid w:val="00697B19"/>
    <w:rsid w:val="00697B9C"/>
    <w:rsid w:val="006A047D"/>
    <w:rsid w:val="006A3DCF"/>
    <w:rsid w:val="006A4CB8"/>
    <w:rsid w:val="006A4D06"/>
    <w:rsid w:val="006A5075"/>
    <w:rsid w:val="006B205A"/>
    <w:rsid w:val="006B32D3"/>
    <w:rsid w:val="006B33DE"/>
    <w:rsid w:val="006B3EFC"/>
    <w:rsid w:val="006B5D35"/>
    <w:rsid w:val="006B60CC"/>
    <w:rsid w:val="006B7BC7"/>
    <w:rsid w:val="006C035C"/>
    <w:rsid w:val="006C3A54"/>
    <w:rsid w:val="006C435F"/>
    <w:rsid w:val="006D3D29"/>
    <w:rsid w:val="006D46A0"/>
    <w:rsid w:val="006D52F6"/>
    <w:rsid w:val="006D5C5A"/>
    <w:rsid w:val="006D611A"/>
    <w:rsid w:val="006D68C5"/>
    <w:rsid w:val="006E6FCA"/>
    <w:rsid w:val="006F0909"/>
    <w:rsid w:val="006F09AD"/>
    <w:rsid w:val="006F0F42"/>
    <w:rsid w:val="006F260E"/>
    <w:rsid w:val="006F5CB5"/>
    <w:rsid w:val="00707673"/>
    <w:rsid w:val="007076FF"/>
    <w:rsid w:val="00712C6F"/>
    <w:rsid w:val="007160A6"/>
    <w:rsid w:val="00716619"/>
    <w:rsid w:val="00717652"/>
    <w:rsid w:val="00720D22"/>
    <w:rsid w:val="00723410"/>
    <w:rsid w:val="00724CDA"/>
    <w:rsid w:val="007308ED"/>
    <w:rsid w:val="0073385E"/>
    <w:rsid w:val="0073561B"/>
    <w:rsid w:val="00735FE7"/>
    <w:rsid w:val="00736AEA"/>
    <w:rsid w:val="00737161"/>
    <w:rsid w:val="00742120"/>
    <w:rsid w:val="007429CB"/>
    <w:rsid w:val="007434F9"/>
    <w:rsid w:val="00746E8B"/>
    <w:rsid w:val="00747122"/>
    <w:rsid w:val="00750124"/>
    <w:rsid w:val="00750CF5"/>
    <w:rsid w:val="00752B8B"/>
    <w:rsid w:val="00755931"/>
    <w:rsid w:val="00756DE5"/>
    <w:rsid w:val="00757DE7"/>
    <w:rsid w:val="00765556"/>
    <w:rsid w:val="0076692E"/>
    <w:rsid w:val="00770607"/>
    <w:rsid w:val="00771B21"/>
    <w:rsid w:val="0077240C"/>
    <w:rsid w:val="007744C6"/>
    <w:rsid w:val="007744D2"/>
    <w:rsid w:val="00776A37"/>
    <w:rsid w:val="00776C4F"/>
    <w:rsid w:val="00777501"/>
    <w:rsid w:val="007778EF"/>
    <w:rsid w:val="00780709"/>
    <w:rsid w:val="00784FE3"/>
    <w:rsid w:val="0078500D"/>
    <w:rsid w:val="00785803"/>
    <w:rsid w:val="007900EF"/>
    <w:rsid w:val="007902E2"/>
    <w:rsid w:val="007915F9"/>
    <w:rsid w:val="00791D52"/>
    <w:rsid w:val="007959DD"/>
    <w:rsid w:val="00797B41"/>
    <w:rsid w:val="007A298C"/>
    <w:rsid w:val="007A4278"/>
    <w:rsid w:val="007A60D7"/>
    <w:rsid w:val="007A76D1"/>
    <w:rsid w:val="007B11EC"/>
    <w:rsid w:val="007B41BE"/>
    <w:rsid w:val="007B42A0"/>
    <w:rsid w:val="007B4647"/>
    <w:rsid w:val="007B4FEF"/>
    <w:rsid w:val="007C0310"/>
    <w:rsid w:val="007C0492"/>
    <w:rsid w:val="007C217C"/>
    <w:rsid w:val="007C3954"/>
    <w:rsid w:val="007C68FF"/>
    <w:rsid w:val="007D1566"/>
    <w:rsid w:val="007D3A3D"/>
    <w:rsid w:val="007D54BD"/>
    <w:rsid w:val="007D6ABD"/>
    <w:rsid w:val="007D7AC4"/>
    <w:rsid w:val="007E082B"/>
    <w:rsid w:val="007E239C"/>
    <w:rsid w:val="007E24D7"/>
    <w:rsid w:val="007E5857"/>
    <w:rsid w:val="007E6D07"/>
    <w:rsid w:val="007F0F73"/>
    <w:rsid w:val="007F2001"/>
    <w:rsid w:val="007F2441"/>
    <w:rsid w:val="007F2515"/>
    <w:rsid w:val="007F34CB"/>
    <w:rsid w:val="007F5300"/>
    <w:rsid w:val="007F61CB"/>
    <w:rsid w:val="00804E14"/>
    <w:rsid w:val="00805930"/>
    <w:rsid w:val="00805BE2"/>
    <w:rsid w:val="0081317D"/>
    <w:rsid w:val="0081365D"/>
    <w:rsid w:val="00814503"/>
    <w:rsid w:val="00815645"/>
    <w:rsid w:val="00816AD3"/>
    <w:rsid w:val="00823F0D"/>
    <w:rsid w:val="008250B0"/>
    <w:rsid w:val="00825C90"/>
    <w:rsid w:val="00830BA2"/>
    <w:rsid w:val="008327D3"/>
    <w:rsid w:val="00832B20"/>
    <w:rsid w:val="00832E9F"/>
    <w:rsid w:val="0083319B"/>
    <w:rsid w:val="008336EF"/>
    <w:rsid w:val="00833D5C"/>
    <w:rsid w:val="00836498"/>
    <w:rsid w:val="00836F69"/>
    <w:rsid w:val="00840D29"/>
    <w:rsid w:val="00843878"/>
    <w:rsid w:val="00843CA8"/>
    <w:rsid w:val="00845590"/>
    <w:rsid w:val="00845A58"/>
    <w:rsid w:val="0084602A"/>
    <w:rsid w:val="0084627C"/>
    <w:rsid w:val="008543A0"/>
    <w:rsid w:val="00854656"/>
    <w:rsid w:val="008577F2"/>
    <w:rsid w:val="00857E5C"/>
    <w:rsid w:val="00861C9F"/>
    <w:rsid w:val="00861EB8"/>
    <w:rsid w:val="00865E94"/>
    <w:rsid w:val="0086612C"/>
    <w:rsid w:val="008713B7"/>
    <w:rsid w:val="00871F75"/>
    <w:rsid w:val="00874799"/>
    <w:rsid w:val="0087676C"/>
    <w:rsid w:val="008768E8"/>
    <w:rsid w:val="00880769"/>
    <w:rsid w:val="00880F36"/>
    <w:rsid w:val="0088127D"/>
    <w:rsid w:val="0088206A"/>
    <w:rsid w:val="008835EA"/>
    <w:rsid w:val="00883DF7"/>
    <w:rsid w:val="00883EAA"/>
    <w:rsid w:val="008868F9"/>
    <w:rsid w:val="008869CA"/>
    <w:rsid w:val="00887A85"/>
    <w:rsid w:val="00896580"/>
    <w:rsid w:val="008974EC"/>
    <w:rsid w:val="008977F4"/>
    <w:rsid w:val="008A072A"/>
    <w:rsid w:val="008A3B42"/>
    <w:rsid w:val="008A4B5F"/>
    <w:rsid w:val="008A67FC"/>
    <w:rsid w:val="008A6A99"/>
    <w:rsid w:val="008B222B"/>
    <w:rsid w:val="008B312B"/>
    <w:rsid w:val="008B3D89"/>
    <w:rsid w:val="008B5435"/>
    <w:rsid w:val="008B5E28"/>
    <w:rsid w:val="008B6A30"/>
    <w:rsid w:val="008C3C77"/>
    <w:rsid w:val="008C4821"/>
    <w:rsid w:val="008C4ABC"/>
    <w:rsid w:val="008D0408"/>
    <w:rsid w:val="008D1D4C"/>
    <w:rsid w:val="008D297A"/>
    <w:rsid w:val="008D605B"/>
    <w:rsid w:val="008D7B03"/>
    <w:rsid w:val="008E095D"/>
    <w:rsid w:val="008E1FBF"/>
    <w:rsid w:val="008E4DE9"/>
    <w:rsid w:val="008E69B3"/>
    <w:rsid w:val="008E7358"/>
    <w:rsid w:val="008E7B74"/>
    <w:rsid w:val="008F08A9"/>
    <w:rsid w:val="008F09C9"/>
    <w:rsid w:val="008F0FB3"/>
    <w:rsid w:val="008F3E57"/>
    <w:rsid w:val="00902113"/>
    <w:rsid w:val="00902356"/>
    <w:rsid w:val="00902364"/>
    <w:rsid w:val="00903032"/>
    <w:rsid w:val="009039BD"/>
    <w:rsid w:val="00905495"/>
    <w:rsid w:val="00906752"/>
    <w:rsid w:val="00912B07"/>
    <w:rsid w:val="00917E18"/>
    <w:rsid w:val="009218AD"/>
    <w:rsid w:val="0092349C"/>
    <w:rsid w:val="00924ADE"/>
    <w:rsid w:val="00926126"/>
    <w:rsid w:val="0092681E"/>
    <w:rsid w:val="009279B5"/>
    <w:rsid w:val="009311B5"/>
    <w:rsid w:val="00931831"/>
    <w:rsid w:val="00933422"/>
    <w:rsid w:val="00933F20"/>
    <w:rsid w:val="009350EF"/>
    <w:rsid w:val="00936042"/>
    <w:rsid w:val="0093655C"/>
    <w:rsid w:val="00937051"/>
    <w:rsid w:val="009376C1"/>
    <w:rsid w:val="00940E27"/>
    <w:rsid w:val="00941B0B"/>
    <w:rsid w:val="00941ED7"/>
    <w:rsid w:val="00942034"/>
    <w:rsid w:val="00945C32"/>
    <w:rsid w:val="009463FD"/>
    <w:rsid w:val="00946CA4"/>
    <w:rsid w:val="00947B7F"/>
    <w:rsid w:val="00950EBF"/>
    <w:rsid w:val="009510DB"/>
    <w:rsid w:val="009537D7"/>
    <w:rsid w:val="00953D03"/>
    <w:rsid w:val="00953E4A"/>
    <w:rsid w:val="009579F4"/>
    <w:rsid w:val="00957F53"/>
    <w:rsid w:val="00964E41"/>
    <w:rsid w:val="00966EE6"/>
    <w:rsid w:val="0097189F"/>
    <w:rsid w:val="00971DA3"/>
    <w:rsid w:val="00972496"/>
    <w:rsid w:val="0097650D"/>
    <w:rsid w:val="009801A3"/>
    <w:rsid w:val="00982D25"/>
    <w:rsid w:val="00983EC3"/>
    <w:rsid w:val="00984D1E"/>
    <w:rsid w:val="00984E9C"/>
    <w:rsid w:val="00985AFA"/>
    <w:rsid w:val="00987C18"/>
    <w:rsid w:val="00996A36"/>
    <w:rsid w:val="009A1D54"/>
    <w:rsid w:val="009A21D7"/>
    <w:rsid w:val="009A44BA"/>
    <w:rsid w:val="009A4B0E"/>
    <w:rsid w:val="009A590C"/>
    <w:rsid w:val="009A7C47"/>
    <w:rsid w:val="009A7DF5"/>
    <w:rsid w:val="009B009D"/>
    <w:rsid w:val="009B0C7F"/>
    <w:rsid w:val="009B20E4"/>
    <w:rsid w:val="009B29AD"/>
    <w:rsid w:val="009B3F45"/>
    <w:rsid w:val="009B5D24"/>
    <w:rsid w:val="009C1E9B"/>
    <w:rsid w:val="009C3AB7"/>
    <w:rsid w:val="009C739D"/>
    <w:rsid w:val="009C76C7"/>
    <w:rsid w:val="009C7EDE"/>
    <w:rsid w:val="009D318E"/>
    <w:rsid w:val="009D3566"/>
    <w:rsid w:val="009D368F"/>
    <w:rsid w:val="009D4583"/>
    <w:rsid w:val="009D56DF"/>
    <w:rsid w:val="009D5E54"/>
    <w:rsid w:val="009D660C"/>
    <w:rsid w:val="009D7F86"/>
    <w:rsid w:val="009E158C"/>
    <w:rsid w:val="009E1E52"/>
    <w:rsid w:val="009E2275"/>
    <w:rsid w:val="009E2E14"/>
    <w:rsid w:val="009E3381"/>
    <w:rsid w:val="009F1F88"/>
    <w:rsid w:val="009F35F9"/>
    <w:rsid w:val="009F56B4"/>
    <w:rsid w:val="009F634B"/>
    <w:rsid w:val="009F64F3"/>
    <w:rsid w:val="00A0058C"/>
    <w:rsid w:val="00A010B1"/>
    <w:rsid w:val="00A01840"/>
    <w:rsid w:val="00A0461C"/>
    <w:rsid w:val="00A06E37"/>
    <w:rsid w:val="00A111BC"/>
    <w:rsid w:val="00A13711"/>
    <w:rsid w:val="00A24F5E"/>
    <w:rsid w:val="00A312DF"/>
    <w:rsid w:val="00A3196C"/>
    <w:rsid w:val="00A326B3"/>
    <w:rsid w:val="00A3516E"/>
    <w:rsid w:val="00A361DF"/>
    <w:rsid w:val="00A41B82"/>
    <w:rsid w:val="00A4333A"/>
    <w:rsid w:val="00A44E9D"/>
    <w:rsid w:val="00A511FF"/>
    <w:rsid w:val="00A53D59"/>
    <w:rsid w:val="00A56243"/>
    <w:rsid w:val="00A63002"/>
    <w:rsid w:val="00A654D5"/>
    <w:rsid w:val="00A65929"/>
    <w:rsid w:val="00A66CB7"/>
    <w:rsid w:val="00A702E9"/>
    <w:rsid w:val="00A715BC"/>
    <w:rsid w:val="00A7237F"/>
    <w:rsid w:val="00A80446"/>
    <w:rsid w:val="00A80522"/>
    <w:rsid w:val="00A849FA"/>
    <w:rsid w:val="00A8692F"/>
    <w:rsid w:val="00A87F61"/>
    <w:rsid w:val="00A90F95"/>
    <w:rsid w:val="00A913DC"/>
    <w:rsid w:val="00A91F7B"/>
    <w:rsid w:val="00A9285C"/>
    <w:rsid w:val="00A93907"/>
    <w:rsid w:val="00A946D1"/>
    <w:rsid w:val="00A94707"/>
    <w:rsid w:val="00A96905"/>
    <w:rsid w:val="00AA116D"/>
    <w:rsid w:val="00AA2826"/>
    <w:rsid w:val="00AA41B5"/>
    <w:rsid w:val="00AA48EA"/>
    <w:rsid w:val="00AA55E5"/>
    <w:rsid w:val="00AA57BE"/>
    <w:rsid w:val="00AA7025"/>
    <w:rsid w:val="00AA7493"/>
    <w:rsid w:val="00AB00EC"/>
    <w:rsid w:val="00AB1627"/>
    <w:rsid w:val="00AB16B2"/>
    <w:rsid w:val="00AB38CF"/>
    <w:rsid w:val="00AB3DB8"/>
    <w:rsid w:val="00AB626B"/>
    <w:rsid w:val="00AB6EBB"/>
    <w:rsid w:val="00AB73CE"/>
    <w:rsid w:val="00AB7ED7"/>
    <w:rsid w:val="00AC4BCB"/>
    <w:rsid w:val="00AC59DC"/>
    <w:rsid w:val="00AD0C32"/>
    <w:rsid w:val="00AD22D2"/>
    <w:rsid w:val="00AD3FDA"/>
    <w:rsid w:val="00AD4AAD"/>
    <w:rsid w:val="00AE0B95"/>
    <w:rsid w:val="00AE129F"/>
    <w:rsid w:val="00AE22B6"/>
    <w:rsid w:val="00AE2C9E"/>
    <w:rsid w:val="00AE3EDD"/>
    <w:rsid w:val="00AE4D96"/>
    <w:rsid w:val="00AE6D66"/>
    <w:rsid w:val="00AF06F5"/>
    <w:rsid w:val="00AF0807"/>
    <w:rsid w:val="00AF35F6"/>
    <w:rsid w:val="00AF4D2F"/>
    <w:rsid w:val="00AF5C5C"/>
    <w:rsid w:val="00AF7089"/>
    <w:rsid w:val="00B012E2"/>
    <w:rsid w:val="00B01788"/>
    <w:rsid w:val="00B03FCC"/>
    <w:rsid w:val="00B05719"/>
    <w:rsid w:val="00B104E6"/>
    <w:rsid w:val="00B11A23"/>
    <w:rsid w:val="00B11D4B"/>
    <w:rsid w:val="00B12F99"/>
    <w:rsid w:val="00B1446E"/>
    <w:rsid w:val="00B20A8D"/>
    <w:rsid w:val="00B21DD5"/>
    <w:rsid w:val="00B22584"/>
    <w:rsid w:val="00B22A5D"/>
    <w:rsid w:val="00B2528A"/>
    <w:rsid w:val="00B346E5"/>
    <w:rsid w:val="00B35DA5"/>
    <w:rsid w:val="00B36136"/>
    <w:rsid w:val="00B37DB2"/>
    <w:rsid w:val="00B436E2"/>
    <w:rsid w:val="00B4746D"/>
    <w:rsid w:val="00B50326"/>
    <w:rsid w:val="00B51075"/>
    <w:rsid w:val="00B519C8"/>
    <w:rsid w:val="00B52E90"/>
    <w:rsid w:val="00B534C6"/>
    <w:rsid w:val="00B53C01"/>
    <w:rsid w:val="00B54B9E"/>
    <w:rsid w:val="00B553D4"/>
    <w:rsid w:val="00B56230"/>
    <w:rsid w:val="00B60D7E"/>
    <w:rsid w:val="00B614C4"/>
    <w:rsid w:val="00B61B17"/>
    <w:rsid w:val="00B626C4"/>
    <w:rsid w:val="00B6784F"/>
    <w:rsid w:val="00B7130C"/>
    <w:rsid w:val="00B713BA"/>
    <w:rsid w:val="00B72452"/>
    <w:rsid w:val="00B729BF"/>
    <w:rsid w:val="00B73384"/>
    <w:rsid w:val="00B74BAB"/>
    <w:rsid w:val="00B75266"/>
    <w:rsid w:val="00B75BFD"/>
    <w:rsid w:val="00B80A4D"/>
    <w:rsid w:val="00B812FD"/>
    <w:rsid w:val="00B81D14"/>
    <w:rsid w:val="00B81DB5"/>
    <w:rsid w:val="00B81E25"/>
    <w:rsid w:val="00B825C2"/>
    <w:rsid w:val="00B8492D"/>
    <w:rsid w:val="00B900F2"/>
    <w:rsid w:val="00B97130"/>
    <w:rsid w:val="00B97AC8"/>
    <w:rsid w:val="00BA1AB7"/>
    <w:rsid w:val="00BA3700"/>
    <w:rsid w:val="00BA4C95"/>
    <w:rsid w:val="00BA4E6F"/>
    <w:rsid w:val="00BA6409"/>
    <w:rsid w:val="00BB1A15"/>
    <w:rsid w:val="00BB4549"/>
    <w:rsid w:val="00BC3518"/>
    <w:rsid w:val="00BD0348"/>
    <w:rsid w:val="00BD05FB"/>
    <w:rsid w:val="00BD16A3"/>
    <w:rsid w:val="00BD2D17"/>
    <w:rsid w:val="00BD346C"/>
    <w:rsid w:val="00BD37E2"/>
    <w:rsid w:val="00BD38DD"/>
    <w:rsid w:val="00BD4261"/>
    <w:rsid w:val="00BD5439"/>
    <w:rsid w:val="00BE0BD7"/>
    <w:rsid w:val="00BE0D68"/>
    <w:rsid w:val="00BE0EDC"/>
    <w:rsid w:val="00BE1F2D"/>
    <w:rsid w:val="00BE4230"/>
    <w:rsid w:val="00BF0B40"/>
    <w:rsid w:val="00BF4EB3"/>
    <w:rsid w:val="00BF6183"/>
    <w:rsid w:val="00BF78C8"/>
    <w:rsid w:val="00C0080B"/>
    <w:rsid w:val="00C01784"/>
    <w:rsid w:val="00C0209F"/>
    <w:rsid w:val="00C02367"/>
    <w:rsid w:val="00C03968"/>
    <w:rsid w:val="00C03B29"/>
    <w:rsid w:val="00C10AB8"/>
    <w:rsid w:val="00C10AF3"/>
    <w:rsid w:val="00C10F72"/>
    <w:rsid w:val="00C112E9"/>
    <w:rsid w:val="00C1299C"/>
    <w:rsid w:val="00C14800"/>
    <w:rsid w:val="00C154EF"/>
    <w:rsid w:val="00C20620"/>
    <w:rsid w:val="00C2361B"/>
    <w:rsid w:val="00C23BA8"/>
    <w:rsid w:val="00C24A2C"/>
    <w:rsid w:val="00C3188C"/>
    <w:rsid w:val="00C31CC6"/>
    <w:rsid w:val="00C33D81"/>
    <w:rsid w:val="00C37DBC"/>
    <w:rsid w:val="00C41F63"/>
    <w:rsid w:val="00C43624"/>
    <w:rsid w:val="00C4441D"/>
    <w:rsid w:val="00C44499"/>
    <w:rsid w:val="00C448BF"/>
    <w:rsid w:val="00C45574"/>
    <w:rsid w:val="00C46C7E"/>
    <w:rsid w:val="00C5268D"/>
    <w:rsid w:val="00C52825"/>
    <w:rsid w:val="00C528F0"/>
    <w:rsid w:val="00C57F3C"/>
    <w:rsid w:val="00C608F6"/>
    <w:rsid w:val="00C61049"/>
    <w:rsid w:val="00C63D6B"/>
    <w:rsid w:val="00C64817"/>
    <w:rsid w:val="00C65713"/>
    <w:rsid w:val="00C65CF3"/>
    <w:rsid w:val="00C66908"/>
    <w:rsid w:val="00C71E34"/>
    <w:rsid w:val="00C753B5"/>
    <w:rsid w:val="00C75431"/>
    <w:rsid w:val="00C76FA2"/>
    <w:rsid w:val="00C803FC"/>
    <w:rsid w:val="00C80833"/>
    <w:rsid w:val="00C8302C"/>
    <w:rsid w:val="00C91BC8"/>
    <w:rsid w:val="00C92082"/>
    <w:rsid w:val="00C95E96"/>
    <w:rsid w:val="00C96E06"/>
    <w:rsid w:val="00C97998"/>
    <w:rsid w:val="00CA1A20"/>
    <w:rsid w:val="00CA3AE1"/>
    <w:rsid w:val="00CA4C5D"/>
    <w:rsid w:val="00CA5CC9"/>
    <w:rsid w:val="00CA7442"/>
    <w:rsid w:val="00CB1DEF"/>
    <w:rsid w:val="00CB36B5"/>
    <w:rsid w:val="00CB48B3"/>
    <w:rsid w:val="00CB623F"/>
    <w:rsid w:val="00CC111D"/>
    <w:rsid w:val="00CC11DF"/>
    <w:rsid w:val="00CC2E74"/>
    <w:rsid w:val="00CC6D05"/>
    <w:rsid w:val="00CC74E5"/>
    <w:rsid w:val="00CD0396"/>
    <w:rsid w:val="00CD04F3"/>
    <w:rsid w:val="00CD2CB3"/>
    <w:rsid w:val="00CD37BD"/>
    <w:rsid w:val="00CD572A"/>
    <w:rsid w:val="00CD5CC7"/>
    <w:rsid w:val="00CE0064"/>
    <w:rsid w:val="00CE179B"/>
    <w:rsid w:val="00CE2BBF"/>
    <w:rsid w:val="00CE419E"/>
    <w:rsid w:val="00CF074C"/>
    <w:rsid w:val="00CF30BB"/>
    <w:rsid w:val="00CF35ED"/>
    <w:rsid w:val="00CF467F"/>
    <w:rsid w:val="00CF4F2B"/>
    <w:rsid w:val="00CF53DD"/>
    <w:rsid w:val="00CF7FF0"/>
    <w:rsid w:val="00D03E0F"/>
    <w:rsid w:val="00D069B7"/>
    <w:rsid w:val="00D12377"/>
    <w:rsid w:val="00D1602B"/>
    <w:rsid w:val="00D17386"/>
    <w:rsid w:val="00D217C5"/>
    <w:rsid w:val="00D22F45"/>
    <w:rsid w:val="00D252CF"/>
    <w:rsid w:val="00D270F7"/>
    <w:rsid w:val="00D32EDC"/>
    <w:rsid w:val="00D32FB5"/>
    <w:rsid w:val="00D3383F"/>
    <w:rsid w:val="00D349C5"/>
    <w:rsid w:val="00D35ED5"/>
    <w:rsid w:val="00D36224"/>
    <w:rsid w:val="00D36D50"/>
    <w:rsid w:val="00D37A81"/>
    <w:rsid w:val="00D4108A"/>
    <w:rsid w:val="00D41738"/>
    <w:rsid w:val="00D438DE"/>
    <w:rsid w:val="00D45858"/>
    <w:rsid w:val="00D46A42"/>
    <w:rsid w:val="00D504A7"/>
    <w:rsid w:val="00D50961"/>
    <w:rsid w:val="00D514A0"/>
    <w:rsid w:val="00D51A8D"/>
    <w:rsid w:val="00D53177"/>
    <w:rsid w:val="00D54753"/>
    <w:rsid w:val="00D565AC"/>
    <w:rsid w:val="00D573F7"/>
    <w:rsid w:val="00D57A64"/>
    <w:rsid w:val="00D676F0"/>
    <w:rsid w:val="00D679BA"/>
    <w:rsid w:val="00D71339"/>
    <w:rsid w:val="00D76D09"/>
    <w:rsid w:val="00D830B2"/>
    <w:rsid w:val="00D84559"/>
    <w:rsid w:val="00D87E19"/>
    <w:rsid w:val="00D92CAD"/>
    <w:rsid w:val="00D92F6B"/>
    <w:rsid w:val="00D94751"/>
    <w:rsid w:val="00D9599B"/>
    <w:rsid w:val="00D96470"/>
    <w:rsid w:val="00D965B5"/>
    <w:rsid w:val="00D97709"/>
    <w:rsid w:val="00DA1025"/>
    <w:rsid w:val="00DA1263"/>
    <w:rsid w:val="00DA5C45"/>
    <w:rsid w:val="00DA5DD9"/>
    <w:rsid w:val="00DB0C8C"/>
    <w:rsid w:val="00DB218E"/>
    <w:rsid w:val="00DB3A56"/>
    <w:rsid w:val="00DB53C0"/>
    <w:rsid w:val="00DC0065"/>
    <w:rsid w:val="00DC2E6A"/>
    <w:rsid w:val="00DC68AC"/>
    <w:rsid w:val="00DD1CE8"/>
    <w:rsid w:val="00DD206A"/>
    <w:rsid w:val="00DD3449"/>
    <w:rsid w:val="00DD4D05"/>
    <w:rsid w:val="00DD5309"/>
    <w:rsid w:val="00DD586D"/>
    <w:rsid w:val="00DD6E3A"/>
    <w:rsid w:val="00DE0230"/>
    <w:rsid w:val="00DE2E06"/>
    <w:rsid w:val="00DE32F3"/>
    <w:rsid w:val="00DE3861"/>
    <w:rsid w:val="00DE5827"/>
    <w:rsid w:val="00DE64E9"/>
    <w:rsid w:val="00DF11F4"/>
    <w:rsid w:val="00DF5CE8"/>
    <w:rsid w:val="00E01094"/>
    <w:rsid w:val="00E03646"/>
    <w:rsid w:val="00E04A15"/>
    <w:rsid w:val="00E04F3D"/>
    <w:rsid w:val="00E11A9A"/>
    <w:rsid w:val="00E2381F"/>
    <w:rsid w:val="00E23840"/>
    <w:rsid w:val="00E240E2"/>
    <w:rsid w:val="00E246D3"/>
    <w:rsid w:val="00E25800"/>
    <w:rsid w:val="00E26110"/>
    <w:rsid w:val="00E3043E"/>
    <w:rsid w:val="00E346B0"/>
    <w:rsid w:val="00E35E43"/>
    <w:rsid w:val="00E37454"/>
    <w:rsid w:val="00E40493"/>
    <w:rsid w:val="00E4316C"/>
    <w:rsid w:val="00E4590E"/>
    <w:rsid w:val="00E46993"/>
    <w:rsid w:val="00E46AC8"/>
    <w:rsid w:val="00E47CF6"/>
    <w:rsid w:val="00E52529"/>
    <w:rsid w:val="00E525E5"/>
    <w:rsid w:val="00E532B8"/>
    <w:rsid w:val="00E53CC7"/>
    <w:rsid w:val="00E54812"/>
    <w:rsid w:val="00E5638C"/>
    <w:rsid w:val="00E575CF"/>
    <w:rsid w:val="00E62CA6"/>
    <w:rsid w:val="00E6360C"/>
    <w:rsid w:val="00E66DA7"/>
    <w:rsid w:val="00E71D02"/>
    <w:rsid w:val="00E734A3"/>
    <w:rsid w:val="00E734D7"/>
    <w:rsid w:val="00E73AC7"/>
    <w:rsid w:val="00E74D93"/>
    <w:rsid w:val="00E76BE4"/>
    <w:rsid w:val="00E778E4"/>
    <w:rsid w:val="00E84C44"/>
    <w:rsid w:val="00E84F5A"/>
    <w:rsid w:val="00E8677F"/>
    <w:rsid w:val="00E923CD"/>
    <w:rsid w:val="00EA098D"/>
    <w:rsid w:val="00EA0E59"/>
    <w:rsid w:val="00EA0F29"/>
    <w:rsid w:val="00EA2425"/>
    <w:rsid w:val="00EA433C"/>
    <w:rsid w:val="00EA580A"/>
    <w:rsid w:val="00EB11EF"/>
    <w:rsid w:val="00EB1B69"/>
    <w:rsid w:val="00EB2CC3"/>
    <w:rsid w:val="00EB3B67"/>
    <w:rsid w:val="00EB7D6B"/>
    <w:rsid w:val="00EC186F"/>
    <w:rsid w:val="00EC2D60"/>
    <w:rsid w:val="00EC3DC1"/>
    <w:rsid w:val="00EC6565"/>
    <w:rsid w:val="00ED5CFE"/>
    <w:rsid w:val="00ED71E5"/>
    <w:rsid w:val="00EE0C72"/>
    <w:rsid w:val="00EE1435"/>
    <w:rsid w:val="00EE287D"/>
    <w:rsid w:val="00EE4519"/>
    <w:rsid w:val="00EE5FA7"/>
    <w:rsid w:val="00EE6AF1"/>
    <w:rsid w:val="00EF126D"/>
    <w:rsid w:val="00F045CF"/>
    <w:rsid w:val="00F07681"/>
    <w:rsid w:val="00F12709"/>
    <w:rsid w:val="00F12A66"/>
    <w:rsid w:val="00F153E5"/>
    <w:rsid w:val="00F15D70"/>
    <w:rsid w:val="00F1639B"/>
    <w:rsid w:val="00F17CCE"/>
    <w:rsid w:val="00F22D10"/>
    <w:rsid w:val="00F2577D"/>
    <w:rsid w:val="00F25782"/>
    <w:rsid w:val="00F261FA"/>
    <w:rsid w:val="00F33038"/>
    <w:rsid w:val="00F33414"/>
    <w:rsid w:val="00F35328"/>
    <w:rsid w:val="00F356F9"/>
    <w:rsid w:val="00F37363"/>
    <w:rsid w:val="00F40876"/>
    <w:rsid w:val="00F424F5"/>
    <w:rsid w:val="00F436B5"/>
    <w:rsid w:val="00F44252"/>
    <w:rsid w:val="00F469C4"/>
    <w:rsid w:val="00F47ACC"/>
    <w:rsid w:val="00F50770"/>
    <w:rsid w:val="00F50DD0"/>
    <w:rsid w:val="00F5132E"/>
    <w:rsid w:val="00F5184A"/>
    <w:rsid w:val="00F52B78"/>
    <w:rsid w:val="00F535A5"/>
    <w:rsid w:val="00F53A57"/>
    <w:rsid w:val="00F53B0B"/>
    <w:rsid w:val="00F548A8"/>
    <w:rsid w:val="00F548CE"/>
    <w:rsid w:val="00F54984"/>
    <w:rsid w:val="00F54CD5"/>
    <w:rsid w:val="00F54E1F"/>
    <w:rsid w:val="00F56554"/>
    <w:rsid w:val="00F577C4"/>
    <w:rsid w:val="00F64DA2"/>
    <w:rsid w:val="00F735DD"/>
    <w:rsid w:val="00F74D8A"/>
    <w:rsid w:val="00F76240"/>
    <w:rsid w:val="00F772F8"/>
    <w:rsid w:val="00F801A6"/>
    <w:rsid w:val="00F80386"/>
    <w:rsid w:val="00F81875"/>
    <w:rsid w:val="00F81D80"/>
    <w:rsid w:val="00F81ECC"/>
    <w:rsid w:val="00F8411F"/>
    <w:rsid w:val="00F85AB2"/>
    <w:rsid w:val="00F86F39"/>
    <w:rsid w:val="00F87524"/>
    <w:rsid w:val="00F87A42"/>
    <w:rsid w:val="00F90E52"/>
    <w:rsid w:val="00F926F6"/>
    <w:rsid w:val="00F93181"/>
    <w:rsid w:val="00F95F48"/>
    <w:rsid w:val="00F97CEE"/>
    <w:rsid w:val="00FA0B1F"/>
    <w:rsid w:val="00FA446D"/>
    <w:rsid w:val="00FA50E6"/>
    <w:rsid w:val="00FA5C25"/>
    <w:rsid w:val="00FA7F60"/>
    <w:rsid w:val="00FB3145"/>
    <w:rsid w:val="00FB49C2"/>
    <w:rsid w:val="00FB49F5"/>
    <w:rsid w:val="00FB4DAE"/>
    <w:rsid w:val="00FB4F8F"/>
    <w:rsid w:val="00FB74CA"/>
    <w:rsid w:val="00FC0DC6"/>
    <w:rsid w:val="00FC2C35"/>
    <w:rsid w:val="00FC5551"/>
    <w:rsid w:val="00FC7BC6"/>
    <w:rsid w:val="00FD2457"/>
    <w:rsid w:val="00FD3E99"/>
    <w:rsid w:val="00FD6194"/>
    <w:rsid w:val="00FD6F19"/>
    <w:rsid w:val="00FE0E4D"/>
    <w:rsid w:val="00FE3444"/>
    <w:rsid w:val="00FE38F1"/>
    <w:rsid w:val="00FE4F7F"/>
    <w:rsid w:val="00FE52ED"/>
    <w:rsid w:val="00FE6C27"/>
    <w:rsid w:val="00FF1880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9C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3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931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93181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1">
    <w:name w:val="Základní text 21"/>
    <w:basedOn w:val="Normln"/>
    <w:rsid w:val="00F93181"/>
    <w:pPr>
      <w:overflowPunct w:val="0"/>
      <w:autoSpaceDE w:val="0"/>
      <w:autoSpaceDN w:val="0"/>
      <w:adjustRightInd w:val="0"/>
      <w:spacing w:before="120" w:line="360" w:lineRule="auto"/>
      <w:ind w:right="284" w:firstLine="567"/>
      <w:jc w:val="both"/>
      <w:textAlignment w:val="baseline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1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181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AF4D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F4D2F"/>
    <w:rPr>
      <w:rFonts w:ascii="Times New Roman" w:eastAsia="Times New Roman" w:hAnsi="Times New Roman" w:cs="Times New Roman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386040"/>
    <w:rPr>
      <w:color w:val="808080"/>
    </w:rPr>
  </w:style>
  <w:style w:type="paragraph" w:styleId="Odstavecseseznamem">
    <w:name w:val="List Paragraph"/>
    <w:basedOn w:val="Normln"/>
    <w:uiPriority w:val="34"/>
    <w:qFormat/>
    <w:rsid w:val="00805BE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Mkatabulky">
    <w:name w:val="Table Grid"/>
    <w:basedOn w:val="Normlntabulka"/>
    <w:uiPriority w:val="59"/>
    <w:rsid w:val="00805BE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84C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4C4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4C44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4C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4C4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264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49753F"/>
    <w:rPr>
      <w:color w:val="0000FF"/>
      <w:u w:val="single"/>
    </w:rPr>
  </w:style>
  <w:style w:type="character" w:customStyle="1" w:styleId="nowrap">
    <w:name w:val="nowrap"/>
    <w:basedOn w:val="Standardnpsmoodstavce"/>
    <w:rsid w:val="008F0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3171</Words>
  <Characters>18710</Characters>
  <Application>Microsoft Office Word</Application>
  <DocSecurity>0</DocSecurity>
  <Lines>155</Lines>
  <Paragraphs>43</Paragraphs>
  <ScaleCrop>false</ScaleCrop>
  <Company/>
  <LinksUpToDate>false</LinksUpToDate>
  <CharactersWithSpaces>21838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2019-12-27T07:13:00Z</dcterms:created>
  <dcterms:modified xsi:type="dcterms:W3CDTF">2019-12-27T07:14:00Z</dcterms:modified>
</cp:coreProperties>
</file>