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F3" w:rsidRDefault="008711A8" w:rsidP="00B826C8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b/>
          <w:sz w:val="20"/>
          <w:szCs w:val="20"/>
        </w:rPr>
        <w:t>Nemocnice Na Homolce</w:t>
      </w:r>
      <w:r w:rsidR="000808DB" w:rsidRPr="0023576E">
        <w:rPr>
          <w:rFonts w:ascii="Arial" w:hAnsi="Arial" w:cs="Arial"/>
          <w:b/>
          <w:sz w:val="20"/>
          <w:szCs w:val="20"/>
        </w:rPr>
        <w:tab/>
      </w:r>
      <w:r w:rsidR="00B05EF2" w:rsidRPr="0023576E">
        <w:rPr>
          <w:rFonts w:ascii="Arial" w:hAnsi="Arial" w:cs="Arial"/>
          <w:sz w:val="20"/>
          <w:szCs w:val="20"/>
        </w:rPr>
        <w:br/>
        <w:t xml:space="preserve">se sídlem: </w:t>
      </w:r>
      <w:r w:rsidRPr="0023576E">
        <w:rPr>
          <w:rFonts w:ascii="Arial" w:hAnsi="Arial" w:cs="Arial"/>
          <w:sz w:val="20"/>
          <w:szCs w:val="20"/>
        </w:rPr>
        <w:t>Roentgenova 37/2, 150 30 Praha 5 – Motol</w:t>
      </w:r>
      <w:r w:rsidR="000808DB" w:rsidRPr="0023576E">
        <w:rPr>
          <w:rFonts w:ascii="Arial" w:hAnsi="Arial" w:cs="Arial"/>
          <w:sz w:val="20"/>
          <w:szCs w:val="20"/>
        </w:rPr>
        <w:tab/>
      </w:r>
      <w:r w:rsidR="00B05EF2" w:rsidRPr="0023576E">
        <w:rPr>
          <w:rFonts w:ascii="Arial" w:hAnsi="Arial" w:cs="Arial"/>
          <w:sz w:val="20"/>
          <w:szCs w:val="20"/>
        </w:rPr>
        <w:br/>
        <w:t xml:space="preserve">IČO: </w:t>
      </w:r>
      <w:r w:rsidRPr="0023576E">
        <w:rPr>
          <w:rFonts w:ascii="Arial" w:hAnsi="Arial" w:cs="Arial"/>
          <w:sz w:val="20"/>
          <w:szCs w:val="20"/>
        </w:rPr>
        <w:t>00023884</w:t>
      </w:r>
      <w:r w:rsidR="000808DB" w:rsidRPr="0023576E">
        <w:rPr>
          <w:rFonts w:ascii="Arial" w:hAnsi="Arial" w:cs="Arial"/>
          <w:sz w:val="20"/>
          <w:szCs w:val="20"/>
        </w:rPr>
        <w:tab/>
      </w:r>
      <w:r w:rsidR="008F54B6" w:rsidRPr="0023576E">
        <w:rPr>
          <w:rFonts w:ascii="Arial" w:hAnsi="Arial" w:cs="Arial"/>
          <w:sz w:val="20"/>
          <w:szCs w:val="20"/>
        </w:rPr>
        <w:br/>
        <w:t>DIČ</w:t>
      </w:r>
      <w:r w:rsidR="00651B35" w:rsidRPr="0023576E">
        <w:rPr>
          <w:rFonts w:ascii="Arial" w:hAnsi="Arial" w:cs="Arial"/>
          <w:sz w:val="20"/>
          <w:szCs w:val="20"/>
        </w:rPr>
        <w:t>:</w:t>
      </w:r>
      <w:r w:rsidR="00B05EF2" w:rsidRPr="0023576E">
        <w:rPr>
          <w:rFonts w:ascii="Arial" w:hAnsi="Arial" w:cs="Arial"/>
          <w:sz w:val="20"/>
          <w:szCs w:val="20"/>
        </w:rPr>
        <w:t xml:space="preserve"> </w:t>
      </w:r>
      <w:r w:rsidRPr="0023576E">
        <w:rPr>
          <w:rFonts w:ascii="Arial" w:hAnsi="Arial" w:cs="Arial"/>
          <w:sz w:val="20"/>
          <w:szCs w:val="20"/>
        </w:rPr>
        <w:t>CZ 00023884</w:t>
      </w:r>
      <w:r w:rsidR="000808DB"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br/>
        <w:t>zastoupe</w:t>
      </w:r>
      <w:r w:rsidR="00B826C8" w:rsidRPr="0023576E">
        <w:rPr>
          <w:rFonts w:ascii="Arial" w:hAnsi="Arial" w:cs="Arial"/>
          <w:sz w:val="20"/>
          <w:szCs w:val="20"/>
        </w:rPr>
        <w:t>na</w:t>
      </w:r>
      <w:r w:rsidR="00651B35" w:rsidRPr="0023576E">
        <w:rPr>
          <w:rFonts w:ascii="Arial" w:hAnsi="Arial" w:cs="Arial"/>
          <w:sz w:val="20"/>
          <w:szCs w:val="20"/>
        </w:rPr>
        <w:t>:</w:t>
      </w:r>
      <w:r w:rsidR="00970396" w:rsidRPr="0023576E">
        <w:rPr>
          <w:rFonts w:ascii="Arial" w:hAnsi="Arial" w:cs="Arial"/>
          <w:sz w:val="20"/>
          <w:szCs w:val="20"/>
        </w:rPr>
        <w:t xml:space="preserve"> MUDr. </w:t>
      </w:r>
      <w:r w:rsidR="006F43F3">
        <w:rPr>
          <w:rFonts w:ascii="Arial" w:hAnsi="Arial" w:cs="Arial"/>
          <w:sz w:val="20"/>
          <w:szCs w:val="20"/>
        </w:rPr>
        <w:t>Petrem Poloučkem, MBA, ředitelem</w:t>
      </w:r>
    </w:p>
    <w:p w:rsidR="000453AC" w:rsidRDefault="000453AC" w:rsidP="00B826C8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</w:p>
    <w:p w:rsidR="000453AC" w:rsidRPr="0023576E" w:rsidRDefault="000453AC" w:rsidP="00B826C8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</w:p>
    <w:p w:rsidR="00970396" w:rsidRPr="0023576E" w:rsidRDefault="00970396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1A8" w:rsidRPr="0023576E" w:rsidRDefault="008711A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dále jen</w:t>
      </w:r>
      <w:r w:rsidR="00970396" w:rsidRPr="0023576E">
        <w:rPr>
          <w:rFonts w:ascii="Arial" w:hAnsi="Arial" w:cs="Arial"/>
          <w:sz w:val="20"/>
          <w:szCs w:val="20"/>
        </w:rPr>
        <w:t xml:space="preserve"> jako</w:t>
      </w:r>
      <w:r w:rsidRPr="0023576E">
        <w:rPr>
          <w:rFonts w:ascii="Arial" w:hAnsi="Arial" w:cs="Arial"/>
          <w:sz w:val="20"/>
          <w:szCs w:val="20"/>
        </w:rPr>
        <w:t xml:space="preserve"> „</w:t>
      </w:r>
      <w:r w:rsidR="000453AC">
        <w:rPr>
          <w:rFonts w:ascii="Arial" w:hAnsi="Arial" w:cs="Arial"/>
          <w:b/>
          <w:sz w:val="20"/>
          <w:szCs w:val="20"/>
        </w:rPr>
        <w:t>pronajímatel</w:t>
      </w:r>
      <w:r w:rsidR="00970396" w:rsidRPr="0023576E">
        <w:rPr>
          <w:rFonts w:ascii="Arial" w:hAnsi="Arial" w:cs="Arial"/>
          <w:sz w:val="20"/>
          <w:szCs w:val="20"/>
        </w:rPr>
        <w:t>“</w:t>
      </w:r>
      <w:r w:rsidRPr="0023576E">
        <w:rPr>
          <w:rFonts w:ascii="Arial" w:hAnsi="Arial" w:cs="Arial"/>
          <w:sz w:val="20"/>
          <w:szCs w:val="20"/>
        </w:rPr>
        <w:t xml:space="preserve"> </w:t>
      </w:r>
    </w:p>
    <w:p w:rsidR="008711A8" w:rsidRPr="0023576E" w:rsidRDefault="008711A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1A8" w:rsidRPr="0023576E" w:rsidRDefault="003A2AF0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a</w:t>
      </w:r>
    </w:p>
    <w:p w:rsidR="008711A8" w:rsidRPr="0023576E" w:rsidRDefault="008711A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41A0" w:rsidRPr="000255FE" w:rsidRDefault="000453AC" w:rsidP="000255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UJV Řež, a.</w:t>
      </w:r>
      <w:r w:rsidR="00515B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s.</w:t>
      </w:r>
      <w:r w:rsidR="00B826C8" w:rsidRPr="0023576E">
        <w:rPr>
          <w:rFonts w:ascii="Arial" w:hAnsi="Arial" w:cs="Arial"/>
          <w:b/>
          <w:sz w:val="20"/>
          <w:szCs w:val="20"/>
        </w:rPr>
        <w:tab/>
      </w:r>
      <w:r w:rsidR="00970396" w:rsidRPr="0023576E">
        <w:rPr>
          <w:rFonts w:ascii="Arial" w:hAnsi="Arial" w:cs="Arial"/>
          <w:sz w:val="20"/>
          <w:szCs w:val="20"/>
        </w:rPr>
        <w:br/>
        <w:t xml:space="preserve">se sídlem: </w:t>
      </w:r>
      <w:r>
        <w:rPr>
          <w:rFonts w:ascii="Arial" w:hAnsi="Arial" w:cs="Arial"/>
          <w:sz w:val="20"/>
          <w:szCs w:val="20"/>
        </w:rPr>
        <w:t>Hlavní 130, Řež, 250 68 Husinec</w:t>
      </w:r>
      <w:r w:rsidR="00970396" w:rsidRPr="0023576E">
        <w:rPr>
          <w:rFonts w:ascii="Arial" w:hAnsi="Arial" w:cs="Arial"/>
          <w:sz w:val="20"/>
          <w:szCs w:val="20"/>
        </w:rPr>
        <w:tab/>
      </w:r>
      <w:r w:rsidR="00970396" w:rsidRPr="0023576E">
        <w:rPr>
          <w:rFonts w:ascii="Arial" w:hAnsi="Arial" w:cs="Arial"/>
          <w:sz w:val="20"/>
          <w:szCs w:val="20"/>
        </w:rPr>
        <w:tab/>
      </w:r>
      <w:r w:rsidR="00970396" w:rsidRPr="0023576E">
        <w:rPr>
          <w:rFonts w:ascii="Arial" w:hAnsi="Arial" w:cs="Arial"/>
          <w:sz w:val="20"/>
          <w:szCs w:val="20"/>
        </w:rPr>
        <w:br/>
        <w:t xml:space="preserve">IČO: </w:t>
      </w:r>
      <w:r>
        <w:rPr>
          <w:rFonts w:ascii="Arial" w:hAnsi="Arial" w:cs="Arial"/>
          <w:sz w:val="20"/>
          <w:szCs w:val="20"/>
        </w:rPr>
        <w:t>46356088</w:t>
      </w:r>
      <w:r w:rsidR="00970396" w:rsidRPr="0023576E">
        <w:rPr>
          <w:rFonts w:ascii="Arial" w:hAnsi="Arial" w:cs="Arial"/>
          <w:sz w:val="20"/>
          <w:szCs w:val="20"/>
        </w:rPr>
        <w:tab/>
      </w:r>
      <w:r w:rsidR="00970396" w:rsidRPr="0023576E">
        <w:rPr>
          <w:rFonts w:ascii="Arial" w:hAnsi="Arial" w:cs="Arial"/>
          <w:sz w:val="20"/>
          <w:szCs w:val="20"/>
        </w:rPr>
        <w:br/>
        <w:t xml:space="preserve">DIČ: </w:t>
      </w:r>
      <w:r w:rsidR="00F81156" w:rsidRPr="0023576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>46356088</w:t>
      </w:r>
      <w:r w:rsidR="00970396" w:rsidRPr="0023576E">
        <w:rPr>
          <w:rFonts w:ascii="Arial" w:hAnsi="Arial" w:cs="Arial"/>
          <w:sz w:val="20"/>
          <w:szCs w:val="20"/>
        </w:rPr>
        <w:tab/>
      </w:r>
      <w:r w:rsidR="00970396" w:rsidRPr="0023576E">
        <w:rPr>
          <w:rFonts w:ascii="Arial" w:hAnsi="Arial" w:cs="Arial"/>
          <w:sz w:val="20"/>
          <w:szCs w:val="20"/>
        </w:rPr>
        <w:br/>
      </w:r>
      <w:r w:rsidR="000641A0" w:rsidRPr="000255FE">
        <w:rPr>
          <w:rFonts w:ascii="Arial" w:hAnsi="Arial" w:cs="Arial"/>
          <w:sz w:val="20"/>
          <w:szCs w:val="20"/>
        </w:rPr>
        <w:t>zastoupena: Ing. Danielem Jiřičkou, předsedou představenstva</w:t>
      </w:r>
    </w:p>
    <w:p w:rsidR="000641A0" w:rsidRPr="000255FE" w:rsidRDefault="000641A0" w:rsidP="000255FE">
      <w:pPr>
        <w:spacing w:after="0"/>
        <w:rPr>
          <w:rFonts w:ascii="Arial" w:hAnsi="Arial" w:cs="Arial"/>
          <w:sz w:val="20"/>
          <w:szCs w:val="20"/>
        </w:rPr>
      </w:pPr>
      <w:r w:rsidRPr="000255FE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0255FE">
        <w:rPr>
          <w:rFonts w:ascii="Arial" w:hAnsi="Arial" w:cs="Arial"/>
          <w:sz w:val="20"/>
          <w:szCs w:val="20"/>
        </w:rPr>
        <w:t>Ing. Patrikem Špátzalem, MBA, členem představenstva</w:t>
      </w:r>
      <w:r w:rsidRPr="000255FE">
        <w:rPr>
          <w:rFonts w:ascii="Arial" w:hAnsi="Arial" w:cs="Arial"/>
          <w:sz w:val="20"/>
          <w:szCs w:val="20"/>
        </w:rPr>
        <w:tab/>
      </w:r>
    </w:p>
    <w:p w:rsidR="000641A0" w:rsidRDefault="000641A0" w:rsidP="00064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55FE">
        <w:rPr>
          <w:rFonts w:ascii="Arial" w:hAnsi="Arial" w:cs="Arial"/>
          <w:sz w:val="20"/>
          <w:szCs w:val="20"/>
        </w:rPr>
        <w:t xml:space="preserve">bankovní spojení: </w:t>
      </w:r>
    </w:p>
    <w:p w:rsidR="008F54B6" w:rsidRPr="003725BE" w:rsidRDefault="000641A0" w:rsidP="00064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41A0">
        <w:rPr>
          <w:rFonts w:ascii="Arial" w:hAnsi="Arial" w:cs="Arial"/>
          <w:sz w:val="20"/>
          <w:szCs w:val="20"/>
        </w:rPr>
        <w:t>číslo</w:t>
      </w:r>
      <w:r w:rsidRPr="000255FE">
        <w:rPr>
          <w:rFonts w:ascii="Arial" w:hAnsi="Arial" w:cs="Arial"/>
          <w:sz w:val="20"/>
          <w:szCs w:val="20"/>
        </w:rPr>
        <w:t xml:space="preserve"> účtu: </w:t>
      </w:r>
      <w:bookmarkStart w:id="0" w:name="_GoBack"/>
      <w:bookmarkEnd w:id="0"/>
    </w:p>
    <w:p w:rsidR="00970396" w:rsidRPr="0023576E" w:rsidRDefault="00970396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B0" w:rsidRPr="0023576E" w:rsidRDefault="007B23B0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dále jen</w:t>
      </w:r>
      <w:r w:rsidR="00970396" w:rsidRPr="0023576E">
        <w:rPr>
          <w:rFonts w:ascii="Arial" w:hAnsi="Arial" w:cs="Arial"/>
          <w:sz w:val="20"/>
          <w:szCs w:val="20"/>
        </w:rPr>
        <w:t xml:space="preserve"> jako</w:t>
      </w:r>
      <w:r w:rsidRPr="0023576E">
        <w:rPr>
          <w:rFonts w:ascii="Arial" w:hAnsi="Arial" w:cs="Arial"/>
          <w:sz w:val="20"/>
          <w:szCs w:val="20"/>
        </w:rPr>
        <w:t xml:space="preserve"> „</w:t>
      </w:r>
      <w:r w:rsidR="000453AC">
        <w:rPr>
          <w:rFonts w:ascii="Arial" w:hAnsi="Arial" w:cs="Arial"/>
          <w:b/>
          <w:sz w:val="20"/>
          <w:szCs w:val="20"/>
        </w:rPr>
        <w:t>nájemce</w:t>
      </w:r>
      <w:r w:rsidR="00970396" w:rsidRPr="0023576E">
        <w:rPr>
          <w:rFonts w:ascii="Arial" w:hAnsi="Arial" w:cs="Arial"/>
          <w:sz w:val="20"/>
          <w:szCs w:val="20"/>
        </w:rPr>
        <w:t>“</w:t>
      </w:r>
    </w:p>
    <w:p w:rsidR="00D30CC0" w:rsidRPr="0023576E" w:rsidRDefault="00D30CC0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1A8" w:rsidRPr="0093195F" w:rsidRDefault="00B826C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 xml:space="preserve">dále </w:t>
      </w:r>
      <w:r w:rsidR="008711A8" w:rsidRPr="0023576E">
        <w:rPr>
          <w:rFonts w:ascii="Arial" w:hAnsi="Arial" w:cs="Arial"/>
          <w:sz w:val="20"/>
          <w:szCs w:val="20"/>
        </w:rPr>
        <w:t>společně též jako „</w:t>
      </w:r>
      <w:r w:rsidRPr="0023576E">
        <w:rPr>
          <w:rFonts w:ascii="Arial" w:hAnsi="Arial" w:cs="Arial"/>
          <w:b/>
          <w:sz w:val="20"/>
          <w:szCs w:val="20"/>
        </w:rPr>
        <w:t>účastníci D</w:t>
      </w:r>
      <w:r w:rsidR="003A2AF0" w:rsidRPr="0023576E">
        <w:rPr>
          <w:rFonts w:ascii="Arial" w:hAnsi="Arial" w:cs="Arial"/>
          <w:b/>
          <w:sz w:val="20"/>
          <w:szCs w:val="20"/>
        </w:rPr>
        <w:t>ohody</w:t>
      </w:r>
      <w:r w:rsidR="008711A8" w:rsidRPr="0023576E">
        <w:rPr>
          <w:rFonts w:ascii="Arial" w:hAnsi="Arial" w:cs="Arial"/>
          <w:sz w:val="20"/>
          <w:szCs w:val="20"/>
        </w:rPr>
        <w:t>“</w:t>
      </w:r>
      <w:r w:rsidR="0093195F">
        <w:rPr>
          <w:rFonts w:ascii="Arial" w:hAnsi="Arial" w:cs="Arial"/>
          <w:sz w:val="20"/>
          <w:szCs w:val="20"/>
        </w:rPr>
        <w:t xml:space="preserve"> nebo „</w:t>
      </w:r>
      <w:r w:rsidR="0093195F">
        <w:rPr>
          <w:rFonts w:ascii="Arial" w:hAnsi="Arial" w:cs="Arial"/>
          <w:b/>
          <w:sz w:val="20"/>
          <w:szCs w:val="20"/>
        </w:rPr>
        <w:t>účastníci</w:t>
      </w:r>
      <w:r w:rsidR="0093195F">
        <w:rPr>
          <w:rFonts w:ascii="Arial" w:hAnsi="Arial" w:cs="Arial"/>
          <w:sz w:val="20"/>
          <w:szCs w:val="20"/>
        </w:rPr>
        <w:t>“</w:t>
      </w:r>
    </w:p>
    <w:p w:rsidR="00B826C8" w:rsidRPr="0023576E" w:rsidRDefault="00B826C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26C8" w:rsidRPr="0023576E" w:rsidRDefault="00970396" w:rsidP="003C5C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 xml:space="preserve">uzavírají </w:t>
      </w:r>
      <w:r w:rsidR="00C909D6">
        <w:rPr>
          <w:rFonts w:ascii="Arial" w:hAnsi="Arial" w:cs="Arial"/>
          <w:sz w:val="20"/>
          <w:szCs w:val="20"/>
        </w:rPr>
        <w:t>v souladu s</w:t>
      </w:r>
      <w:r w:rsidR="00B42612">
        <w:rPr>
          <w:rFonts w:ascii="Arial" w:hAnsi="Arial" w:cs="Arial"/>
          <w:sz w:val="20"/>
          <w:szCs w:val="20"/>
        </w:rPr>
        <w:t xml:space="preserve"> ust. § 1903</w:t>
      </w:r>
      <w:r w:rsidR="00B826C8" w:rsidRPr="0023576E">
        <w:rPr>
          <w:rFonts w:ascii="Arial" w:hAnsi="Arial" w:cs="Arial"/>
          <w:sz w:val="20"/>
          <w:szCs w:val="20"/>
        </w:rPr>
        <w:t xml:space="preserve"> a násl. zákona č. 89/2012 Sb., občanský zákoník, ve znění pozdějších</w:t>
      </w:r>
      <w:r w:rsidR="003C5C2F" w:rsidRPr="0023576E">
        <w:rPr>
          <w:rFonts w:ascii="Arial" w:hAnsi="Arial" w:cs="Arial"/>
          <w:sz w:val="20"/>
          <w:szCs w:val="20"/>
        </w:rPr>
        <w:t xml:space="preserve"> předpisů </w:t>
      </w:r>
      <w:r w:rsidR="00B826C8" w:rsidRPr="0023576E">
        <w:rPr>
          <w:rFonts w:ascii="Arial" w:hAnsi="Arial" w:cs="Arial"/>
          <w:sz w:val="20"/>
          <w:szCs w:val="20"/>
        </w:rPr>
        <w:t>(dále</w:t>
      </w:r>
      <w:r w:rsidR="00C30578" w:rsidRPr="0023576E">
        <w:rPr>
          <w:rFonts w:ascii="Arial" w:hAnsi="Arial" w:cs="Arial"/>
          <w:sz w:val="20"/>
          <w:szCs w:val="20"/>
        </w:rPr>
        <w:t xml:space="preserve"> jen</w:t>
      </w:r>
      <w:r w:rsidR="00B826C8" w:rsidRPr="0023576E">
        <w:rPr>
          <w:rFonts w:ascii="Arial" w:hAnsi="Arial" w:cs="Arial"/>
          <w:sz w:val="20"/>
          <w:szCs w:val="20"/>
        </w:rPr>
        <w:t> „</w:t>
      </w:r>
      <w:r w:rsidR="00B826C8" w:rsidRPr="0023576E">
        <w:rPr>
          <w:rFonts w:ascii="Arial" w:hAnsi="Arial" w:cs="Arial"/>
          <w:b/>
          <w:sz w:val="20"/>
          <w:szCs w:val="20"/>
        </w:rPr>
        <w:t>OZ</w:t>
      </w:r>
      <w:r w:rsidR="00B826C8" w:rsidRPr="0023576E">
        <w:rPr>
          <w:rFonts w:ascii="Arial" w:hAnsi="Arial" w:cs="Arial"/>
          <w:sz w:val="20"/>
          <w:szCs w:val="20"/>
        </w:rPr>
        <w:t>“) tuto</w:t>
      </w:r>
    </w:p>
    <w:p w:rsidR="00B826C8" w:rsidRPr="0023576E" w:rsidRDefault="00B826C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26C8" w:rsidRPr="0023576E" w:rsidRDefault="00B826C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26C8" w:rsidRPr="0023576E" w:rsidRDefault="00970396" w:rsidP="00B826C8">
      <w:pPr>
        <w:spacing w:after="0"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23576E">
        <w:rPr>
          <w:rFonts w:ascii="Arial" w:hAnsi="Arial" w:cs="Arial"/>
          <w:b/>
          <w:sz w:val="28"/>
          <w:szCs w:val="28"/>
        </w:rPr>
        <w:t>DOHODU</w:t>
      </w:r>
      <w:r w:rsidR="005E0DB9">
        <w:rPr>
          <w:rFonts w:ascii="Arial" w:hAnsi="Arial" w:cs="Arial"/>
          <w:b/>
          <w:sz w:val="28"/>
          <w:szCs w:val="28"/>
        </w:rPr>
        <w:t xml:space="preserve"> O</w:t>
      </w:r>
      <w:r w:rsidRPr="0023576E">
        <w:rPr>
          <w:rFonts w:ascii="Arial" w:hAnsi="Arial" w:cs="Arial"/>
          <w:b/>
          <w:sz w:val="28"/>
          <w:szCs w:val="28"/>
        </w:rPr>
        <w:t xml:space="preserve"> </w:t>
      </w:r>
      <w:r w:rsidR="00B42612">
        <w:rPr>
          <w:rFonts w:ascii="Arial" w:hAnsi="Arial" w:cs="Arial"/>
          <w:b/>
          <w:sz w:val="28"/>
          <w:szCs w:val="28"/>
        </w:rPr>
        <w:t>NAROVNÁNÍ</w:t>
      </w:r>
    </w:p>
    <w:p w:rsidR="008711A8" w:rsidRPr="0023576E" w:rsidRDefault="00B826C8" w:rsidP="00B826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(dále jen „</w:t>
      </w:r>
      <w:r w:rsidRPr="0023576E">
        <w:rPr>
          <w:rFonts w:ascii="Arial" w:hAnsi="Arial" w:cs="Arial"/>
          <w:b/>
          <w:sz w:val="20"/>
          <w:szCs w:val="20"/>
        </w:rPr>
        <w:t>Dohoda</w:t>
      </w:r>
      <w:r w:rsidRPr="0023576E">
        <w:rPr>
          <w:rFonts w:ascii="Arial" w:hAnsi="Arial" w:cs="Arial"/>
          <w:sz w:val="20"/>
          <w:szCs w:val="20"/>
        </w:rPr>
        <w:t>“)</w:t>
      </w:r>
    </w:p>
    <w:p w:rsidR="00B826C8" w:rsidRPr="0023576E" w:rsidRDefault="00B826C8" w:rsidP="00B826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26C8" w:rsidRPr="0023576E" w:rsidRDefault="00B826C8" w:rsidP="003F4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C2F" w:rsidRPr="0023576E" w:rsidRDefault="003C5C2F" w:rsidP="003C5C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76E">
        <w:rPr>
          <w:rFonts w:ascii="Arial" w:hAnsi="Arial" w:cs="Arial"/>
          <w:b/>
          <w:sz w:val="20"/>
          <w:szCs w:val="20"/>
        </w:rPr>
        <w:t>Čl. I</w:t>
      </w:r>
      <w:r w:rsidR="00C30578" w:rsidRPr="0023576E">
        <w:rPr>
          <w:rFonts w:ascii="Arial" w:hAnsi="Arial" w:cs="Arial"/>
          <w:b/>
          <w:sz w:val="20"/>
          <w:szCs w:val="20"/>
        </w:rPr>
        <w:t>.</w:t>
      </w:r>
    </w:p>
    <w:p w:rsidR="00F81156" w:rsidRPr="0023576E" w:rsidRDefault="00313236" w:rsidP="00F073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76E">
        <w:rPr>
          <w:rFonts w:ascii="Arial" w:hAnsi="Arial" w:cs="Arial"/>
          <w:b/>
          <w:sz w:val="20"/>
          <w:szCs w:val="20"/>
        </w:rPr>
        <w:t>Postavení účastníků Dohody</w:t>
      </w:r>
      <w:r w:rsidR="008711A8" w:rsidRPr="0023576E">
        <w:rPr>
          <w:rFonts w:ascii="Arial" w:hAnsi="Arial" w:cs="Arial"/>
          <w:b/>
          <w:sz w:val="20"/>
          <w:szCs w:val="20"/>
        </w:rPr>
        <w:br/>
      </w:r>
    </w:p>
    <w:p w:rsidR="00F81156" w:rsidRDefault="004A3AE8" w:rsidP="004D6BEB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  <w:r w:rsidR="00F81156" w:rsidRPr="0023576E">
        <w:rPr>
          <w:rFonts w:ascii="Arial" w:hAnsi="Arial" w:cs="Arial"/>
          <w:sz w:val="20"/>
          <w:szCs w:val="20"/>
        </w:rPr>
        <w:t xml:space="preserve"> je </w:t>
      </w:r>
      <w:r w:rsidR="004D6BEB" w:rsidRPr="0023576E">
        <w:rPr>
          <w:rFonts w:ascii="Arial" w:eastAsia="Calibri" w:hAnsi="Arial" w:cs="Arial"/>
          <w:sz w:val="20"/>
          <w:szCs w:val="20"/>
          <w:lang w:eastAsia="ar-SA"/>
        </w:rPr>
        <w:t>státní příspěvková organizace v přímé řídící působnosti Ministerstva zdravotnictví České republiky, zřízená rozhodnutím ministra zdravotnictví ze dne 25.</w:t>
      </w:r>
      <w:r w:rsidR="004D6BEB" w:rsidRPr="0023576E">
        <w:rPr>
          <w:rFonts w:ascii="Arial" w:hAnsi="Arial" w:cs="Arial"/>
          <w:sz w:val="20"/>
          <w:szCs w:val="20"/>
        </w:rPr>
        <w:t> 11. </w:t>
      </w:r>
      <w:r w:rsidR="004D6BEB" w:rsidRPr="0023576E">
        <w:rPr>
          <w:rFonts w:ascii="Arial" w:eastAsia="Calibri" w:hAnsi="Arial" w:cs="Arial"/>
          <w:sz w:val="20"/>
          <w:szCs w:val="20"/>
          <w:lang w:eastAsia="ar-SA"/>
        </w:rPr>
        <w:t>1990</w:t>
      </w:r>
      <w:r w:rsidR="004D6BEB" w:rsidRPr="0023576E">
        <w:rPr>
          <w:rFonts w:ascii="Arial" w:hAnsi="Arial" w:cs="Arial"/>
          <w:sz w:val="20"/>
          <w:szCs w:val="20"/>
        </w:rPr>
        <w:t>,</w:t>
      </w:r>
      <w:r w:rsidR="004D6BEB" w:rsidRPr="0023576E">
        <w:rPr>
          <w:rFonts w:ascii="Arial" w:eastAsia="Calibri" w:hAnsi="Arial" w:cs="Arial"/>
          <w:sz w:val="20"/>
          <w:szCs w:val="20"/>
          <w:lang w:eastAsia="ar-SA"/>
        </w:rPr>
        <w:t xml:space="preserve"> č.j. OP-054.25.11.90</w:t>
      </w:r>
      <w:r w:rsidR="004D6BEB" w:rsidRPr="0023576E">
        <w:rPr>
          <w:rFonts w:ascii="Arial" w:hAnsi="Arial" w:cs="Arial"/>
          <w:sz w:val="20"/>
          <w:szCs w:val="20"/>
        </w:rPr>
        <w:t>,</w:t>
      </w:r>
      <w:r w:rsidR="004D6BEB" w:rsidRPr="0023576E">
        <w:rPr>
          <w:rFonts w:ascii="Arial" w:eastAsia="Calibri" w:hAnsi="Arial" w:cs="Arial"/>
          <w:sz w:val="20"/>
          <w:szCs w:val="20"/>
          <w:lang w:eastAsia="ar-SA"/>
        </w:rPr>
        <w:t xml:space="preserve"> ve znění změn provedených Opatřením Ministerstva zdravotnictví vydaného pod č.j. MZDR 58228/2017-2/OPŘ ze</w:t>
      </w:r>
      <w:r w:rsidR="00974CEE">
        <w:rPr>
          <w:rFonts w:ascii="Arial" w:eastAsia="Calibri" w:hAnsi="Arial" w:cs="Arial"/>
          <w:sz w:val="20"/>
          <w:szCs w:val="20"/>
          <w:lang w:eastAsia="ar-SA"/>
        </w:rPr>
        <w:t> </w:t>
      </w:r>
      <w:r w:rsidR="004D6BEB" w:rsidRPr="0023576E">
        <w:rPr>
          <w:rFonts w:ascii="Arial" w:eastAsia="Calibri" w:hAnsi="Arial" w:cs="Arial"/>
          <w:sz w:val="20"/>
          <w:szCs w:val="20"/>
          <w:lang w:eastAsia="ar-SA"/>
        </w:rPr>
        <w:t>dne 11.</w:t>
      </w:r>
      <w:r w:rsidR="00DE7C56">
        <w:rPr>
          <w:rFonts w:ascii="Arial" w:eastAsia="Calibri" w:hAnsi="Arial" w:cs="Arial"/>
          <w:sz w:val="20"/>
          <w:szCs w:val="20"/>
          <w:lang w:eastAsia="ar-SA"/>
        </w:rPr>
        <w:t> </w:t>
      </w:r>
      <w:r w:rsidR="004D6BEB" w:rsidRPr="0023576E">
        <w:rPr>
          <w:rFonts w:ascii="Arial" w:eastAsia="Calibri" w:hAnsi="Arial" w:cs="Arial"/>
          <w:sz w:val="20"/>
          <w:szCs w:val="20"/>
          <w:lang w:eastAsia="ar-SA"/>
        </w:rPr>
        <w:t>12.</w:t>
      </w:r>
      <w:r w:rsidR="004D6BEB" w:rsidRPr="0023576E">
        <w:rPr>
          <w:rFonts w:ascii="Arial" w:hAnsi="Arial" w:cs="Arial"/>
          <w:sz w:val="20"/>
          <w:szCs w:val="20"/>
        </w:rPr>
        <w:t xml:space="preserve"> </w:t>
      </w:r>
      <w:r w:rsidR="004D6BEB" w:rsidRPr="0023576E">
        <w:rPr>
          <w:rFonts w:ascii="Arial" w:eastAsia="Calibri" w:hAnsi="Arial" w:cs="Arial"/>
          <w:sz w:val="20"/>
          <w:szCs w:val="20"/>
          <w:lang w:eastAsia="ar-SA"/>
        </w:rPr>
        <w:t>2017</w:t>
      </w:r>
      <w:r w:rsidR="004D6BEB" w:rsidRPr="0023576E">
        <w:rPr>
          <w:rFonts w:ascii="Arial" w:hAnsi="Arial" w:cs="Arial"/>
          <w:sz w:val="20"/>
          <w:szCs w:val="20"/>
        </w:rPr>
        <w:t>.</w:t>
      </w:r>
    </w:p>
    <w:p w:rsidR="0026369F" w:rsidRDefault="0026369F" w:rsidP="0026369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6369F" w:rsidRPr="004A3AE8" w:rsidRDefault="004A3AE8" w:rsidP="004D6BEB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3AE8">
        <w:rPr>
          <w:rFonts w:ascii="Arial" w:hAnsi="Arial" w:cs="Arial"/>
          <w:sz w:val="20"/>
          <w:szCs w:val="20"/>
        </w:rPr>
        <w:t>Nájemce</w:t>
      </w:r>
      <w:r w:rsidR="0026369F" w:rsidRPr="004A3AE8">
        <w:rPr>
          <w:rFonts w:ascii="Arial" w:hAnsi="Arial" w:cs="Arial"/>
          <w:sz w:val="20"/>
          <w:szCs w:val="20"/>
        </w:rPr>
        <w:t xml:space="preserve"> je</w:t>
      </w:r>
      <w:r w:rsidRPr="004A3AE8">
        <w:rPr>
          <w:rFonts w:ascii="Arial" w:hAnsi="Arial" w:cs="Arial"/>
          <w:sz w:val="20"/>
          <w:szCs w:val="20"/>
        </w:rPr>
        <w:t xml:space="preserve"> </w:t>
      </w:r>
      <w:r w:rsidR="003725BE">
        <w:rPr>
          <w:rFonts w:ascii="Arial" w:hAnsi="Arial" w:cs="Arial"/>
          <w:sz w:val="20"/>
          <w:szCs w:val="20"/>
        </w:rPr>
        <w:t>obchodní společnost</w:t>
      </w:r>
      <w:r w:rsidRPr="004A3AE8">
        <w:rPr>
          <w:rFonts w:ascii="Arial" w:hAnsi="Arial" w:cs="Arial"/>
          <w:sz w:val="20"/>
          <w:szCs w:val="20"/>
        </w:rPr>
        <w:t xml:space="preserve"> zapsaná v obchodním rejstříku vedeném Městským soudem v Praze, oddíl B, vložka 1833</w:t>
      </w:r>
      <w:r w:rsidR="0026369F" w:rsidRPr="004A3AE8">
        <w:rPr>
          <w:rFonts w:ascii="Arial" w:eastAsia="Calibri" w:hAnsi="Arial" w:cs="Arial"/>
          <w:sz w:val="20"/>
          <w:szCs w:val="20"/>
          <w:lang w:eastAsia="ar-SA"/>
        </w:rPr>
        <w:t>.</w:t>
      </w:r>
    </w:p>
    <w:p w:rsidR="00313236" w:rsidRPr="0023576E" w:rsidRDefault="00313236" w:rsidP="00C2335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13236" w:rsidRPr="0023576E" w:rsidRDefault="00313236" w:rsidP="003C5C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76E">
        <w:rPr>
          <w:rFonts w:ascii="Arial" w:hAnsi="Arial" w:cs="Arial"/>
          <w:b/>
          <w:sz w:val="20"/>
          <w:szCs w:val="20"/>
        </w:rPr>
        <w:t>Čl. II</w:t>
      </w:r>
      <w:r w:rsidR="00C30578" w:rsidRPr="0023576E">
        <w:rPr>
          <w:rFonts w:ascii="Arial" w:hAnsi="Arial" w:cs="Arial"/>
          <w:b/>
          <w:sz w:val="20"/>
          <w:szCs w:val="20"/>
        </w:rPr>
        <w:t>.</w:t>
      </w:r>
    </w:p>
    <w:p w:rsidR="00313236" w:rsidRPr="0023576E" w:rsidRDefault="00F0734D" w:rsidP="004D6B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Nesporná tvrzení účastníků Dohody</w:t>
      </w:r>
    </w:p>
    <w:p w:rsidR="00313236" w:rsidRPr="0023576E" w:rsidRDefault="00313236" w:rsidP="003C5C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32B2" w:rsidRDefault="006817A3" w:rsidP="004D6BEB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Dohody uzavřeli dne </w:t>
      </w:r>
      <w:r w:rsidR="00BB0326">
        <w:rPr>
          <w:rFonts w:ascii="Arial" w:hAnsi="Arial" w:cs="Arial"/>
          <w:sz w:val="20"/>
          <w:szCs w:val="20"/>
        </w:rPr>
        <w:t>20. 12. 2018</w:t>
      </w:r>
      <w:r>
        <w:rPr>
          <w:rFonts w:ascii="Arial" w:hAnsi="Arial" w:cs="Arial"/>
          <w:sz w:val="20"/>
          <w:szCs w:val="20"/>
        </w:rPr>
        <w:t xml:space="preserve"> </w:t>
      </w:r>
      <w:r w:rsidR="00BB0326">
        <w:rPr>
          <w:rFonts w:ascii="Arial" w:hAnsi="Arial" w:cs="Arial"/>
          <w:sz w:val="20"/>
          <w:szCs w:val="20"/>
        </w:rPr>
        <w:t>Smlouvu o nájmu prostor sloužících k podnikání č. 4/2018</w:t>
      </w:r>
      <w:r w:rsidR="001F65F2">
        <w:rPr>
          <w:rFonts w:ascii="Arial" w:hAnsi="Arial" w:cs="Arial"/>
          <w:sz w:val="20"/>
          <w:szCs w:val="20"/>
        </w:rPr>
        <w:t xml:space="preserve"> (dále jen „</w:t>
      </w:r>
      <w:r w:rsidR="00BB0326">
        <w:rPr>
          <w:rFonts w:ascii="Arial" w:hAnsi="Arial" w:cs="Arial"/>
          <w:b/>
          <w:sz w:val="20"/>
          <w:szCs w:val="20"/>
        </w:rPr>
        <w:t>Smlouva</w:t>
      </w:r>
      <w:r w:rsidR="001F65F2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, </w:t>
      </w:r>
      <w:r w:rsidR="00BB0326">
        <w:rPr>
          <w:rFonts w:ascii="Arial" w:hAnsi="Arial" w:cs="Arial"/>
          <w:sz w:val="20"/>
          <w:szCs w:val="20"/>
        </w:rPr>
        <w:t>upravující jejich vzájemná práva a povinnosti v souvislosti s nájmem prostor v</w:t>
      </w:r>
      <w:r w:rsidR="00F267A8">
        <w:rPr>
          <w:rFonts w:ascii="Arial" w:hAnsi="Arial" w:cs="Arial"/>
          <w:sz w:val="20"/>
          <w:szCs w:val="20"/>
        </w:rPr>
        <w:t> 1.</w:t>
      </w:r>
      <w:r w:rsidR="00974CEE">
        <w:rPr>
          <w:rFonts w:ascii="Arial" w:hAnsi="Arial" w:cs="Arial"/>
          <w:sz w:val="20"/>
          <w:szCs w:val="20"/>
        </w:rPr>
        <w:t> </w:t>
      </w:r>
      <w:r w:rsidR="00BB0326">
        <w:rPr>
          <w:rFonts w:ascii="Arial" w:hAnsi="Arial" w:cs="Arial"/>
          <w:sz w:val="20"/>
          <w:szCs w:val="20"/>
        </w:rPr>
        <w:t>nadzemním podlaží budovy, s níž je pronajímatel příslušný hospodařit.</w:t>
      </w:r>
    </w:p>
    <w:p w:rsidR="001F65F2" w:rsidRDefault="001F65F2" w:rsidP="001F65F2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F65F2" w:rsidRDefault="00BB0326" w:rsidP="004D6BEB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Smlouvy </w:t>
      </w:r>
      <w:r w:rsidR="009E35B8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mj. povinnost nájemce, </w:t>
      </w:r>
      <w:r w:rsidR="001D7EC3">
        <w:rPr>
          <w:rFonts w:ascii="Arial" w:hAnsi="Arial" w:cs="Arial"/>
          <w:sz w:val="20"/>
          <w:szCs w:val="20"/>
        </w:rPr>
        <w:t>hradit</w:t>
      </w:r>
      <w:r>
        <w:rPr>
          <w:rFonts w:ascii="Arial" w:hAnsi="Arial" w:cs="Arial"/>
          <w:sz w:val="20"/>
          <w:szCs w:val="20"/>
        </w:rPr>
        <w:t xml:space="preserve"> na základě čl. 7.</w:t>
      </w:r>
      <w:r w:rsidR="003725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odst. 7.1. Smlouvy pronajímateli za</w:t>
      </w:r>
      <w:r w:rsidR="002973B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poskytování služeb spojených s nájmem </w:t>
      </w:r>
      <w:r w:rsidR="001D7EC3">
        <w:rPr>
          <w:rFonts w:ascii="Arial" w:hAnsi="Arial" w:cs="Arial"/>
          <w:sz w:val="20"/>
          <w:szCs w:val="20"/>
        </w:rPr>
        <w:t>měsíční poplatky v následující výši</w:t>
      </w:r>
      <w:r w:rsidR="005F3659">
        <w:rPr>
          <w:rFonts w:ascii="Arial" w:hAnsi="Arial" w:cs="Arial"/>
          <w:sz w:val="20"/>
          <w:szCs w:val="20"/>
        </w:rPr>
        <w:t xml:space="preserve"> (ceny bez DPH)</w:t>
      </w:r>
      <w:r>
        <w:rPr>
          <w:rFonts w:ascii="Arial" w:hAnsi="Arial" w:cs="Arial"/>
          <w:sz w:val="20"/>
          <w:szCs w:val="20"/>
        </w:rPr>
        <w:t>:</w:t>
      </w:r>
    </w:p>
    <w:p w:rsidR="00BB0326" w:rsidRDefault="00BB0326" w:rsidP="00BB0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3544"/>
      </w:tblGrid>
      <w:tr w:rsidR="00BB0326" w:rsidRPr="00FC0419" w:rsidTr="005E2C41">
        <w:tc>
          <w:tcPr>
            <w:tcW w:w="4006" w:type="dxa"/>
            <w:tcBorders>
              <w:top w:val="double" w:sz="4" w:space="0" w:color="auto"/>
            </w:tcBorders>
            <w:shd w:val="clear" w:color="auto" w:fill="auto"/>
          </w:tcPr>
          <w:p w:rsidR="00BB0326" w:rsidRPr="00B507A6" w:rsidRDefault="00BB0326" w:rsidP="005E2C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07A6">
              <w:rPr>
                <w:rFonts w:ascii="Arial" w:hAnsi="Arial" w:cs="Arial"/>
                <w:b/>
                <w:sz w:val="20"/>
                <w:szCs w:val="20"/>
              </w:rPr>
              <w:t>Úklid společných prostor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BB0326" w:rsidRPr="00B507A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07A6">
              <w:rPr>
                <w:rFonts w:ascii="Arial" w:hAnsi="Arial" w:cs="Arial"/>
                <w:b/>
                <w:sz w:val="20"/>
                <w:szCs w:val="20"/>
              </w:rPr>
              <w:t>21 620,-</w:t>
            </w:r>
          </w:p>
        </w:tc>
      </w:tr>
      <w:tr w:rsidR="00BB0326" w:rsidRPr="00FC0419" w:rsidTr="005E2C41">
        <w:tc>
          <w:tcPr>
            <w:tcW w:w="4006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Elektrická energie</w:t>
            </w:r>
          </w:p>
        </w:tc>
        <w:tc>
          <w:tcPr>
            <w:tcW w:w="3544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 xml:space="preserve">dle skutečně odebraného množství </w:t>
            </w:r>
          </w:p>
        </w:tc>
      </w:tr>
      <w:tr w:rsidR="00BB0326" w:rsidRPr="00FC0419" w:rsidTr="005E2C41">
        <w:tc>
          <w:tcPr>
            <w:tcW w:w="4006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Teplo na ÚT, TUV a VZT</w:t>
            </w:r>
          </w:p>
        </w:tc>
        <w:tc>
          <w:tcPr>
            <w:tcW w:w="3544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22 297,-</w:t>
            </w:r>
          </w:p>
        </w:tc>
      </w:tr>
      <w:tr w:rsidR="00BB0326" w:rsidRPr="00FC0419" w:rsidTr="005E2C41">
        <w:tc>
          <w:tcPr>
            <w:tcW w:w="4006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lastRenderedPageBreak/>
              <w:t>Vodné, stočné</w:t>
            </w:r>
          </w:p>
        </w:tc>
        <w:tc>
          <w:tcPr>
            <w:tcW w:w="3544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6 130,-</w:t>
            </w:r>
          </w:p>
        </w:tc>
      </w:tr>
      <w:tr w:rsidR="00BB0326" w:rsidRPr="00FC0419" w:rsidTr="005E2C41"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Ostraha objektu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7 540,-</w:t>
            </w:r>
          </w:p>
        </w:tc>
      </w:tr>
      <w:tr w:rsidR="00BB0326" w:rsidRPr="00FC0419" w:rsidTr="005E2C41">
        <w:tc>
          <w:tcPr>
            <w:tcW w:w="4006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Revize silnoproud + hromosvody</w:t>
            </w:r>
          </w:p>
        </w:tc>
        <w:tc>
          <w:tcPr>
            <w:tcW w:w="3544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2 267,-</w:t>
            </w:r>
          </w:p>
        </w:tc>
      </w:tr>
      <w:tr w:rsidR="00BB0326" w:rsidRPr="00FC0419" w:rsidTr="005E2C41">
        <w:tc>
          <w:tcPr>
            <w:tcW w:w="4006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Revize EPS</w:t>
            </w:r>
          </w:p>
        </w:tc>
        <w:tc>
          <w:tcPr>
            <w:tcW w:w="3544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590,-</w:t>
            </w:r>
          </w:p>
        </w:tc>
      </w:tr>
      <w:tr w:rsidR="00BB0326" w:rsidRPr="00FC0419" w:rsidTr="005E2C41">
        <w:tc>
          <w:tcPr>
            <w:tcW w:w="4006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Revize EZS</w:t>
            </w:r>
          </w:p>
        </w:tc>
        <w:tc>
          <w:tcPr>
            <w:tcW w:w="3544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558,-</w:t>
            </w:r>
          </w:p>
        </w:tc>
      </w:tr>
      <w:tr w:rsidR="00BB0326" w:rsidRPr="00FC0419" w:rsidTr="005E2C41">
        <w:tc>
          <w:tcPr>
            <w:tcW w:w="4006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Dodávka stlačeného vzduchu</w:t>
            </w:r>
          </w:p>
        </w:tc>
        <w:tc>
          <w:tcPr>
            <w:tcW w:w="3544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1 285,-</w:t>
            </w:r>
          </w:p>
        </w:tc>
      </w:tr>
      <w:tr w:rsidR="00BB0326" w:rsidRPr="00FC0419" w:rsidTr="005E2C41">
        <w:tc>
          <w:tcPr>
            <w:tcW w:w="4006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Zajištění provozu chlazení a části VZT</w:t>
            </w:r>
          </w:p>
        </w:tc>
        <w:tc>
          <w:tcPr>
            <w:tcW w:w="3544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18 661,-</w:t>
            </w:r>
          </w:p>
        </w:tc>
      </w:tr>
      <w:tr w:rsidR="00BB0326" w:rsidRPr="00FC0419" w:rsidTr="005E2C41">
        <w:tc>
          <w:tcPr>
            <w:tcW w:w="4006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Revize protipožárních klapek</w:t>
            </w:r>
          </w:p>
        </w:tc>
        <w:tc>
          <w:tcPr>
            <w:tcW w:w="3544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399,-</w:t>
            </w:r>
          </w:p>
        </w:tc>
      </w:tr>
      <w:tr w:rsidR="00BB0326" w:rsidRPr="00FC0419" w:rsidTr="005E2C41">
        <w:tc>
          <w:tcPr>
            <w:tcW w:w="4006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Činnost centrálního velínu</w:t>
            </w:r>
          </w:p>
        </w:tc>
        <w:tc>
          <w:tcPr>
            <w:tcW w:w="3544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645,-</w:t>
            </w:r>
          </w:p>
        </w:tc>
      </w:tr>
      <w:tr w:rsidR="00BB0326" w:rsidRPr="00FC0419" w:rsidTr="005E2C41">
        <w:tc>
          <w:tcPr>
            <w:tcW w:w="4006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Služby podatelny</w:t>
            </w:r>
          </w:p>
        </w:tc>
        <w:tc>
          <w:tcPr>
            <w:tcW w:w="3544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331,-</w:t>
            </w:r>
          </w:p>
        </w:tc>
      </w:tr>
      <w:tr w:rsidR="00BB0326" w:rsidRPr="00FC0419" w:rsidTr="005E2C41">
        <w:tc>
          <w:tcPr>
            <w:tcW w:w="4006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Parkovací stání (3 místa)</w:t>
            </w:r>
          </w:p>
        </w:tc>
        <w:tc>
          <w:tcPr>
            <w:tcW w:w="3544" w:type="dxa"/>
            <w:shd w:val="clear" w:color="auto" w:fill="auto"/>
          </w:tcPr>
          <w:p w:rsidR="00BB0326" w:rsidRPr="00BB0326" w:rsidRDefault="00BB0326" w:rsidP="005E2C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326">
              <w:rPr>
                <w:rFonts w:ascii="Arial" w:hAnsi="Arial" w:cs="Arial"/>
                <w:sz w:val="20"/>
                <w:szCs w:val="20"/>
              </w:rPr>
              <w:t>3 000,-</w:t>
            </w:r>
          </w:p>
        </w:tc>
      </w:tr>
    </w:tbl>
    <w:p w:rsidR="0030431A" w:rsidRDefault="0030431A" w:rsidP="0030431A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273AC" w:rsidRDefault="00974CEE" w:rsidP="000273AC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Služby úklidu společných prostor uvedené v</w:t>
      </w:r>
      <w:r w:rsidR="006E447F">
        <w:rPr>
          <w:rFonts w:ascii="Arial" w:hAnsi="Arial" w:cs="Arial"/>
          <w:sz w:val="20"/>
          <w:szCs w:val="20"/>
        </w:rPr>
        <w:t> prvním řádku tabulky dle čl. 7.</w:t>
      </w:r>
      <w:r w:rsidR="00F267A8">
        <w:rPr>
          <w:rFonts w:ascii="Arial" w:hAnsi="Arial" w:cs="Arial"/>
          <w:sz w:val="20"/>
          <w:szCs w:val="20"/>
        </w:rPr>
        <w:t>,</w:t>
      </w:r>
      <w:r w:rsidR="006E447F">
        <w:rPr>
          <w:rFonts w:ascii="Arial" w:hAnsi="Arial" w:cs="Arial"/>
          <w:sz w:val="20"/>
          <w:szCs w:val="20"/>
        </w:rPr>
        <w:t xml:space="preserve"> odst. 7.1. Smlouvy</w:t>
      </w:r>
      <w:r w:rsidR="006B6EF8">
        <w:rPr>
          <w:rFonts w:ascii="Arial" w:hAnsi="Arial" w:cs="Arial"/>
          <w:sz w:val="20"/>
          <w:szCs w:val="20"/>
        </w:rPr>
        <w:t xml:space="preserve"> však</w:t>
      </w:r>
      <w:r>
        <w:rPr>
          <w:rFonts w:ascii="Arial" w:hAnsi="Arial" w:cs="Arial"/>
          <w:sz w:val="20"/>
          <w:szCs w:val="20"/>
        </w:rPr>
        <w:t xml:space="preserve"> </w:t>
      </w:r>
      <w:r w:rsidR="00F67839">
        <w:rPr>
          <w:rFonts w:ascii="Arial" w:hAnsi="Arial" w:cs="Arial"/>
          <w:sz w:val="20"/>
          <w:szCs w:val="20"/>
        </w:rPr>
        <w:t>již od</w:t>
      </w:r>
      <w:r w:rsidR="006B6EF8">
        <w:rPr>
          <w:rFonts w:ascii="Arial" w:hAnsi="Arial" w:cs="Arial"/>
          <w:sz w:val="20"/>
          <w:szCs w:val="20"/>
        </w:rPr>
        <w:t> účinnosti Smlouvy</w:t>
      </w:r>
      <w:r w:rsidR="00F678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nebyly </w:t>
      </w:r>
      <w:r w:rsidR="006A69DC">
        <w:rPr>
          <w:rFonts w:ascii="Arial" w:hAnsi="Arial" w:cs="Arial"/>
          <w:sz w:val="20"/>
          <w:szCs w:val="20"/>
        </w:rPr>
        <w:t>pronajímatelem</w:t>
      </w:r>
      <w:r w:rsidR="00F267A8">
        <w:rPr>
          <w:rFonts w:ascii="Arial" w:hAnsi="Arial" w:cs="Arial"/>
          <w:sz w:val="20"/>
          <w:szCs w:val="20"/>
        </w:rPr>
        <w:t xml:space="preserve"> ve skutečnosti</w:t>
      </w:r>
      <w:r w:rsidR="006A69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poskytovány</w:t>
      </w:r>
      <w:r w:rsidR="00F77214" w:rsidRPr="00DE7C56">
        <w:rPr>
          <w:rFonts w:ascii="Arial" w:hAnsi="Arial" w:cs="Arial"/>
          <w:sz w:val="20"/>
          <w:szCs w:val="20"/>
        </w:rPr>
        <w:t xml:space="preserve"> </w:t>
      </w:r>
      <w:r w:rsidR="00F67839">
        <w:rPr>
          <w:rFonts w:ascii="Arial" w:hAnsi="Arial" w:cs="Arial"/>
          <w:sz w:val="20"/>
          <w:szCs w:val="20"/>
        </w:rPr>
        <w:t xml:space="preserve">a nájemce si </w:t>
      </w:r>
      <w:r w:rsidR="006A69DC">
        <w:rPr>
          <w:rFonts w:ascii="Arial" w:hAnsi="Arial" w:cs="Arial"/>
          <w:sz w:val="20"/>
          <w:szCs w:val="20"/>
        </w:rPr>
        <w:t>tyto služby</w:t>
      </w:r>
      <w:r w:rsidR="00F67839">
        <w:rPr>
          <w:rFonts w:ascii="Arial" w:hAnsi="Arial" w:cs="Arial"/>
          <w:sz w:val="20"/>
          <w:szCs w:val="20"/>
        </w:rPr>
        <w:t xml:space="preserve"> zajišťoval sám na vlastní náklady.</w:t>
      </w:r>
    </w:p>
    <w:p w:rsidR="00F67839" w:rsidRDefault="00F67839" w:rsidP="00F6783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67839" w:rsidRDefault="006A69DC" w:rsidP="00F67839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ke shora uveden</w:t>
      </w:r>
      <w:r w:rsidR="008F26D4">
        <w:rPr>
          <w:rFonts w:ascii="Arial" w:hAnsi="Arial" w:cs="Arial"/>
          <w:sz w:val="20"/>
          <w:szCs w:val="20"/>
        </w:rPr>
        <w:t>ým okolnostem</w:t>
      </w:r>
      <w:r>
        <w:rPr>
          <w:rFonts w:ascii="Arial" w:hAnsi="Arial" w:cs="Arial"/>
          <w:sz w:val="20"/>
          <w:szCs w:val="20"/>
        </w:rPr>
        <w:t xml:space="preserve"> uzavřeli ú</w:t>
      </w:r>
      <w:r w:rsidR="00F67839">
        <w:rPr>
          <w:rFonts w:ascii="Arial" w:hAnsi="Arial" w:cs="Arial"/>
          <w:sz w:val="20"/>
          <w:szCs w:val="20"/>
        </w:rPr>
        <w:t>častníci Dohody dne 3. 6. 2019 Dodatek č. 1 ke</w:t>
      </w:r>
      <w:r w:rsidR="00E20E9A">
        <w:rPr>
          <w:rFonts w:ascii="Arial" w:hAnsi="Arial" w:cs="Arial"/>
          <w:sz w:val="20"/>
          <w:szCs w:val="20"/>
        </w:rPr>
        <w:t> </w:t>
      </w:r>
      <w:r w:rsidR="00F67839">
        <w:rPr>
          <w:rFonts w:ascii="Arial" w:hAnsi="Arial" w:cs="Arial"/>
          <w:sz w:val="20"/>
          <w:szCs w:val="20"/>
        </w:rPr>
        <w:t xml:space="preserve">Smlouvě </w:t>
      </w:r>
      <w:r>
        <w:rPr>
          <w:rFonts w:ascii="Arial" w:hAnsi="Arial" w:cs="Arial"/>
          <w:sz w:val="20"/>
          <w:szCs w:val="20"/>
        </w:rPr>
        <w:t>(dále jen „</w:t>
      </w:r>
      <w:r w:rsidRPr="006A69DC">
        <w:rPr>
          <w:rFonts w:ascii="Arial" w:hAnsi="Arial" w:cs="Arial"/>
          <w:b/>
          <w:sz w:val="20"/>
          <w:szCs w:val="20"/>
        </w:rPr>
        <w:t>Dodatek</w:t>
      </w:r>
      <w:r>
        <w:rPr>
          <w:rFonts w:ascii="Arial" w:hAnsi="Arial" w:cs="Arial"/>
          <w:sz w:val="20"/>
          <w:szCs w:val="20"/>
        </w:rPr>
        <w:t>“)</w:t>
      </w:r>
      <w:r w:rsidR="00F67839">
        <w:rPr>
          <w:rFonts w:ascii="Arial" w:hAnsi="Arial" w:cs="Arial"/>
          <w:sz w:val="20"/>
          <w:szCs w:val="20"/>
        </w:rPr>
        <w:t xml:space="preserve">, který upravil </w:t>
      </w:r>
      <w:r w:rsidR="00E20E9A">
        <w:rPr>
          <w:rFonts w:ascii="Arial" w:hAnsi="Arial" w:cs="Arial"/>
          <w:sz w:val="20"/>
          <w:szCs w:val="20"/>
        </w:rPr>
        <w:t xml:space="preserve">tabulku ve </w:t>
      </w:r>
      <w:r w:rsidR="00F67839">
        <w:rPr>
          <w:rFonts w:ascii="Arial" w:hAnsi="Arial" w:cs="Arial"/>
          <w:sz w:val="20"/>
          <w:szCs w:val="20"/>
        </w:rPr>
        <w:t>čl. 7</w:t>
      </w:r>
      <w:r w:rsidR="00E20E9A">
        <w:rPr>
          <w:rFonts w:ascii="Arial" w:hAnsi="Arial" w:cs="Arial"/>
          <w:sz w:val="20"/>
          <w:szCs w:val="20"/>
        </w:rPr>
        <w:t>. odst.</w:t>
      </w:r>
      <w:r w:rsidR="00F267A8">
        <w:rPr>
          <w:rFonts w:ascii="Arial" w:hAnsi="Arial" w:cs="Arial"/>
          <w:sz w:val="20"/>
          <w:szCs w:val="20"/>
        </w:rPr>
        <w:t>,</w:t>
      </w:r>
      <w:r w:rsidR="00E20E9A">
        <w:rPr>
          <w:rFonts w:ascii="Arial" w:hAnsi="Arial" w:cs="Arial"/>
          <w:sz w:val="20"/>
          <w:szCs w:val="20"/>
        </w:rPr>
        <w:t xml:space="preserve"> 7.1. Smlouvy následovně</w:t>
      </w:r>
      <w:r w:rsidR="005F3659">
        <w:rPr>
          <w:rFonts w:ascii="Arial" w:hAnsi="Arial" w:cs="Arial"/>
          <w:sz w:val="20"/>
          <w:szCs w:val="20"/>
        </w:rPr>
        <w:t xml:space="preserve"> (ceny bez DPH)</w:t>
      </w:r>
      <w:r w:rsidR="005E0DB9">
        <w:rPr>
          <w:rFonts w:ascii="Arial" w:hAnsi="Arial" w:cs="Arial"/>
          <w:sz w:val="20"/>
          <w:szCs w:val="20"/>
        </w:rPr>
        <w:t>:</w:t>
      </w:r>
      <w:r w:rsidR="00E20E9A">
        <w:rPr>
          <w:rFonts w:ascii="Arial" w:hAnsi="Arial" w:cs="Arial"/>
          <w:sz w:val="20"/>
          <w:szCs w:val="20"/>
        </w:rPr>
        <w:t xml:space="preserve"> </w:t>
      </w:r>
    </w:p>
    <w:p w:rsidR="00451800" w:rsidRPr="00451800" w:rsidRDefault="00451800" w:rsidP="004518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598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3640"/>
      </w:tblGrid>
      <w:tr w:rsidR="00F67839" w:rsidRPr="00146F38" w:rsidTr="00604C2F">
        <w:trPr>
          <w:trHeight w:hRule="exact" w:val="289"/>
        </w:trPr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Elektrická energie</w:t>
            </w:r>
          </w:p>
        </w:tc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 xml:space="preserve">dle skutečně odebraného množství </w:t>
            </w:r>
          </w:p>
        </w:tc>
      </w:tr>
      <w:tr w:rsidR="00F67839" w:rsidRPr="00146F38" w:rsidTr="00604C2F">
        <w:trPr>
          <w:trHeight w:hRule="exact" w:val="289"/>
        </w:trPr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Teplo na ÚT, TUV a VZT</w:t>
            </w:r>
          </w:p>
        </w:tc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22 297,-</w:t>
            </w:r>
          </w:p>
        </w:tc>
      </w:tr>
      <w:tr w:rsidR="00F67839" w:rsidRPr="00146F38" w:rsidTr="00604C2F">
        <w:trPr>
          <w:trHeight w:hRule="exact" w:val="289"/>
        </w:trPr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Vodné, stočné</w:t>
            </w:r>
          </w:p>
        </w:tc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6 130,-</w:t>
            </w:r>
          </w:p>
        </w:tc>
      </w:tr>
      <w:tr w:rsidR="00F67839" w:rsidRPr="00146F38" w:rsidTr="00604C2F">
        <w:trPr>
          <w:trHeight w:hRule="exact" w:val="28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Ostraha objektu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7839" w:rsidRPr="00F67839" w:rsidRDefault="00F67839" w:rsidP="005E2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7 540,-</w:t>
            </w:r>
          </w:p>
        </w:tc>
      </w:tr>
      <w:tr w:rsidR="00F67839" w:rsidRPr="00146F38" w:rsidTr="00604C2F">
        <w:trPr>
          <w:trHeight w:hRule="exact" w:val="289"/>
        </w:trPr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Revize silnoproud + hromosvody</w:t>
            </w:r>
          </w:p>
        </w:tc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2 267,-</w:t>
            </w:r>
          </w:p>
        </w:tc>
      </w:tr>
      <w:tr w:rsidR="00F67839" w:rsidRPr="00146F38" w:rsidTr="00604C2F">
        <w:trPr>
          <w:trHeight w:hRule="exact" w:val="289"/>
        </w:trPr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Revize EPS</w:t>
            </w:r>
          </w:p>
        </w:tc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590,-</w:t>
            </w:r>
          </w:p>
        </w:tc>
      </w:tr>
      <w:tr w:rsidR="00F67839" w:rsidRPr="00146F38" w:rsidTr="00604C2F">
        <w:trPr>
          <w:trHeight w:hRule="exact" w:val="289"/>
        </w:trPr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Revize EZS</w:t>
            </w:r>
          </w:p>
        </w:tc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558,-</w:t>
            </w:r>
          </w:p>
        </w:tc>
      </w:tr>
      <w:tr w:rsidR="00F67839" w:rsidRPr="00146F38" w:rsidTr="00604C2F">
        <w:trPr>
          <w:trHeight w:hRule="exact" w:val="289"/>
        </w:trPr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Dodávka stlačeného vzduchu</w:t>
            </w:r>
          </w:p>
        </w:tc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1 285,-</w:t>
            </w:r>
          </w:p>
        </w:tc>
      </w:tr>
      <w:tr w:rsidR="00F67839" w:rsidRPr="00146F38" w:rsidTr="00604C2F">
        <w:trPr>
          <w:trHeight w:hRule="exact" w:val="289"/>
        </w:trPr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Zajištění provozu chlazení a části VZT</w:t>
            </w:r>
          </w:p>
        </w:tc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18 661,-</w:t>
            </w:r>
          </w:p>
        </w:tc>
      </w:tr>
      <w:tr w:rsidR="00F67839" w:rsidRPr="00146F38" w:rsidTr="00604C2F">
        <w:trPr>
          <w:trHeight w:hRule="exact" w:val="289"/>
        </w:trPr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Revize protipožárních klapek</w:t>
            </w:r>
          </w:p>
        </w:tc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399,-</w:t>
            </w:r>
          </w:p>
        </w:tc>
      </w:tr>
      <w:tr w:rsidR="00F67839" w:rsidRPr="00146F38" w:rsidTr="00604C2F">
        <w:trPr>
          <w:trHeight w:hRule="exact" w:val="289"/>
        </w:trPr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Činnost centrálního velínu</w:t>
            </w:r>
          </w:p>
        </w:tc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645,-</w:t>
            </w:r>
          </w:p>
        </w:tc>
      </w:tr>
      <w:tr w:rsidR="00F67839" w:rsidRPr="00146F38" w:rsidTr="00604C2F">
        <w:trPr>
          <w:trHeight w:hRule="exact" w:val="289"/>
        </w:trPr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Služby podatelny</w:t>
            </w:r>
          </w:p>
        </w:tc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331,-</w:t>
            </w:r>
          </w:p>
        </w:tc>
      </w:tr>
      <w:tr w:rsidR="00F67839" w:rsidRPr="00146F38" w:rsidTr="00604C2F">
        <w:trPr>
          <w:trHeight w:hRule="exact" w:val="289"/>
        </w:trPr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Parkovací stání (3 místa)</w:t>
            </w:r>
          </w:p>
        </w:tc>
        <w:tc>
          <w:tcPr>
            <w:tcW w:w="0" w:type="auto"/>
            <w:shd w:val="clear" w:color="auto" w:fill="auto"/>
          </w:tcPr>
          <w:p w:rsidR="00F67839" w:rsidRPr="00F67839" w:rsidRDefault="00F67839" w:rsidP="005E2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39">
              <w:rPr>
                <w:rFonts w:ascii="Arial" w:hAnsi="Arial" w:cs="Arial"/>
                <w:sz w:val="20"/>
                <w:szCs w:val="20"/>
              </w:rPr>
              <w:t>3 000,-</w:t>
            </w:r>
          </w:p>
        </w:tc>
      </w:tr>
    </w:tbl>
    <w:p w:rsidR="00F67839" w:rsidRDefault="00F67839" w:rsidP="00F678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7B9" w:rsidRDefault="009357B9" w:rsidP="000255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255FE">
        <w:rPr>
          <w:rFonts w:ascii="Arial" w:hAnsi="Arial" w:cs="Arial"/>
          <w:sz w:val="20"/>
          <w:szCs w:val="20"/>
        </w:rPr>
        <w:t>Poplatek za úklid společných prostor v měsíční výši</w:t>
      </w:r>
      <w:r w:rsidR="0096419D" w:rsidRPr="00130F71">
        <w:rPr>
          <w:rFonts w:ascii="Arial" w:hAnsi="Arial" w:cs="Arial"/>
          <w:sz w:val="20"/>
          <w:szCs w:val="20"/>
        </w:rPr>
        <w:t xml:space="preserve"> 21.620,- Kč (slovy</w:t>
      </w:r>
      <w:r w:rsidR="009D0AFC">
        <w:rPr>
          <w:rFonts w:ascii="Arial" w:hAnsi="Arial" w:cs="Arial"/>
          <w:sz w:val="20"/>
          <w:szCs w:val="20"/>
        </w:rPr>
        <w:t>:</w:t>
      </w:r>
      <w:r w:rsidR="0096419D" w:rsidRPr="00130F71">
        <w:rPr>
          <w:rFonts w:ascii="Arial" w:hAnsi="Arial" w:cs="Arial"/>
          <w:sz w:val="20"/>
          <w:szCs w:val="20"/>
        </w:rPr>
        <w:t xml:space="preserve"> dvacet jedna</w:t>
      </w:r>
      <w:r w:rsidRPr="000255FE">
        <w:rPr>
          <w:rFonts w:ascii="Arial" w:hAnsi="Arial" w:cs="Arial"/>
          <w:sz w:val="20"/>
          <w:szCs w:val="20"/>
        </w:rPr>
        <w:t xml:space="preserve"> tisíc šest set dvacet korun českých)</w:t>
      </w:r>
      <w:r w:rsidR="005F3659">
        <w:rPr>
          <w:rFonts w:ascii="Arial" w:hAnsi="Arial" w:cs="Arial"/>
          <w:sz w:val="20"/>
          <w:szCs w:val="20"/>
        </w:rPr>
        <w:t xml:space="preserve"> bez DPH</w:t>
      </w:r>
      <w:r w:rsidRPr="000255FE">
        <w:rPr>
          <w:rFonts w:ascii="Arial" w:hAnsi="Arial" w:cs="Arial"/>
          <w:sz w:val="20"/>
          <w:szCs w:val="20"/>
        </w:rPr>
        <w:t xml:space="preserve"> tudíž nebyl pronajímateli od června 2019 nadále hrazen.</w:t>
      </w:r>
    </w:p>
    <w:p w:rsidR="009357B9" w:rsidRDefault="009357B9" w:rsidP="000255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357B9" w:rsidRDefault="009357B9" w:rsidP="000255F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za</w:t>
      </w:r>
      <w:r w:rsidR="003725BE">
        <w:rPr>
          <w:rFonts w:ascii="Arial" w:hAnsi="Arial" w:cs="Arial"/>
          <w:sz w:val="20"/>
          <w:szCs w:val="20"/>
        </w:rPr>
        <w:t> poskytování služeb spojených s nájmem spočívajících v úklidu společných prostor</w:t>
      </w:r>
      <w:r>
        <w:rPr>
          <w:rFonts w:ascii="Arial" w:hAnsi="Arial" w:cs="Arial"/>
          <w:sz w:val="20"/>
          <w:szCs w:val="20"/>
        </w:rPr>
        <w:t xml:space="preserve"> v období od 1. 1. 2019 do 31. 5. 2019 uhradil pronají</w:t>
      </w:r>
      <w:r w:rsidR="005F3659">
        <w:rPr>
          <w:rFonts w:ascii="Arial" w:hAnsi="Arial" w:cs="Arial"/>
          <w:sz w:val="20"/>
          <w:szCs w:val="20"/>
        </w:rPr>
        <w:t xml:space="preserve">mateli celkem částku ve výši </w:t>
      </w:r>
      <w:r w:rsidR="00142DB0" w:rsidRPr="000255FE">
        <w:rPr>
          <w:rFonts w:ascii="Arial" w:hAnsi="Arial" w:cs="Arial"/>
          <w:sz w:val="20"/>
          <w:szCs w:val="20"/>
        </w:rPr>
        <w:t>108.100,- Kč (slovy</w:t>
      </w:r>
      <w:r w:rsidR="00142DB0">
        <w:rPr>
          <w:rFonts w:ascii="Arial" w:hAnsi="Arial" w:cs="Arial"/>
          <w:sz w:val="20"/>
          <w:szCs w:val="20"/>
        </w:rPr>
        <w:t>: jedno</w:t>
      </w:r>
      <w:r w:rsidR="00142DB0" w:rsidRPr="000255FE">
        <w:rPr>
          <w:rFonts w:ascii="Arial" w:hAnsi="Arial" w:cs="Arial"/>
          <w:sz w:val="20"/>
          <w:szCs w:val="20"/>
        </w:rPr>
        <w:t xml:space="preserve"> sto osm tisíc sto korun českých)</w:t>
      </w:r>
      <w:r w:rsidR="00142DB0">
        <w:rPr>
          <w:rFonts w:ascii="Arial" w:hAnsi="Arial" w:cs="Arial"/>
          <w:sz w:val="20"/>
          <w:szCs w:val="20"/>
        </w:rPr>
        <w:t xml:space="preserve"> bez DPH, tedy </w:t>
      </w:r>
      <w:r w:rsidR="00142DB0" w:rsidRPr="005F3659">
        <w:rPr>
          <w:rFonts w:ascii="Arial" w:hAnsi="Arial" w:cs="Arial"/>
          <w:b/>
          <w:sz w:val="20"/>
          <w:szCs w:val="20"/>
        </w:rPr>
        <w:t>130.801,- Kč (slovy: jedno sto třicet tisíc osm set jedna korun českých) vč. DPH</w:t>
      </w:r>
      <w:r w:rsidR="0096419D">
        <w:rPr>
          <w:rFonts w:ascii="Arial" w:hAnsi="Arial" w:cs="Arial"/>
          <w:sz w:val="20"/>
          <w:szCs w:val="20"/>
        </w:rPr>
        <w:t>.</w:t>
      </w:r>
    </w:p>
    <w:p w:rsidR="009357B9" w:rsidRPr="000255FE" w:rsidRDefault="009357B9" w:rsidP="000255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35C32" w:rsidRPr="0023576E" w:rsidRDefault="00735C32" w:rsidP="00735C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76E">
        <w:rPr>
          <w:rFonts w:ascii="Arial" w:hAnsi="Arial" w:cs="Arial"/>
          <w:b/>
          <w:sz w:val="20"/>
          <w:szCs w:val="20"/>
        </w:rPr>
        <w:t>Čl. III</w:t>
      </w:r>
      <w:r w:rsidR="00C30578" w:rsidRPr="0023576E">
        <w:rPr>
          <w:rFonts w:ascii="Arial" w:hAnsi="Arial" w:cs="Arial"/>
          <w:b/>
          <w:sz w:val="20"/>
          <w:szCs w:val="20"/>
        </w:rPr>
        <w:t>.</w:t>
      </w:r>
    </w:p>
    <w:p w:rsidR="00CF3715" w:rsidRPr="0023576E" w:rsidRDefault="0097487E" w:rsidP="00735C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Pochybná práva a povinnosti</w:t>
      </w:r>
    </w:p>
    <w:p w:rsidR="004D6DB3" w:rsidRPr="0023576E" w:rsidRDefault="004D6DB3" w:rsidP="007B3C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529C" w:rsidRDefault="0096419D" w:rsidP="0096419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3285B">
        <w:rPr>
          <w:rFonts w:ascii="Arial" w:hAnsi="Arial" w:cs="Arial"/>
          <w:sz w:val="20"/>
          <w:szCs w:val="20"/>
        </w:rPr>
        <w:t>ezi účastníky</w:t>
      </w:r>
      <w:r w:rsidR="006D44A7" w:rsidRPr="00556975">
        <w:rPr>
          <w:rFonts w:ascii="Arial" w:hAnsi="Arial" w:cs="Arial"/>
          <w:sz w:val="20"/>
          <w:szCs w:val="20"/>
        </w:rPr>
        <w:t xml:space="preserve"> </w:t>
      </w:r>
      <w:r w:rsidR="0013285B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panují</w:t>
      </w:r>
      <w:r w:rsidR="00A33960">
        <w:rPr>
          <w:rFonts w:ascii="Arial" w:hAnsi="Arial" w:cs="Arial"/>
          <w:sz w:val="20"/>
          <w:szCs w:val="20"/>
        </w:rPr>
        <w:t xml:space="preserve"> v souvislosti se skutečnostmi uvedenými v Čl. II (zejména pak odst. 3</w:t>
      </w:r>
      <w:r w:rsidR="005E0DB9">
        <w:rPr>
          <w:rFonts w:ascii="Arial" w:hAnsi="Arial" w:cs="Arial"/>
          <w:sz w:val="20"/>
          <w:szCs w:val="20"/>
        </w:rPr>
        <w:t>.</w:t>
      </w:r>
      <w:r w:rsidR="00A33960">
        <w:rPr>
          <w:rFonts w:ascii="Arial" w:hAnsi="Arial" w:cs="Arial"/>
          <w:sz w:val="20"/>
          <w:szCs w:val="20"/>
        </w:rPr>
        <w:t>) této Dohody tato</w:t>
      </w:r>
      <w:r w:rsidR="0013285B">
        <w:rPr>
          <w:rFonts w:ascii="Arial" w:hAnsi="Arial" w:cs="Arial"/>
          <w:sz w:val="20"/>
          <w:szCs w:val="20"/>
        </w:rPr>
        <w:t xml:space="preserve"> pochybná práva a povinnosti</w:t>
      </w:r>
      <w:r w:rsidR="00D9529C">
        <w:rPr>
          <w:rFonts w:ascii="Arial" w:hAnsi="Arial" w:cs="Arial"/>
          <w:sz w:val="20"/>
          <w:szCs w:val="20"/>
        </w:rPr>
        <w:t>:</w:t>
      </w:r>
    </w:p>
    <w:p w:rsidR="00A33960" w:rsidRDefault="00D9529C" w:rsidP="000255F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právo pronajímatele dle čl. 7.</w:t>
      </w:r>
      <w:r w:rsidR="00F267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odst. 7.1. Smlouvy na</w:t>
      </w:r>
      <w:r w:rsidR="0013285B">
        <w:rPr>
          <w:rFonts w:ascii="Arial" w:hAnsi="Arial" w:cs="Arial"/>
          <w:sz w:val="20"/>
          <w:szCs w:val="20"/>
        </w:rPr>
        <w:t xml:space="preserve"> </w:t>
      </w:r>
      <w:r w:rsidR="00130F71">
        <w:rPr>
          <w:rFonts w:ascii="Arial" w:hAnsi="Arial" w:cs="Arial"/>
          <w:sz w:val="20"/>
          <w:szCs w:val="20"/>
        </w:rPr>
        <w:t>úhrad</w:t>
      </w:r>
      <w:r>
        <w:rPr>
          <w:rFonts w:ascii="Arial" w:hAnsi="Arial" w:cs="Arial"/>
          <w:sz w:val="20"/>
          <w:szCs w:val="20"/>
        </w:rPr>
        <w:t>u měsíčního poplatku</w:t>
      </w:r>
      <w:r w:rsidR="00A33960">
        <w:rPr>
          <w:rFonts w:ascii="Arial" w:hAnsi="Arial" w:cs="Arial"/>
          <w:sz w:val="20"/>
          <w:szCs w:val="20"/>
        </w:rPr>
        <w:t xml:space="preserve"> (ve výši 21.620,- Kč</w:t>
      </w:r>
      <w:r w:rsidR="005F3659">
        <w:rPr>
          <w:rFonts w:ascii="Arial" w:hAnsi="Arial" w:cs="Arial"/>
          <w:sz w:val="20"/>
          <w:szCs w:val="20"/>
        </w:rPr>
        <w:t xml:space="preserve"> bez DPH</w:t>
      </w:r>
      <w:r w:rsidR="00A33960">
        <w:rPr>
          <w:rFonts w:ascii="Arial" w:hAnsi="Arial" w:cs="Arial"/>
          <w:sz w:val="20"/>
          <w:szCs w:val="20"/>
        </w:rPr>
        <w:t>) nájemcem</w:t>
      </w:r>
      <w:r w:rsidR="0096419D">
        <w:rPr>
          <w:rFonts w:ascii="Arial" w:hAnsi="Arial" w:cs="Arial"/>
          <w:sz w:val="20"/>
          <w:szCs w:val="20"/>
        </w:rPr>
        <w:t xml:space="preserve"> </w:t>
      </w:r>
      <w:r w:rsidR="00A33960">
        <w:rPr>
          <w:rFonts w:ascii="Arial" w:hAnsi="Arial" w:cs="Arial"/>
          <w:sz w:val="20"/>
          <w:szCs w:val="20"/>
        </w:rPr>
        <w:t xml:space="preserve">za poskytování služeb spojených s nájmem </w:t>
      </w:r>
      <w:r w:rsidR="0096419D">
        <w:rPr>
          <w:rFonts w:ascii="Arial" w:hAnsi="Arial" w:cs="Arial"/>
          <w:sz w:val="20"/>
          <w:szCs w:val="20"/>
        </w:rPr>
        <w:t>spočívající</w:t>
      </w:r>
      <w:r w:rsidR="00A33960">
        <w:rPr>
          <w:rFonts w:ascii="Arial" w:hAnsi="Arial" w:cs="Arial"/>
          <w:sz w:val="20"/>
          <w:szCs w:val="20"/>
        </w:rPr>
        <w:t>ch</w:t>
      </w:r>
      <w:r w:rsidR="0096419D">
        <w:rPr>
          <w:rFonts w:ascii="Arial" w:hAnsi="Arial" w:cs="Arial"/>
          <w:sz w:val="20"/>
          <w:szCs w:val="20"/>
        </w:rPr>
        <w:t xml:space="preserve"> v úklidu společných prostor</w:t>
      </w:r>
      <w:r w:rsidR="00A33960">
        <w:rPr>
          <w:rFonts w:ascii="Arial" w:hAnsi="Arial" w:cs="Arial"/>
          <w:sz w:val="20"/>
          <w:szCs w:val="20"/>
        </w:rPr>
        <w:t xml:space="preserve"> v</w:t>
      </w:r>
      <w:r w:rsidR="0096419D">
        <w:rPr>
          <w:rFonts w:ascii="Arial" w:hAnsi="Arial" w:cs="Arial"/>
          <w:sz w:val="20"/>
          <w:szCs w:val="20"/>
        </w:rPr>
        <w:t xml:space="preserve"> období od 1. 1</w:t>
      </w:r>
      <w:r w:rsidR="0096419D" w:rsidRPr="00130F71">
        <w:rPr>
          <w:rFonts w:ascii="Arial" w:hAnsi="Arial" w:cs="Arial"/>
          <w:sz w:val="20"/>
          <w:szCs w:val="20"/>
        </w:rPr>
        <w:t>. 2019 do 31. 5. 2019</w:t>
      </w:r>
      <w:r w:rsidRPr="000641A0">
        <w:rPr>
          <w:rFonts w:ascii="Arial" w:hAnsi="Arial" w:cs="Arial"/>
          <w:sz w:val="20"/>
          <w:szCs w:val="20"/>
        </w:rPr>
        <w:t>, jejíž</w:t>
      </w:r>
      <w:r w:rsidR="0096419D" w:rsidRPr="000255FE">
        <w:rPr>
          <w:rFonts w:ascii="Arial" w:hAnsi="Arial" w:cs="Arial"/>
          <w:sz w:val="20"/>
          <w:szCs w:val="20"/>
        </w:rPr>
        <w:t xml:space="preserve"> celková výše za uvedené období činí</w:t>
      </w:r>
      <w:r w:rsidR="006D44A7" w:rsidRPr="000255FE">
        <w:rPr>
          <w:rFonts w:ascii="Arial" w:hAnsi="Arial" w:cs="Arial"/>
          <w:sz w:val="20"/>
          <w:szCs w:val="20"/>
        </w:rPr>
        <w:t xml:space="preserve"> 108.100,- Kč (slovy</w:t>
      </w:r>
      <w:r w:rsidR="009D0AFC">
        <w:rPr>
          <w:rFonts w:ascii="Arial" w:hAnsi="Arial" w:cs="Arial"/>
          <w:sz w:val="20"/>
          <w:szCs w:val="20"/>
        </w:rPr>
        <w:t>:</w:t>
      </w:r>
      <w:r w:rsidR="0096419D">
        <w:rPr>
          <w:rFonts w:ascii="Arial" w:hAnsi="Arial" w:cs="Arial"/>
          <w:sz w:val="20"/>
          <w:szCs w:val="20"/>
        </w:rPr>
        <w:t xml:space="preserve"> jedno</w:t>
      </w:r>
      <w:r w:rsidR="006D44A7" w:rsidRPr="000255FE">
        <w:rPr>
          <w:rFonts w:ascii="Arial" w:hAnsi="Arial" w:cs="Arial"/>
          <w:sz w:val="20"/>
          <w:szCs w:val="20"/>
        </w:rPr>
        <w:t xml:space="preserve"> sto osm tisíc sto korun českých</w:t>
      </w:r>
      <w:r w:rsidR="00363742" w:rsidRPr="000255FE">
        <w:rPr>
          <w:rFonts w:ascii="Arial" w:hAnsi="Arial" w:cs="Arial"/>
          <w:sz w:val="20"/>
          <w:szCs w:val="20"/>
        </w:rPr>
        <w:t>)</w:t>
      </w:r>
      <w:r w:rsidR="005F3659">
        <w:rPr>
          <w:rFonts w:ascii="Arial" w:hAnsi="Arial" w:cs="Arial"/>
          <w:sz w:val="20"/>
          <w:szCs w:val="20"/>
        </w:rPr>
        <w:t xml:space="preserve"> bez DPH, tedy </w:t>
      </w:r>
      <w:r w:rsidR="00142DB0" w:rsidRPr="005F3659">
        <w:rPr>
          <w:rFonts w:ascii="Arial" w:hAnsi="Arial" w:cs="Arial"/>
          <w:b/>
          <w:sz w:val="20"/>
          <w:szCs w:val="20"/>
        </w:rPr>
        <w:t>130.801,- Kč (slovy: jedno sto třicet tisíc osm set jedna korun českých) vč. DPH</w:t>
      </w:r>
      <w:r w:rsidR="00A33960">
        <w:rPr>
          <w:rFonts w:ascii="Arial" w:hAnsi="Arial" w:cs="Arial"/>
          <w:sz w:val="20"/>
          <w:szCs w:val="20"/>
        </w:rPr>
        <w:t>;</w:t>
      </w:r>
    </w:p>
    <w:p w:rsidR="006D44A7" w:rsidRPr="000255FE" w:rsidRDefault="00A33960" w:rsidP="000255F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povinnost nájemce dle čl. 7.</w:t>
      </w:r>
      <w:r w:rsidR="00F267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odst. 7.1. Smlouvy hradit pronajímateli měsíční poplatek (ve výši 21.620,- Kč</w:t>
      </w:r>
      <w:r w:rsidR="00142DB0">
        <w:rPr>
          <w:rFonts w:ascii="Arial" w:hAnsi="Arial" w:cs="Arial"/>
          <w:sz w:val="20"/>
          <w:szCs w:val="20"/>
        </w:rPr>
        <w:t xml:space="preserve"> bez DPH</w:t>
      </w:r>
      <w:r>
        <w:rPr>
          <w:rFonts w:ascii="Arial" w:hAnsi="Arial" w:cs="Arial"/>
          <w:sz w:val="20"/>
          <w:szCs w:val="20"/>
        </w:rPr>
        <w:t xml:space="preserve">) </w:t>
      </w:r>
      <w:r w:rsidR="00A6044F">
        <w:rPr>
          <w:rFonts w:ascii="Arial" w:hAnsi="Arial" w:cs="Arial"/>
          <w:sz w:val="20"/>
          <w:szCs w:val="20"/>
        </w:rPr>
        <w:t>za poskytování služeb spojených s nájmem spočívajících</w:t>
      </w:r>
      <w:r>
        <w:rPr>
          <w:rFonts w:ascii="Arial" w:hAnsi="Arial" w:cs="Arial"/>
          <w:sz w:val="20"/>
          <w:szCs w:val="20"/>
        </w:rPr>
        <w:t xml:space="preserve"> v úklidu společných prostor za </w:t>
      </w:r>
      <w:r>
        <w:rPr>
          <w:rFonts w:ascii="Arial" w:hAnsi="Arial" w:cs="Arial"/>
          <w:sz w:val="20"/>
          <w:szCs w:val="20"/>
        </w:rPr>
        <w:lastRenderedPageBreak/>
        <w:t>období od 1. 1</w:t>
      </w:r>
      <w:r w:rsidRPr="00130F71">
        <w:rPr>
          <w:rFonts w:ascii="Arial" w:hAnsi="Arial" w:cs="Arial"/>
          <w:sz w:val="20"/>
          <w:szCs w:val="20"/>
        </w:rPr>
        <w:t>. 2019 do 31. 5. 2019</w:t>
      </w:r>
      <w:r>
        <w:rPr>
          <w:rFonts w:ascii="Arial" w:hAnsi="Arial" w:cs="Arial"/>
          <w:sz w:val="20"/>
          <w:szCs w:val="20"/>
        </w:rPr>
        <w:t>, kdy</w:t>
      </w:r>
      <w:r w:rsidRPr="0044012D">
        <w:rPr>
          <w:rFonts w:ascii="Arial" w:hAnsi="Arial" w:cs="Arial"/>
          <w:sz w:val="20"/>
          <w:szCs w:val="20"/>
        </w:rPr>
        <w:t xml:space="preserve"> celková výše</w:t>
      </w:r>
      <w:r>
        <w:rPr>
          <w:rFonts w:ascii="Arial" w:hAnsi="Arial" w:cs="Arial"/>
          <w:sz w:val="20"/>
          <w:szCs w:val="20"/>
        </w:rPr>
        <w:t xml:space="preserve"> této úhrady</w:t>
      </w:r>
      <w:r w:rsidRPr="0044012D">
        <w:rPr>
          <w:rFonts w:ascii="Arial" w:hAnsi="Arial" w:cs="Arial"/>
          <w:sz w:val="20"/>
          <w:szCs w:val="20"/>
        </w:rPr>
        <w:t xml:space="preserve"> za uvedené období činí </w:t>
      </w:r>
      <w:r w:rsidR="00142DB0" w:rsidRPr="000255FE">
        <w:rPr>
          <w:rFonts w:ascii="Arial" w:hAnsi="Arial" w:cs="Arial"/>
          <w:sz w:val="20"/>
          <w:szCs w:val="20"/>
        </w:rPr>
        <w:t>108.100,- Kč (slovy</w:t>
      </w:r>
      <w:r w:rsidR="00142DB0">
        <w:rPr>
          <w:rFonts w:ascii="Arial" w:hAnsi="Arial" w:cs="Arial"/>
          <w:sz w:val="20"/>
          <w:szCs w:val="20"/>
        </w:rPr>
        <w:t>: jedno</w:t>
      </w:r>
      <w:r w:rsidR="00142DB0" w:rsidRPr="000255FE">
        <w:rPr>
          <w:rFonts w:ascii="Arial" w:hAnsi="Arial" w:cs="Arial"/>
          <w:sz w:val="20"/>
          <w:szCs w:val="20"/>
        </w:rPr>
        <w:t xml:space="preserve"> sto osm tisíc sto korun českých)</w:t>
      </w:r>
      <w:r w:rsidR="00142DB0">
        <w:rPr>
          <w:rFonts w:ascii="Arial" w:hAnsi="Arial" w:cs="Arial"/>
          <w:sz w:val="20"/>
          <w:szCs w:val="20"/>
        </w:rPr>
        <w:t xml:space="preserve"> bez DPH, tedy </w:t>
      </w:r>
      <w:r w:rsidR="00142DB0" w:rsidRPr="005F3659">
        <w:rPr>
          <w:rFonts w:ascii="Arial" w:hAnsi="Arial" w:cs="Arial"/>
          <w:b/>
          <w:sz w:val="20"/>
          <w:szCs w:val="20"/>
        </w:rPr>
        <w:t>130.801,- Kč (slovy: jedno sto třicet tisíc osm set jedna korun českých) vč. DPH</w:t>
      </w:r>
      <w:r w:rsidR="00A6044F">
        <w:rPr>
          <w:rFonts w:ascii="Arial" w:hAnsi="Arial" w:cs="Arial"/>
          <w:sz w:val="20"/>
          <w:szCs w:val="20"/>
        </w:rPr>
        <w:t>.</w:t>
      </w:r>
    </w:p>
    <w:p w:rsidR="006D44A7" w:rsidRPr="006D44A7" w:rsidRDefault="006D44A7" w:rsidP="006D44A7">
      <w:pPr>
        <w:pStyle w:val="Odstavecseseznamem"/>
        <w:rPr>
          <w:rFonts w:ascii="Arial" w:hAnsi="Arial" w:cs="Arial"/>
          <w:sz w:val="20"/>
          <w:szCs w:val="20"/>
        </w:rPr>
      </w:pPr>
    </w:p>
    <w:p w:rsidR="006D44A7" w:rsidRPr="000255FE" w:rsidRDefault="006D44A7" w:rsidP="006D44A7">
      <w:pPr>
        <w:pStyle w:val="Odstavecseseznamem"/>
        <w:keepNext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4A7">
        <w:rPr>
          <w:rFonts w:ascii="Arial" w:hAnsi="Arial" w:cs="Arial"/>
          <w:sz w:val="20"/>
          <w:szCs w:val="20"/>
        </w:rPr>
        <w:t>Účelem této Dohody je narovnat mezi účastníky Dohody pochybná práva</w:t>
      </w:r>
      <w:r w:rsidR="00130F71">
        <w:rPr>
          <w:rFonts w:ascii="Arial" w:hAnsi="Arial" w:cs="Arial"/>
          <w:sz w:val="20"/>
          <w:szCs w:val="20"/>
        </w:rPr>
        <w:t xml:space="preserve"> a povinnosti</w:t>
      </w:r>
      <w:r w:rsidRPr="006D44A7">
        <w:rPr>
          <w:rFonts w:ascii="Arial" w:hAnsi="Arial" w:cs="Arial"/>
          <w:sz w:val="20"/>
          <w:szCs w:val="20"/>
        </w:rPr>
        <w:t>. Účastníci Dohody shodně uvádějí, že pochybná práva</w:t>
      </w:r>
      <w:r w:rsidR="00130F71">
        <w:rPr>
          <w:rFonts w:ascii="Arial" w:hAnsi="Arial" w:cs="Arial"/>
          <w:sz w:val="20"/>
          <w:szCs w:val="20"/>
        </w:rPr>
        <w:t xml:space="preserve"> a povinnosti</w:t>
      </w:r>
      <w:r w:rsidRPr="006D44A7">
        <w:rPr>
          <w:rFonts w:ascii="Arial" w:hAnsi="Arial" w:cs="Arial"/>
          <w:sz w:val="20"/>
          <w:szCs w:val="20"/>
        </w:rPr>
        <w:t xml:space="preserve"> nejsou předmětem soudního řízení.</w:t>
      </w:r>
    </w:p>
    <w:p w:rsidR="00024EB6" w:rsidRPr="000255FE" w:rsidRDefault="00024EB6" w:rsidP="000255FE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024EB6" w:rsidRPr="006D44A7" w:rsidRDefault="005E0DB9" w:rsidP="006D44A7">
      <w:pPr>
        <w:pStyle w:val="Odstavecseseznamem"/>
        <w:keepNext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Účastnící D</w:t>
      </w:r>
      <w:r w:rsidR="00024EB6" w:rsidRPr="00C537C5">
        <w:rPr>
          <w:rFonts w:ascii="Arial" w:hAnsi="Arial" w:cs="Arial"/>
          <w:sz w:val="20"/>
          <w:szCs w:val="20"/>
        </w:rPr>
        <w:t>ohody se zavazují, že v budoucnu vůči</w:t>
      </w:r>
      <w:r w:rsidR="00024EB6">
        <w:rPr>
          <w:rFonts w:ascii="Arial" w:hAnsi="Arial" w:cs="Arial"/>
          <w:sz w:val="20"/>
          <w:szCs w:val="20"/>
        </w:rPr>
        <w:t xml:space="preserve"> sobě žádný nárok související s pochybnými</w:t>
      </w:r>
      <w:r w:rsidR="00024EB6" w:rsidRPr="00C537C5">
        <w:rPr>
          <w:rFonts w:ascii="Arial" w:hAnsi="Arial" w:cs="Arial"/>
          <w:sz w:val="20"/>
          <w:szCs w:val="20"/>
        </w:rPr>
        <w:t xml:space="preserve"> právy</w:t>
      </w:r>
      <w:r w:rsidR="00024EB6">
        <w:rPr>
          <w:rFonts w:ascii="Arial" w:hAnsi="Arial" w:cs="Arial"/>
          <w:sz w:val="20"/>
          <w:szCs w:val="20"/>
        </w:rPr>
        <w:t xml:space="preserve"> a povinnostmi</w:t>
      </w:r>
      <w:r w:rsidR="00024EB6" w:rsidRPr="00C537C5">
        <w:rPr>
          <w:rFonts w:ascii="Arial" w:hAnsi="Arial" w:cs="Arial"/>
          <w:sz w:val="20"/>
          <w:szCs w:val="20"/>
        </w:rPr>
        <w:t xml:space="preserve"> neuplatní</w:t>
      </w:r>
      <w:r w:rsidR="00024EB6">
        <w:rPr>
          <w:rFonts w:ascii="Arial" w:hAnsi="Arial" w:cs="Arial"/>
          <w:sz w:val="20"/>
          <w:szCs w:val="20"/>
        </w:rPr>
        <w:t>.</w:t>
      </w:r>
    </w:p>
    <w:p w:rsidR="006D44A7" w:rsidRPr="006D44A7" w:rsidRDefault="006D44A7" w:rsidP="000255FE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0734D" w:rsidRPr="00EB4D59" w:rsidRDefault="00F0734D" w:rsidP="00EB4D59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4D59">
        <w:rPr>
          <w:rFonts w:ascii="Arial" w:hAnsi="Arial" w:cs="Arial"/>
          <w:b/>
          <w:sz w:val="20"/>
          <w:szCs w:val="20"/>
        </w:rPr>
        <w:t xml:space="preserve">Čl. </w:t>
      </w:r>
      <w:r w:rsidR="00F1144E" w:rsidRPr="00EB4D59">
        <w:rPr>
          <w:rFonts w:ascii="Arial" w:hAnsi="Arial" w:cs="Arial"/>
          <w:b/>
          <w:sz w:val="20"/>
          <w:szCs w:val="20"/>
        </w:rPr>
        <w:t>I</w:t>
      </w:r>
      <w:r w:rsidRPr="00EB4D59">
        <w:rPr>
          <w:rFonts w:ascii="Arial" w:hAnsi="Arial" w:cs="Arial"/>
          <w:b/>
          <w:sz w:val="20"/>
          <w:szCs w:val="20"/>
        </w:rPr>
        <w:t>V.</w:t>
      </w:r>
    </w:p>
    <w:p w:rsidR="009E563B" w:rsidRDefault="009E563B" w:rsidP="003F1C67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Narovnání</w:t>
      </w:r>
    </w:p>
    <w:p w:rsidR="009E563B" w:rsidRDefault="009E563B" w:rsidP="003F1C67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E563B" w:rsidRDefault="00A6044F" w:rsidP="009E563B">
      <w:pPr>
        <w:pStyle w:val="Odstavecseseznamem"/>
        <w:keepNext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37C5">
        <w:rPr>
          <w:rFonts w:ascii="Arial" w:hAnsi="Arial" w:cs="Arial"/>
          <w:sz w:val="20"/>
          <w:szCs w:val="20"/>
        </w:rPr>
        <w:t xml:space="preserve">Účastníci Dohody se dohodli, </w:t>
      </w:r>
      <w:r w:rsidR="003725BE">
        <w:rPr>
          <w:rFonts w:ascii="Arial" w:hAnsi="Arial" w:cs="Arial"/>
          <w:sz w:val="20"/>
          <w:szCs w:val="20"/>
        </w:rPr>
        <w:t>že veškerá pochybná</w:t>
      </w:r>
      <w:r w:rsidRPr="00C537C5">
        <w:rPr>
          <w:rFonts w:ascii="Arial" w:hAnsi="Arial" w:cs="Arial"/>
          <w:sz w:val="20"/>
          <w:szCs w:val="20"/>
        </w:rPr>
        <w:t xml:space="preserve"> práva</w:t>
      </w:r>
      <w:r w:rsidR="003725BE">
        <w:rPr>
          <w:rFonts w:ascii="Arial" w:hAnsi="Arial" w:cs="Arial"/>
          <w:sz w:val="20"/>
          <w:szCs w:val="20"/>
        </w:rPr>
        <w:t xml:space="preserve"> a povinnosti</w:t>
      </w:r>
      <w:r w:rsidRPr="00C537C5">
        <w:rPr>
          <w:rFonts w:ascii="Arial" w:hAnsi="Arial" w:cs="Arial"/>
          <w:sz w:val="20"/>
          <w:szCs w:val="20"/>
        </w:rPr>
        <w:t xml:space="preserve"> účinností této Dohody zanikají a nahrazují se novými právy a povinnostmi tak, jak jsou vymezena v odstavcích </w:t>
      </w:r>
      <w:r w:rsidR="00F267A8">
        <w:rPr>
          <w:rFonts w:ascii="Arial" w:hAnsi="Arial" w:cs="Arial"/>
          <w:sz w:val="20"/>
          <w:szCs w:val="20"/>
        </w:rPr>
        <w:t>2. až 4</w:t>
      </w:r>
      <w:r>
        <w:rPr>
          <w:rFonts w:ascii="Arial" w:hAnsi="Arial" w:cs="Arial"/>
          <w:sz w:val="20"/>
          <w:szCs w:val="20"/>
        </w:rPr>
        <w:t>. tohoto článku</w:t>
      </w:r>
      <w:r w:rsidR="009E563B">
        <w:rPr>
          <w:rFonts w:ascii="Arial" w:hAnsi="Arial" w:cs="Arial"/>
          <w:sz w:val="20"/>
          <w:szCs w:val="20"/>
        </w:rPr>
        <w:t>.</w:t>
      </w:r>
    </w:p>
    <w:p w:rsidR="00C672C7" w:rsidRDefault="00C672C7" w:rsidP="00C672C7">
      <w:pPr>
        <w:pStyle w:val="Odstavecseseznamem"/>
        <w:keepNext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D0AFC" w:rsidRDefault="00A6044F" w:rsidP="009E563B">
      <w:pPr>
        <w:pStyle w:val="Odstavecseseznamem"/>
        <w:keepNext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55FE">
        <w:rPr>
          <w:rFonts w:ascii="Arial" w:hAnsi="Arial" w:cs="Arial"/>
          <w:b/>
          <w:sz w:val="20"/>
          <w:szCs w:val="20"/>
        </w:rPr>
        <w:t>P</w:t>
      </w:r>
      <w:r w:rsidR="006F73A4" w:rsidRPr="000255FE">
        <w:rPr>
          <w:rFonts w:ascii="Arial" w:hAnsi="Arial" w:cs="Arial"/>
          <w:b/>
          <w:sz w:val="20"/>
          <w:szCs w:val="20"/>
        </w:rPr>
        <w:t>ronajímatel</w:t>
      </w:r>
      <w:r w:rsidRPr="000255FE">
        <w:rPr>
          <w:rFonts w:ascii="Arial" w:hAnsi="Arial" w:cs="Arial"/>
          <w:b/>
          <w:sz w:val="20"/>
          <w:szCs w:val="20"/>
        </w:rPr>
        <w:t xml:space="preserve"> se zavazuje</w:t>
      </w:r>
      <w:r w:rsidR="006F73A4" w:rsidRPr="000255FE">
        <w:rPr>
          <w:rFonts w:ascii="Arial" w:hAnsi="Arial" w:cs="Arial"/>
          <w:b/>
          <w:sz w:val="20"/>
          <w:szCs w:val="20"/>
        </w:rPr>
        <w:t xml:space="preserve"> nájemci</w:t>
      </w:r>
      <w:r w:rsidRPr="000255FE">
        <w:rPr>
          <w:rFonts w:ascii="Arial" w:hAnsi="Arial" w:cs="Arial"/>
          <w:b/>
          <w:sz w:val="20"/>
          <w:szCs w:val="20"/>
        </w:rPr>
        <w:t xml:space="preserve"> vrátit (uhradit)</w:t>
      </w:r>
      <w:r w:rsidR="006F73A4">
        <w:rPr>
          <w:rFonts w:ascii="Arial" w:hAnsi="Arial" w:cs="Arial"/>
          <w:sz w:val="20"/>
          <w:szCs w:val="20"/>
        </w:rPr>
        <w:t xml:space="preserve"> </w:t>
      </w:r>
      <w:r w:rsidR="00932279">
        <w:rPr>
          <w:rFonts w:ascii="Arial" w:hAnsi="Arial" w:cs="Arial"/>
          <w:sz w:val="20"/>
          <w:szCs w:val="20"/>
        </w:rPr>
        <w:t>celou</w:t>
      </w:r>
      <w:r w:rsidR="006F73A4">
        <w:rPr>
          <w:rFonts w:ascii="Arial" w:hAnsi="Arial" w:cs="Arial"/>
          <w:sz w:val="20"/>
          <w:szCs w:val="20"/>
        </w:rPr>
        <w:t xml:space="preserve"> částku</w:t>
      </w:r>
      <w:r>
        <w:rPr>
          <w:rFonts w:ascii="Arial" w:hAnsi="Arial" w:cs="Arial"/>
          <w:sz w:val="20"/>
          <w:szCs w:val="20"/>
        </w:rPr>
        <w:t>, kterou mu nájemce za</w:t>
      </w:r>
      <w:r w:rsidR="000213C8">
        <w:rPr>
          <w:rFonts w:ascii="Arial" w:hAnsi="Arial" w:cs="Arial"/>
          <w:sz w:val="20"/>
          <w:szCs w:val="20"/>
        </w:rPr>
        <w:t xml:space="preserve"> neuskutečněné</w:t>
      </w:r>
      <w:r>
        <w:rPr>
          <w:rFonts w:ascii="Arial" w:hAnsi="Arial" w:cs="Arial"/>
          <w:sz w:val="20"/>
          <w:szCs w:val="20"/>
        </w:rPr>
        <w:t> poskytování služeb spojených s nájmem spočívajících v úklidu společných prostor v období od 1. 1</w:t>
      </w:r>
      <w:r w:rsidRPr="00130F71">
        <w:rPr>
          <w:rFonts w:ascii="Arial" w:hAnsi="Arial" w:cs="Arial"/>
          <w:sz w:val="20"/>
          <w:szCs w:val="20"/>
        </w:rPr>
        <w:t>. 2019 do 31. 5. 2019</w:t>
      </w:r>
      <w:r>
        <w:rPr>
          <w:rFonts w:ascii="Arial" w:hAnsi="Arial" w:cs="Arial"/>
          <w:sz w:val="20"/>
          <w:szCs w:val="20"/>
        </w:rPr>
        <w:t xml:space="preserve"> uhradil</w:t>
      </w:r>
      <w:r w:rsidR="006F73A4">
        <w:rPr>
          <w:rFonts w:ascii="Arial" w:hAnsi="Arial" w:cs="Arial"/>
          <w:sz w:val="20"/>
          <w:szCs w:val="20"/>
        </w:rPr>
        <w:t xml:space="preserve">, tedy </w:t>
      </w:r>
      <w:r w:rsidR="006F73A4" w:rsidRPr="000255FE">
        <w:rPr>
          <w:rFonts w:ascii="Arial" w:hAnsi="Arial" w:cs="Arial"/>
          <w:b/>
          <w:sz w:val="20"/>
          <w:szCs w:val="20"/>
        </w:rPr>
        <w:t xml:space="preserve">částku v celkové výši </w:t>
      </w:r>
      <w:r w:rsidR="00142DB0" w:rsidRPr="005F3659">
        <w:rPr>
          <w:rFonts w:ascii="Arial" w:hAnsi="Arial" w:cs="Arial"/>
          <w:b/>
          <w:sz w:val="20"/>
          <w:szCs w:val="20"/>
        </w:rPr>
        <w:t>130.801,- Kč (slovy: jedno sto třicet tisíc osm set jedna korun českých)</w:t>
      </w:r>
      <w:r w:rsidR="009D0AFC">
        <w:rPr>
          <w:rFonts w:ascii="Arial" w:hAnsi="Arial" w:cs="Arial"/>
          <w:sz w:val="20"/>
          <w:szCs w:val="20"/>
        </w:rPr>
        <w:t xml:space="preserve">, </w:t>
      </w:r>
      <w:r w:rsidR="009D0AFC" w:rsidRPr="000255FE">
        <w:rPr>
          <w:rFonts w:ascii="Arial" w:hAnsi="Arial" w:cs="Arial"/>
          <w:b/>
          <w:sz w:val="20"/>
          <w:szCs w:val="20"/>
        </w:rPr>
        <w:t>a to do 60 dnů</w:t>
      </w:r>
      <w:r w:rsidR="009D0AFC">
        <w:rPr>
          <w:rFonts w:ascii="Arial" w:hAnsi="Arial" w:cs="Arial"/>
          <w:sz w:val="20"/>
          <w:szCs w:val="20"/>
        </w:rPr>
        <w:t xml:space="preserve"> </w:t>
      </w:r>
      <w:r w:rsidR="009D0AFC" w:rsidRPr="00C537C5">
        <w:rPr>
          <w:rFonts w:ascii="Arial" w:hAnsi="Arial" w:cs="Arial"/>
          <w:b/>
          <w:sz w:val="20"/>
          <w:szCs w:val="20"/>
        </w:rPr>
        <w:t xml:space="preserve">ode dne účinnosti této Dohody na účet </w:t>
      </w:r>
      <w:r w:rsidR="009D0AFC">
        <w:rPr>
          <w:rFonts w:ascii="Arial" w:hAnsi="Arial" w:cs="Arial"/>
          <w:b/>
          <w:sz w:val="20"/>
          <w:szCs w:val="20"/>
        </w:rPr>
        <w:t>nájemce</w:t>
      </w:r>
      <w:r w:rsidR="009D0AFC" w:rsidRPr="00C537C5">
        <w:rPr>
          <w:rFonts w:ascii="Arial" w:hAnsi="Arial" w:cs="Arial"/>
          <w:b/>
          <w:sz w:val="20"/>
          <w:szCs w:val="20"/>
        </w:rPr>
        <w:t xml:space="preserve"> uvedený v hlavičce této Dohody</w:t>
      </w:r>
      <w:r w:rsidR="006F73A4">
        <w:rPr>
          <w:rFonts w:ascii="Arial" w:hAnsi="Arial" w:cs="Arial"/>
          <w:sz w:val="20"/>
          <w:szCs w:val="20"/>
        </w:rPr>
        <w:t xml:space="preserve">. </w:t>
      </w:r>
      <w:r w:rsidR="003B7CCC">
        <w:rPr>
          <w:rFonts w:ascii="Arial" w:hAnsi="Arial" w:cs="Arial"/>
          <w:sz w:val="20"/>
          <w:szCs w:val="20"/>
        </w:rPr>
        <w:t xml:space="preserve"> </w:t>
      </w:r>
    </w:p>
    <w:p w:rsidR="003B7CCC" w:rsidRPr="003B7CCC" w:rsidRDefault="003B7CCC" w:rsidP="000255FE">
      <w:pPr>
        <w:pStyle w:val="Odstavecseseznamem"/>
        <w:keepNext/>
        <w:spacing w:after="0" w:line="240" w:lineRule="auto"/>
        <w:ind w:left="284"/>
        <w:jc w:val="both"/>
      </w:pPr>
    </w:p>
    <w:p w:rsidR="003B7CCC" w:rsidRDefault="003B7CCC" w:rsidP="009E563B">
      <w:pPr>
        <w:pStyle w:val="Odstavecseseznamem"/>
        <w:keepNext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 Dohody výslovně prohlašují a potvrzují, že </w:t>
      </w:r>
      <w:r w:rsidR="007A2185">
        <w:rPr>
          <w:rFonts w:ascii="Arial" w:hAnsi="Arial" w:cs="Arial"/>
          <w:sz w:val="20"/>
          <w:szCs w:val="20"/>
        </w:rPr>
        <w:t>splněním povinností podle tohoto článku jsou mezi nimi zcela vypořádána veškerá práva na ja</w:t>
      </w:r>
      <w:r w:rsidR="0088241A">
        <w:rPr>
          <w:rFonts w:ascii="Arial" w:hAnsi="Arial" w:cs="Arial"/>
          <w:sz w:val="20"/>
          <w:szCs w:val="20"/>
        </w:rPr>
        <w:t xml:space="preserve">kékoliv plnění v souvislosti s pochybnými </w:t>
      </w:r>
      <w:r w:rsidR="009D0AFC">
        <w:rPr>
          <w:rFonts w:ascii="Arial" w:hAnsi="Arial" w:cs="Arial"/>
          <w:sz w:val="20"/>
          <w:szCs w:val="20"/>
        </w:rPr>
        <w:t>právy a povinnostmi</w:t>
      </w:r>
      <w:r w:rsidR="007A2185">
        <w:rPr>
          <w:rFonts w:ascii="Arial" w:hAnsi="Arial" w:cs="Arial"/>
          <w:sz w:val="20"/>
          <w:szCs w:val="20"/>
        </w:rPr>
        <w:t>.</w:t>
      </w:r>
    </w:p>
    <w:p w:rsidR="007A2185" w:rsidRPr="007A2185" w:rsidRDefault="007A2185" w:rsidP="007A2185">
      <w:pPr>
        <w:pStyle w:val="Odstavecseseznamem"/>
        <w:rPr>
          <w:rFonts w:ascii="Arial" w:hAnsi="Arial" w:cs="Arial"/>
          <w:sz w:val="20"/>
          <w:szCs w:val="20"/>
        </w:rPr>
      </w:pPr>
    </w:p>
    <w:p w:rsidR="00F46CDC" w:rsidRPr="000255FE" w:rsidRDefault="007A2185" w:rsidP="003725BE">
      <w:pPr>
        <w:pStyle w:val="Odstavecseseznamem"/>
        <w:keepNext/>
        <w:numPr>
          <w:ilvl w:val="0"/>
          <w:numId w:val="13"/>
        </w:numPr>
        <w:spacing w:after="0" w:line="24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>Účastníci Dohody prohlašují, že ke dni podpisu této Dohody nepřevedli ani nepostoupili práva a povinnosti uveden</w:t>
      </w:r>
      <w:r w:rsidR="00200228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v této </w:t>
      </w:r>
      <w:r w:rsidR="00F46CDC">
        <w:rPr>
          <w:rFonts w:ascii="Arial" w:hAnsi="Arial" w:cs="Arial"/>
          <w:sz w:val="20"/>
          <w:szCs w:val="20"/>
        </w:rPr>
        <w:t>Dohodě na třetí osobu. Práva vzniklá z této Dohody nesmí být postoupena bez předchozího písemného souhlasu druhého účastníka této Dohody. Započtení na pohledávky vzniklé z této Dohody se nepřipouští.</w:t>
      </w:r>
    </w:p>
    <w:p w:rsidR="009E563B" w:rsidRDefault="009E563B" w:rsidP="003F1C67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E563B" w:rsidRDefault="009E563B" w:rsidP="009E563B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V.</w:t>
      </w:r>
    </w:p>
    <w:p w:rsidR="00F0734D" w:rsidRPr="0023576E" w:rsidRDefault="00F0734D" w:rsidP="003F1C67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ujednání</w:t>
      </w:r>
    </w:p>
    <w:p w:rsidR="00E529DA" w:rsidRPr="0023576E" w:rsidRDefault="00E529DA" w:rsidP="003F1C67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4658" w:rsidRPr="0023576E" w:rsidRDefault="00C30578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Nevyplývá-li z ustanovení této D</w:t>
      </w:r>
      <w:r w:rsidR="000C4658" w:rsidRPr="0023576E">
        <w:rPr>
          <w:rFonts w:ascii="Arial" w:hAnsi="Arial" w:cs="Arial"/>
          <w:sz w:val="20"/>
          <w:szCs w:val="20"/>
        </w:rPr>
        <w:t>ohody něco jiného, řídí se práva a povinnosti z ní, jakož i z</w:t>
      </w:r>
      <w:r w:rsidR="006F3EC6" w:rsidRPr="0023576E">
        <w:rPr>
          <w:rFonts w:ascii="Arial" w:hAnsi="Arial" w:cs="Arial"/>
          <w:sz w:val="20"/>
          <w:szCs w:val="20"/>
        </w:rPr>
        <w:t xml:space="preserve"> </w:t>
      </w:r>
      <w:r w:rsidR="000C4658" w:rsidRPr="0023576E">
        <w:rPr>
          <w:rFonts w:ascii="Arial" w:hAnsi="Arial" w:cs="Arial"/>
          <w:sz w:val="20"/>
          <w:szCs w:val="20"/>
        </w:rPr>
        <w:t>jejího případného porušení</w:t>
      </w:r>
      <w:r w:rsidR="00675801">
        <w:rPr>
          <w:rFonts w:ascii="Arial" w:hAnsi="Arial" w:cs="Arial"/>
          <w:sz w:val="20"/>
          <w:szCs w:val="20"/>
        </w:rPr>
        <w:t xml:space="preserve"> českým právním řádem, především pak</w:t>
      </w:r>
      <w:r w:rsidR="000C4658" w:rsidRPr="0023576E">
        <w:rPr>
          <w:rFonts w:ascii="Arial" w:hAnsi="Arial" w:cs="Arial"/>
          <w:sz w:val="20"/>
          <w:szCs w:val="20"/>
        </w:rPr>
        <w:t xml:space="preserve"> příslušnými ustanoveními OZ. </w:t>
      </w:r>
    </w:p>
    <w:p w:rsidR="006F3EC6" w:rsidRPr="0023576E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F3EC6" w:rsidRPr="0023576E" w:rsidRDefault="00B7652D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</w:t>
      </w:r>
      <w:r w:rsidRPr="00E57AD8">
        <w:rPr>
          <w:rFonts w:ascii="Arial" w:hAnsi="Arial" w:cs="Arial"/>
          <w:sz w:val="20"/>
          <w:szCs w:val="20"/>
        </w:rPr>
        <w:t>ohoda nabývá platnosti dnem podpis</w:t>
      </w:r>
      <w:r>
        <w:rPr>
          <w:rFonts w:ascii="Arial" w:hAnsi="Arial" w:cs="Arial"/>
          <w:sz w:val="20"/>
          <w:szCs w:val="20"/>
        </w:rPr>
        <w:t>u posledním z účastníků D</w:t>
      </w:r>
      <w:r w:rsidRPr="00E57AD8">
        <w:rPr>
          <w:rFonts w:ascii="Arial" w:hAnsi="Arial" w:cs="Arial"/>
          <w:sz w:val="20"/>
          <w:szCs w:val="20"/>
        </w:rPr>
        <w:t xml:space="preserve">ohody a účinnosti dnem jejího uveřejnění </w:t>
      </w:r>
      <w:r w:rsidRPr="00465511">
        <w:rPr>
          <w:rFonts w:ascii="Arial" w:hAnsi="Arial" w:cs="Arial"/>
          <w:sz w:val="20"/>
          <w:szCs w:val="20"/>
        </w:rPr>
        <w:t>v registru smluv</w:t>
      </w:r>
      <w:r w:rsidRPr="00E57AD8">
        <w:rPr>
          <w:rFonts w:ascii="Arial" w:hAnsi="Arial" w:cs="Arial"/>
          <w:sz w:val="20"/>
          <w:szCs w:val="20"/>
        </w:rPr>
        <w:t xml:space="preserve"> v souladu se </w:t>
      </w:r>
      <w:r w:rsidR="003D3E6A" w:rsidRPr="003D3E6A">
        <w:rPr>
          <w:rFonts w:ascii="Arial" w:hAnsi="Arial" w:cs="Arial"/>
          <w:sz w:val="20"/>
          <w:szCs w:val="20"/>
        </w:rPr>
        <w:t>zákonem č. 340/2015 Sb., o zvláštních podmínkách účinnosti některých smluv, uveřejňování těchto smluv a o registru smluv (dále jen „</w:t>
      </w:r>
      <w:r w:rsidR="003D3E6A" w:rsidRPr="003D3E6A">
        <w:rPr>
          <w:rFonts w:ascii="Arial" w:hAnsi="Arial" w:cs="Arial"/>
          <w:b/>
          <w:sz w:val="20"/>
          <w:szCs w:val="20"/>
        </w:rPr>
        <w:t>zákon o registru smluv</w:t>
      </w:r>
      <w:r w:rsidR="003D3E6A" w:rsidRPr="003D3E6A">
        <w:rPr>
          <w:rFonts w:ascii="Arial" w:hAnsi="Arial" w:cs="Arial"/>
          <w:sz w:val="20"/>
          <w:szCs w:val="20"/>
        </w:rPr>
        <w:t>“), ve</w:t>
      </w:r>
      <w:r w:rsidR="00200228">
        <w:rPr>
          <w:rFonts w:ascii="Arial" w:hAnsi="Arial" w:cs="Arial"/>
          <w:sz w:val="20"/>
          <w:szCs w:val="20"/>
        </w:rPr>
        <w:t> </w:t>
      </w:r>
      <w:r w:rsidR="003D3E6A" w:rsidRPr="003D3E6A">
        <w:rPr>
          <w:rFonts w:ascii="Arial" w:hAnsi="Arial" w:cs="Arial"/>
          <w:sz w:val="20"/>
          <w:szCs w:val="20"/>
        </w:rPr>
        <w:t>znění pozdějších předpisů</w:t>
      </w:r>
      <w:r>
        <w:rPr>
          <w:rFonts w:ascii="Arial" w:hAnsi="Arial" w:cs="Arial"/>
          <w:sz w:val="20"/>
          <w:szCs w:val="20"/>
        </w:rPr>
        <w:t>. Účastníci D</w:t>
      </w:r>
      <w:r w:rsidRPr="00E57AD8">
        <w:rPr>
          <w:rFonts w:ascii="Arial" w:hAnsi="Arial" w:cs="Arial"/>
          <w:sz w:val="20"/>
          <w:szCs w:val="20"/>
        </w:rPr>
        <w:t xml:space="preserve">ohody jsou povinni ve vzájemné součinnosti jednat tak, aby byly naplněny podmínky </w:t>
      </w:r>
      <w:r w:rsidR="003D3E6A">
        <w:rPr>
          <w:rFonts w:ascii="Arial" w:hAnsi="Arial" w:cs="Arial"/>
          <w:sz w:val="20"/>
          <w:szCs w:val="20"/>
        </w:rPr>
        <w:t>zákona o registru smluv a tato D</w:t>
      </w:r>
      <w:r w:rsidRPr="00E57AD8">
        <w:rPr>
          <w:rFonts w:ascii="Arial" w:hAnsi="Arial" w:cs="Arial"/>
          <w:sz w:val="20"/>
          <w:szCs w:val="20"/>
        </w:rPr>
        <w:t>ohoda nabyla účinnosti bez zbytečného odkladu po</w:t>
      </w:r>
      <w:r w:rsidR="00200228">
        <w:rPr>
          <w:rFonts w:ascii="Arial" w:hAnsi="Arial" w:cs="Arial"/>
          <w:sz w:val="20"/>
          <w:szCs w:val="20"/>
        </w:rPr>
        <w:t> </w:t>
      </w:r>
      <w:r w:rsidRPr="00E57AD8">
        <w:rPr>
          <w:rFonts w:ascii="Arial" w:hAnsi="Arial" w:cs="Arial"/>
          <w:sz w:val="20"/>
          <w:szCs w:val="20"/>
        </w:rPr>
        <w:t>jejím uzavření.</w:t>
      </w:r>
      <w:r w:rsidR="003D3E6A">
        <w:rPr>
          <w:rFonts w:ascii="Arial" w:hAnsi="Arial" w:cs="Arial"/>
          <w:sz w:val="20"/>
          <w:szCs w:val="20"/>
        </w:rPr>
        <w:t xml:space="preserve"> Tuto</w:t>
      </w:r>
      <w:r w:rsidRPr="00E57AD8">
        <w:rPr>
          <w:rFonts w:ascii="Arial" w:hAnsi="Arial" w:cs="Arial"/>
          <w:sz w:val="20"/>
          <w:szCs w:val="20"/>
        </w:rPr>
        <w:t xml:space="preserve"> Dohodu v registru smluv uveřejní </w:t>
      </w:r>
      <w:r w:rsidR="003D3E6A">
        <w:rPr>
          <w:rFonts w:ascii="Arial" w:hAnsi="Arial" w:cs="Arial"/>
          <w:sz w:val="20"/>
          <w:szCs w:val="20"/>
        </w:rPr>
        <w:t xml:space="preserve">bez zbytečného odkladu </w:t>
      </w:r>
      <w:r w:rsidR="005E0DB9">
        <w:rPr>
          <w:rFonts w:ascii="Arial" w:hAnsi="Arial" w:cs="Arial"/>
          <w:sz w:val="20"/>
          <w:szCs w:val="20"/>
        </w:rPr>
        <w:t>pronajímatel</w:t>
      </w:r>
      <w:r w:rsidRPr="00E57AD8">
        <w:rPr>
          <w:rFonts w:ascii="Arial" w:hAnsi="Arial" w:cs="Arial"/>
          <w:sz w:val="20"/>
          <w:szCs w:val="20"/>
        </w:rPr>
        <w:t>.</w:t>
      </w:r>
      <w:r w:rsidR="006F3EC6" w:rsidRPr="0023576E">
        <w:rPr>
          <w:rFonts w:ascii="Arial" w:hAnsi="Arial" w:cs="Arial"/>
          <w:sz w:val="20"/>
          <w:szCs w:val="20"/>
        </w:rPr>
        <w:t xml:space="preserve"> </w:t>
      </w:r>
    </w:p>
    <w:p w:rsidR="006F3EC6" w:rsidRPr="0023576E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F3EC6" w:rsidRPr="0023576E" w:rsidRDefault="000C4658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 xml:space="preserve">Pokud některé </w:t>
      </w:r>
      <w:r w:rsidR="008D5C27" w:rsidRPr="0023576E">
        <w:rPr>
          <w:rFonts w:ascii="Arial" w:hAnsi="Arial" w:cs="Arial"/>
          <w:sz w:val="20"/>
          <w:szCs w:val="20"/>
        </w:rPr>
        <w:t>ustanovení</w:t>
      </w:r>
      <w:r w:rsidR="00C30578" w:rsidRPr="0023576E">
        <w:rPr>
          <w:rFonts w:ascii="Arial" w:hAnsi="Arial" w:cs="Arial"/>
          <w:sz w:val="20"/>
          <w:szCs w:val="20"/>
        </w:rPr>
        <w:t xml:space="preserve"> této D</w:t>
      </w:r>
      <w:r w:rsidRPr="0023576E">
        <w:rPr>
          <w:rFonts w:ascii="Arial" w:hAnsi="Arial" w:cs="Arial"/>
          <w:sz w:val="20"/>
          <w:szCs w:val="20"/>
        </w:rPr>
        <w:t>ohody je</w:t>
      </w:r>
      <w:r w:rsidR="008D5C27" w:rsidRPr="0023576E">
        <w:rPr>
          <w:rFonts w:ascii="Arial" w:hAnsi="Arial" w:cs="Arial"/>
          <w:sz w:val="20"/>
          <w:szCs w:val="20"/>
        </w:rPr>
        <w:t xml:space="preserve"> nebo se stane neplatným či neúčinným, neplatnost či neúčinnost tohoto ustanovení nebude mít za následek neplatnost</w:t>
      </w:r>
      <w:r w:rsidR="00C30578" w:rsidRPr="0023576E">
        <w:rPr>
          <w:rFonts w:ascii="Arial" w:hAnsi="Arial" w:cs="Arial"/>
          <w:sz w:val="20"/>
          <w:szCs w:val="20"/>
        </w:rPr>
        <w:t xml:space="preserve"> této D</w:t>
      </w:r>
      <w:r w:rsidR="008D5C27" w:rsidRPr="0023576E">
        <w:rPr>
          <w:rFonts w:ascii="Arial" w:hAnsi="Arial" w:cs="Arial"/>
          <w:sz w:val="20"/>
          <w:szCs w:val="20"/>
        </w:rPr>
        <w:t>ohody jako celku ani jiných ustan</w:t>
      </w:r>
      <w:r w:rsidR="00C30578" w:rsidRPr="0023576E">
        <w:rPr>
          <w:rFonts w:ascii="Arial" w:hAnsi="Arial" w:cs="Arial"/>
          <w:sz w:val="20"/>
          <w:szCs w:val="20"/>
        </w:rPr>
        <w:t>ovení této D</w:t>
      </w:r>
      <w:r w:rsidR="006F3EC6" w:rsidRPr="0023576E">
        <w:rPr>
          <w:rFonts w:ascii="Arial" w:hAnsi="Arial" w:cs="Arial"/>
          <w:sz w:val="20"/>
          <w:szCs w:val="20"/>
        </w:rPr>
        <w:t>ohody, j</w:t>
      </w:r>
      <w:r w:rsidR="008D5C27" w:rsidRPr="0023576E">
        <w:rPr>
          <w:rFonts w:ascii="Arial" w:hAnsi="Arial" w:cs="Arial"/>
          <w:sz w:val="20"/>
          <w:szCs w:val="20"/>
        </w:rPr>
        <w:t>estliže je takovéto neplatné či neúčinné us</w:t>
      </w:r>
      <w:r w:rsidR="00340627" w:rsidRPr="0023576E">
        <w:rPr>
          <w:rFonts w:ascii="Arial" w:hAnsi="Arial" w:cs="Arial"/>
          <w:sz w:val="20"/>
          <w:szCs w:val="20"/>
        </w:rPr>
        <w:t>tanovení oddělitelné od zbytku D</w:t>
      </w:r>
      <w:r w:rsidR="008D5C27" w:rsidRPr="0023576E">
        <w:rPr>
          <w:rFonts w:ascii="Arial" w:hAnsi="Arial" w:cs="Arial"/>
          <w:sz w:val="20"/>
          <w:szCs w:val="20"/>
        </w:rPr>
        <w:t xml:space="preserve">ohody. </w:t>
      </w:r>
      <w:r w:rsidR="00C30578" w:rsidRPr="0023576E">
        <w:rPr>
          <w:rFonts w:ascii="Arial" w:hAnsi="Arial" w:cs="Arial"/>
          <w:sz w:val="20"/>
          <w:szCs w:val="20"/>
        </w:rPr>
        <w:t>Účastníci D</w:t>
      </w:r>
      <w:r w:rsidR="006F3EC6" w:rsidRPr="0023576E">
        <w:rPr>
          <w:rFonts w:ascii="Arial" w:hAnsi="Arial" w:cs="Arial"/>
          <w:sz w:val="20"/>
          <w:szCs w:val="20"/>
        </w:rPr>
        <w:t>ohody</w:t>
      </w:r>
      <w:r w:rsidR="008D5C27" w:rsidRPr="0023576E">
        <w:rPr>
          <w:rFonts w:ascii="Arial" w:hAnsi="Arial" w:cs="Arial"/>
          <w:sz w:val="20"/>
          <w:szCs w:val="20"/>
        </w:rPr>
        <w:t xml:space="preserve"> se zavazují, že bez zbytečného odkladu poté, co neplatnost či neúplnost zjistí, nahradí toto neplatné či neúčinné ustanovení novým, plat</w:t>
      </w:r>
      <w:r w:rsidR="007B3B87">
        <w:rPr>
          <w:rFonts w:ascii="Arial" w:hAnsi="Arial" w:cs="Arial"/>
          <w:sz w:val="20"/>
          <w:szCs w:val="20"/>
        </w:rPr>
        <w:t>ným a účinným ustanovením, které</w:t>
      </w:r>
      <w:r w:rsidR="008D5C27" w:rsidRPr="0023576E">
        <w:rPr>
          <w:rFonts w:ascii="Arial" w:hAnsi="Arial" w:cs="Arial"/>
          <w:sz w:val="20"/>
          <w:szCs w:val="20"/>
        </w:rPr>
        <w:t xml:space="preserve"> svým obsahem bude co nejvěrněji odpovídat podstatě a smyslu původního ustanovení. </w:t>
      </w:r>
    </w:p>
    <w:p w:rsidR="006F3EC6" w:rsidRPr="0023576E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D3E6A" w:rsidRPr="003D3E6A" w:rsidRDefault="008D5C27" w:rsidP="003D3E6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 xml:space="preserve">Jakékoliv spory mezi </w:t>
      </w:r>
      <w:r w:rsidR="00C30578" w:rsidRPr="0023576E">
        <w:rPr>
          <w:rFonts w:ascii="Arial" w:hAnsi="Arial" w:cs="Arial"/>
          <w:sz w:val="20"/>
          <w:szCs w:val="20"/>
        </w:rPr>
        <w:t>účastníky D</w:t>
      </w:r>
      <w:r w:rsidR="006F3EC6" w:rsidRPr="0023576E">
        <w:rPr>
          <w:rFonts w:ascii="Arial" w:hAnsi="Arial" w:cs="Arial"/>
          <w:sz w:val="20"/>
          <w:szCs w:val="20"/>
        </w:rPr>
        <w:t>ohody</w:t>
      </w:r>
      <w:r w:rsidR="00C30578" w:rsidRPr="0023576E">
        <w:rPr>
          <w:rFonts w:ascii="Arial" w:hAnsi="Arial" w:cs="Arial"/>
          <w:sz w:val="20"/>
          <w:szCs w:val="20"/>
        </w:rPr>
        <w:t xml:space="preserve"> vyplývající z této D</w:t>
      </w:r>
      <w:r w:rsidRPr="0023576E">
        <w:rPr>
          <w:rFonts w:ascii="Arial" w:hAnsi="Arial" w:cs="Arial"/>
          <w:sz w:val="20"/>
          <w:szCs w:val="20"/>
        </w:rPr>
        <w:t>ohody nebo</w:t>
      </w:r>
      <w:r w:rsidR="00340627" w:rsidRPr="0023576E">
        <w:rPr>
          <w:rFonts w:ascii="Arial" w:hAnsi="Arial" w:cs="Arial"/>
          <w:sz w:val="20"/>
          <w:szCs w:val="20"/>
        </w:rPr>
        <w:t xml:space="preserve"> vzniklé v souvislosti s touto D</w:t>
      </w:r>
      <w:r w:rsidRPr="0023576E">
        <w:rPr>
          <w:rFonts w:ascii="Arial" w:hAnsi="Arial" w:cs="Arial"/>
          <w:sz w:val="20"/>
          <w:szCs w:val="20"/>
        </w:rPr>
        <w:t xml:space="preserve">ohodou budou řešeny smírnou cestou. </w:t>
      </w:r>
      <w:r w:rsidR="006F3EC6" w:rsidRPr="0023576E">
        <w:rPr>
          <w:rFonts w:ascii="Arial" w:hAnsi="Arial" w:cs="Arial"/>
          <w:sz w:val="20"/>
          <w:szCs w:val="20"/>
        </w:rPr>
        <w:t>Nepodaří-li se smírného řešení dosáhnout do jed</w:t>
      </w:r>
      <w:r w:rsidR="0082710C" w:rsidRPr="0023576E">
        <w:rPr>
          <w:rFonts w:ascii="Arial" w:hAnsi="Arial" w:cs="Arial"/>
          <w:sz w:val="20"/>
          <w:szCs w:val="20"/>
        </w:rPr>
        <w:t>noho měsíce ode</w:t>
      </w:r>
      <w:r w:rsidR="00200228">
        <w:rPr>
          <w:rFonts w:ascii="Arial" w:hAnsi="Arial" w:cs="Arial"/>
          <w:sz w:val="20"/>
          <w:szCs w:val="20"/>
        </w:rPr>
        <w:t> </w:t>
      </w:r>
      <w:r w:rsidR="0082710C" w:rsidRPr="0023576E">
        <w:rPr>
          <w:rFonts w:ascii="Arial" w:hAnsi="Arial" w:cs="Arial"/>
          <w:sz w:val="20"/>
          <w:szCs w:val="20"/>
        </w:rPr>
        <w:t>dne, kdy některý z účastníků D</w:t>
      </w:r>
      <w:r w:rsidR="006F3EC6" w:rsidRPr="0023576E">
        <w:rPr>
          <w:rFonts w:ascii="Arial" w:hAnsi="Arial" w:cs="Arial"/>
          <w:sz w:val="20"/>
          <w:szCs w:val="20"/>
        </w:rPr>
        <w:t>ohody druhé</w:t>
      </w:r>
      <w:r w:rsidR="005968EC" w:rsidRPr="0023576E">
        <w:rPr>
          <w:rFonts w:ascii="Arial" w:hAnsi="Arial" w:cs="Arial"/>
          <w:sz w:val="20"/>
          <w:szCs w:val="20"/>
        </w:rPr>
        <w:t>mu účastníku</w:t>
      </w:r>
      <w:r w:rsidR="006F3EC6" w:rsidRPr="0023576E">
        <w:rPr>
          <w:rFonts w:ascii="Arial" w:hAnsi="Arial" w:cs="Arial"/>
          <w:sz w:val="20"/>
          <w:szCs w:val="20"/>
        </w:rPr>
        <w:t xml:space="preserve"> oznámí své přesvědčení o existenci sporu nebo svůj návrh na jeho řešení, bude spor rozhodnut na návrh které</w:t>
      </w:r>
      <w:r w:rsidR="00C30578" w:rsidRPr="0023576E">
        <w:rPr>
          <w:rFonts w:ascii="Arial" w:hAnsi="Arial" w:cs="Arial"/>
          <w:sz w:val="20"/>
          <w:szCs w:val="20"/>
        </w:rPr>
        <w:t>hokoli z účastníků Dohody</w:t>
      </w:r>
      <w:r w:rsidR="006F3EC6" w:rsidRPr="0023576E">
        <w:rPr>
          <w:rFonts w:ascii="Arial" w:hAnsi="Arial" w:cs="Arial"/>
          <w:sz w:val="20"/>
          <w:szCs w:val="20"/>
        </w:rPr>
        <w:t xml:space="preserve"> s konečnou platností příslušnými soudy České republiky.</w:t>
      </w:r>
    </w:p>
    <w:p w:rsidR="003D3E6A" w:rsidRDefault="003D3E6A" w:rsidP="003D3E6A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F3EC6" w:rsidRPr="0023576E" w:rsidRDefault="00C30578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Tato D</w:t>
      </w:r>
      <w:r w:rsidR="000808DB" w:rsidRPr="0023576E">
        <w:rPr>
          <w:rFonts w:ascii="Arial" w:hAnsi="Arial" w:cs="Arial"/>
          <w:sz w:val="20"/>
          <w:szCs w:val="20"/>
        </w:rPr>
        <w:t>oho</w:t>
      </w:r>
      <w:r w:rsidRPr="0023576E">
        <w:rPr>
          <w:rFonts w:ascii="Arial" w:hAnsi="Arial" w:cs="Arial"/>
          <w:sz w:val="20"/>
          <w:szCs w:val="20"/>
        </w:rPr>
        <w:t xml:space="preserve">da je vyhotovena ve </w:t>
      </w:r>
      <w:r w:rsidR="004A3AE8">
        <w:rPr>
          <w:rFonts w:ascii="Arial" w:hAnsi="Arial" w:cs="Arial"/>
          <w:b/>
          <w:sz w:val="20"/>
          <w:szCs w:val="20"/>
        </w:rPr>
        <w:t>třech</w:t>
      </w:r>
      <w:r w:rsidR="00F0734D">
        <w:rPr>
          <w:rFonts w:ascii="Arial" w:hAnsi="Arial" w:cs="Arial"/>
          <w:b/>
          <w:sz w:val="20"/>
          <w:szCs w:val="20"/>
        </w:rPr>
        <w:t xml:space="preserve"> (</w:t>
      </w:r>
      <w:r w:rsidR="004A3AE8">
        <w:rPr>
          <w:rFonts w:ascii="Arial" w:hAnsi="Arial" w:cs="Arial"/>
          <w:b/>
          <w:sz w:val="20"/>
          <w:szCs w:val="20"/>
        </w:rPr>
        <w:t>3</w:t>
      </w:r>
      <w:r w:rsidRPr="00B7652D">
        <w:rPr>
          <w:rFonts w:ascii="Arial" w:hAnsi="Arial" w:cs="Arial"/>
          <w:b/>
          <w:sz w:val="20"/>
          <w:szCs w:val="20"/>
        </w:rPr>
        <w:t>)</w:t>
      </w:r>
      <w:r w:rsidR="000808DB" w:rsidRPr="00B7652D">
        <w:rPr>
          <w:rFonts w:ascii="Arial" w:hAnsi="Arial" w:cs="Arial"/>
          <w:b/>
          <w:sz w:val="20"/>
          <w:szCs w:val="20"/>
        </w:rPr>
        <w:t xml:space="preserve"> </w:t>
      </w:r>
      <w:r w:rsidRPr="00B7652D">
        <w:rPr>
          <w:rFonts w:ascii="Arial" w:hAnsi="Arial" w:cs="Arial"/>
          <w:b/>
          <w:sz w:val="20"/>
          <w:szCs w:val="20"/>
        </w:rPr>
        <w:t>stejnopisech</w:t>
      </w:r>
      <w:r w:rsidRPr="0023576E">
        <w:rPr>
          <w:rFonts w:ascii="Arial" w:hAnsi="Arial" w:cs="Arial"/>
          <w:sz w:val="20"/>
          <w:szCs w:val="20"/>
        </w:rPr>
        <w:t xml:space="preserve">, přičemž </w:t>
      </w:r>
      <w:r w:rsidR="009817AF">
        <w:rPr>
          <w:rFonts w:ascii="Arial" w:hAnsi="Arial" w:cs="Arial"/>
          <w:sz w:val="20"/>
          <w:szCs w:val="20"/>
        </w:rPr>
        <w:t>pronajímatel</w:t>
      </w:r>
      <w:r w:rsidRPr="0023576E">
        <w:rPr>
          <w:rFonts w:ascii="Arial" w:hAnsi="Arial" w:cs="Arial"/>
          <w:sz w:val="20"/>
          <w:szCs w:val="20"/>
        </w:rPr>
        <w:t xml:space="preserve"> obdrží dvě (2) vyhotovení</w:t>
      </w:r>
      <w:r w:rsidR="009817AF">
        <w:rPr>
          <w:rFonts w:ascii="Arial" w:hAnsi="Arial" w:cs="Arial"/>
          <w:sz w:val="20"/>
          <w:szCs w:val="20"/>
        </w:rPr>
        <w:t xml:space="preserve"> </w:t>
      </w:r>
      <w:r w:rsidR="005E0DB9">
        <w:rPr>
          <w:rFonts w:ascii="Arial" w:hAnsi="Arial" w:cs="Arial"/>
          <w:sz w:val="20"/>
          <w:szCs w:val="20"/>
        </w:rPr>
        <w:t>a nájemce jedno (1) vyhotovení</w:t>
      </w:r>
      <w:r w:rsidR="006F3EC6" w:rsidRPr="0023576E">
        <w:rPr>
          <w:rFonts w:ascii="Arial" w:hAnsi="Arial" w:cs="Arial"/>
          <w:sz w:val="20"/>
          <w:szCs w:val="20"/>
        </w:rPr>
        <w:t xml:space="preserve">. </w:t>
      </w:r>
    </w:p>
    <w:p w:rsidR="006F3EC6" w:rsidRPr="0023576E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808DB" w:rsidRPr="0023576E" w:rsidRDefault="00C30578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Veškeré změny této D</w:t>
      </w:r>
      <w:r w:rsidR="000808DB" w:rsidRPr="0023576E">
        <w:rPr>
          <w:rFonts w:ascii="Arial" w:hAnsi="Arial" w:cs="Arial"/>
          <w:sz w:val="20"/>
          <w:szCs w:val="20"/>
        </w:rPr>
        <w:t>ohody, včetně jejích dodatků</w:t>
      </w:r>
      <w:r w:rsidR="007B3B87">
        <w:rPr>
          <w:rFonts w:ascii="Arial" w:hAnsi="Arial" w:cs="Arial"/>
          <w:sz w:val="20"/>
          <w:szCs w:val="20"/>
        </w:rPr>
        <w:t>,</w:t>
      </w:r>
      <w:r w:rsidR="000808DB" w:rsidRPr="0023576E">
        <w:rPr>
          <w:rFonts w:ascii="Arial" w:hAnsi="Arial" w:cs="Arial"/>
          <w:sz w:val="20"/>
          <w:szCs w:val="20"/>
        </w:rPr>
        <w:t xml:space="preserve"> musí být projevem vůle obou </w:t>
      </w:r>
      <w:r w:rsidR="005968EC" w:rsidRPr="0023576E">
        <w:rPr>
          <w:rFonts w:ascii="Arial" w:hAnsi="Arial" w:cs="Arial"/>
          <w:sz w:val="20"/>
          <w:szCs w:val="20"/>
        </w:rPr>
        <w:t>účastníků Dohody</w:t>
      </w:r>
      <w:r w:rsidRPr="0023576E">
        <w:rPr>
          <w:rFonts w:ascii="Arial" w:hAnsi="Arial" w:cs="Arial"/>
          <w:sz w:val="20"/>
          <w:szCs w:val="20"/>
        </w:rPr>
        <w:t xml:space="preserve"> učiněných v písemné formě.</w:t>
      </w:r>
    </w:p>
    <w:p w:rsidR="006F3EC6" w:rsidRPr="0023576E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808DB" w:rsidRPr="0023576E" w:rsidRDefault="0025373E" w:rsidP="003F1C67">
      <w:pPr>
        <w:pStyle w:val="Odstavecseseznamem"/>
        <w:keepNext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 xml:space="preserve">Účastníci </w:t>
      </w:r>
      <w:r w:rsidR="006F3EC6" w:rsidRPr="0023576E">
        <w:rPr>
          <w:rFonts w:ascii="Arial" w:hAnsi="Arial" w:cs="Arial"/>
          <w:sz w:val="20"/>
          <w:szCs w:val="20"/>
        </w:rPr>
        <w:t>tímto</w:t>
      </w:r>
      <w:r w:rsidR="000808DB" w:rsidRPr="0023576E">
        <w:rPr>
          <w:rFonts w:ascii="Arial" w:hAnsi="Arial" w:cs="Arial"/>
          <w:sz w:val="20"/>
          <w:szCs w:val="20"/>
        </w:rPr>
        <w:t xml:space="preserve"> prohlašují a potvrzují, že </w:t>
      </w:r>
      <w:r w:rsidR="006F3EC6" w:rsidRPr="0023576E">
        <w:rPr>
          <w:rFonts w:ascii="Arial" w:hAnsi="Arial" w:cs="Arial"/>
          <w:sz w:val="20"/>
          <w:szCs w:val="20"/>
        </w:rPr>
        <w:t>všechna</w:t>
      </w:r>
      <w:r w:rsidR="000808DB" w:rsidRPr="0023576E">
        <w:rPr>
          <w:rFonts w:ascii="Arial" w:hAnsi="Arial" w:cs="Arial"/>
          <w:sz w:val="20"/>
          <w:szCs w:val="20"/>
        </w:rPr>
        <w:t xml:space="preserve"> </w:t>
      </w:r>
      <w:r w:rsidR="006F3EC6" w:rsidRPr="0023576E">
        <w:rPr>
          <w:rFonts w:ascii="Arial" w:hAnsi="Arial" w:cs="Arial"/>
          <w:sz w:val="20"/>
          <w:szCs w:val="20"/>
        </w:rPr>
        <w:t>ustanovení</w:t>
      </w:r>
      <w:r w:rsidR="00C30578" w:rsidRPr="0023576E">
        <w:rPr>
          <w:rFonts w:ascii="Arial" w:hAnsi="Arial" w:cs="Arial"/>
          <w:sz w:val="20"/>
          <w:szCs w:val="20"/>
        </w:rPr>
        <w:t xml:space="preserve"> této D</w:t>
      </w:r>
      <w:r w:rsidR="000808DB" w:rsidRPr="0023576E">
        <w:rPr>
          <w:rFonts w:ascii="Arial" w:hAnsi="Arial" w:cs="Arial"/>
          <w:sz w:val="20"/>
          <w:szCs w:val="20"/>
        </w:rPr>
        <w:t xml:space="preserve">ohody byla mezi nimi dohodnuta svobodně a vážně, určitě a srozumitelně a na důkaz toho připojují své podpisy. </w:t>
      </w:r>
    </w:p>
    <w:p w:rsidR="000808DB" w:rsidRPr="0023576E" w:rsidRDefault="000808DB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D140AE" w:rsidRPr="0023576E" w:rsidRDefault="00D140AE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6F3EC6" w:rsidRPr="0023576E" w:rsidRDefault="000808DB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V Praze dne</w:t>
      </w:r>
      <w:r w:rsidR="00D140AE" w:rsidRPr="0023576E">
        <w:rPr>
          <w:rFonts w:ascii="Arial" w:hAnsi="Arial" w:cs="Arial"/>
          <w:sz w:val="20"/>
          <w:szCs w:val="20"/>
        </w:rPr>
        <w:t xml:space="preserve"> ……………</w:t>
      </w:r>
      <w:r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="00D140AE" w:rsidRPr="0023576E">
        <w:rPr>
          <w:rFonts w:ascii="Arial" w:hAnsi="Arial" w:cs="Arial"/>
          <w:sz w:val="20"/>
          <w:szCs w:val="20"/>
        </w:rPr>
        <w:tab/>
      </w:r>
      <w:r w:rsidR="00D140AE" w:rsidRPr="0023576E">
        <w:rPr>
          <w:rFonts w:ascii="Arial" w:hAnsi="Arial" w:cs="Arial"/>
          <w:sz w:val="20"/>
          <w:szCs w:val="20"/>
        </w:rPr>
        <w:tab/>
        <w:t>V ……………..</w:t>
      </w:r>
      <w:r w:rsidRPr="0023576E">
        <w:rPr>
          <w:rFonts w:ascii="Arial" w:hAnsi="Arial" w:cs="Arial"/>
          <w:sz w:val="20"/>
          <w:szCs w:val="20"/>
        </w:rPr>
        <w:t xml:space="preserve"> dne</w:t>
      </w:r>
      <w:r w:rsidR="00D140AE" w:rsidRPr="0023576E">
        <w:rPr>
          <w:rFonts w:ascii="Arial" w:hAnsi="Arial" w:cs="Arial"/>
          <w:sz w:val="20"/>
          <w:szCs w:val="20"/>
        </w:rPr>
        <w:t xml:space="preserve"> ……………</w:t>
      </w:r>
      <w:r w:rsidR="005968EC" w:rsidRPr="0023576E">
        <w:rPr>
          <w:rFonts w:ascii="Arial" w:hAnsi="Arial" w:cs="Arial"/>
          <w:sz w:val="20"/>
          <w:szCs w:val="20"/>
        </w:rPr>
        <w:tab/>
      </w:r>
    </w:p>
    <w:p w:rsidR="005968EC" w:rsidRPr="0023576E" w:rsidRDefault="005968EC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C23354" w:rsidRDefault="00C23354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675801" w:rsidRDefault="00675801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3D3E6A" w:rsidRPr="0023576E" w:rsidRDefault="003D3E6A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6F3EC6" w:rsidRPr="0023576E" w:rsidRDefault="00FC57D6" w:rsidP="005968E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__________</w:t>
      </w:r>
      <w:r w:rsidR="006F3EC6" w:rsidRPr="0023576E">
        <w:rPr>
          <w:rFonts w:ascii="Arial" w:hAnsi="Arial" w:cs="Arial"/>
          <w:sz w:val="20"/>
          <w:szCs w:val="20"/>
        </w:rPr>
        <w:t>_______________</w:t>
      </w:r>
      <w:r w:rsidR="005968EC" w:rsidRPr="0023576E">
        <w:rPr>
          <w:rFonts w:ascii="Arial" w:hAnsi="Arial" w:cs="Arial"/>
          <w:sz w:val="20"/>
          <w:szCs w:val="20"/>
        </w:rPr>
        <w:t>____</w:t>
      </w:r>
      <w:r w:rsidR="006F3EC6" w:rsidRPr="0023576E">
        <w:rPr>
          <w:rFonts w:ascii="Arial" w:hAnsi="Arial" w:cs="Arial"/>
          <w:sz w:val="20"/>
          <w:szCs w:val="20"/>
        </w:rPr>
        <w:tab/>
      </w:r>
      <w:r w:rsidR="006F3EC6" w:rsidRPr="0023576E">
        <w:rPr>
          <w:rFonts w:ascii="Arial" w:hAnsi="Arial" w:cs="Arial"/>
          <w:sz w:val="20"/>
          <w:szCs w:val="20"/>
        </w:rPr>
        <w:tab/>
      </w:r>
      <w:r w:rsidR="006F3EC6"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="005968EC" w:rsidRPr="0023576E">
        <w:rPr>
          <w:rFonts w:ascii="Arial" w:hAnsi="Arial" w:cs="Arial"/>
          <w:sz w:val="20"/>
          <w:szCs w:val="20"/>
        </w:rPr>
        <w:t>_____________________________</w:t>
      </w:r>
    </w:p>
    <w:p w:rsidR="005968EC" w:rsidRPr="0023576E" w:rsidRDefault="005968EC" w:rsidP="003F44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b/>
          <w:sz w:val="20"/>
          <w:szCs w:val="20"/>
        </w:rPr>
        <w:t>za Nemocnici</w:t>
      </w:r>
      <w:r w:rsidR="006F3EC6" w:rsidRPr="0023576E">
        <w:rPr>
          <w:rFonts w:ascii="Arial" w:hAnsi="Arial" w:cs="Arial"/>
          <w:b/>
          <w:sz w:val="20"/>
          <w:szCs w:val="20"/>
        </w:rPr>
        <w:t xml:space="preserve"> Na Homolce</w:t>
      </w:r>
      <w:r w:rsidR="006F3EC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884319"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b/>
          <w:sz w:val="20"/>
          <w:szCs w:val="20"/>
        </w:rPr>
        <w:t xml:space="preserve">za </w:t>
      </w:r>
      <w:r w:rsidR="003315CE">
        <w:rPr>
          <w:rFonts w:ascii="Arial" w:hAnsi="Arial" w:cs="Arial"/>
          <w:b/>
          <w:sz w:val="20"/>
          <w:szCs w:val="20"/>
        </w:rPr>
        <w:t>ÚJV Řež, a.</w:t>
      </w:r>
      <w:r w:rsidR="00515BC2">
        <w:rPr>
          <w:rFonts w:ascii="Arial" w:hAnsi="Arial" w:cs="Arial"/>
          <w:b/>
          <w:sz w:val="20"/>
          <w:szCs w:val="20"/>
        </w:rPr>
        <w:t xml:space="preserve"> </w:t>
      </w:r>
      <w:r w:rsidR="003315CE">
        <w:rPr>
          <w:rFonts w:ascii="Arial" w:hAnsi="Arial" w:cs="Arial"/>
          <w:b/>
          <w:sz w:val="20"/>
          <w:szCs w:val="20"/>
        </w:rPr>
        <w:t>s.</w:t>
      </w:r>
      <w:r w:rsidR="006F3EC6" w:rsidRPr="0023576E">
        <w:rPr>
          <w:rFonts w:ascii="Arial" w:hAnsi="Arial" w:cs="Arial"/>
          <w:sz w:val="20"/>
          <w:szCs w:val="20"/>
        </w:rPr>
        <w:br/>
      </w:r>
      <w:r w:rsidR="003D3E6A" w:rsidRPr="00C537C5">
        <w:rPr>
          <w:rFonts w:ascii="Arial" w:hAnsi="Arial" w:cs="Arial"/>
          <w:sz w:val="20"/>
          <w:szCs w:val="20"/>
        </w:rPr>
        <w:t>MUDr. Petr Polouček, MBA</w:t>
      </w:r>
      <w:r w:rsidR="003D3E6A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Pr="0023576E">
        <w:rPr>
          <w:rFonts w:ascii="Arial" w:hAnsi="Arial" w:cs="Arial"/>
          <w:sz w:val="20"/>
          <w:szCs w:val="20"/>
        </w:rPr>
        <w:tab/>
      </w:r>
      <w:r w:rsidR="003315CE">
        <w:rPr>
          <w:rFonts w:ascii="Arial" w:hAnsi="Arial" w:cs="Arial"/>
          <w:sz w:val="20"/>
          <w:szCs w:val="20"/>
        </w:rPr>
        <w:t>Ing. Daniel Jiřička</w:t>
      </w:r>
    </w:p>
    <w:p w:rsidR="006F3EC6" w:rsidRDefault="003D3E6A" w:rsidP="003F44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68EC" w:rsidRPr="0023576E">
        <w:rPr>
          <w:rFonts w:ascii="Arial" w:hAnsi="Arial" w:cs="Arial"/>
          <w:sz w:val="20"/>
          <w:szCs w:val="20"/>
        </w:rPr>
        <w:t xml:space="preserve"> </w:t>
      </w:r>
      <w:r w:rsidR="006F3EC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FC57D6" w:rsidRPr="0023576E">
        <w:rPr>
          <w:rFonts w:ascii="Arial" w:hAnsi="Arial" w:cs="Arial"/>
          <w:sz w:val="20"/>
          <w:szCs w:val="20"/>
        </w:rPr>
        <w:tab/>
      </w:r>
      <w:r w:rsidR="003315CE">
        <w:rPr>
          <w:rFonts w:ascii="Arial" w:hAnsi="Arial" w:cs="Arial"/>
          <w:sz w:val="20"/>
          <w:szCs w:val="20"/>
        </w:rPr>
        <w:t>předseda představenstva</w:t>
      </w:r>
    </w:p>
    <w:p w:rsidR="003315CE" w:rsidRDefault="003315CE" w:rsidP="003F44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15CE" w:rsidRDefault="003315CE" w:rsidP="003F44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15CE" w:rsidRDefault="003315CE" w:rsidP="003F44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15CE" w:rsidRDefault="003315CE" w:rsidP="003315C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V …………….. dne ……………</w:t>
      </w:r>
    </w:p>
    <w:p w:rsidR="003315CE" w:rsidRDefault="003315CE" w:rsidP="003315C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3315CE" w:rsidRDefault="003315CE" w:rsidP="003315C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3315CE" w:rsidRDefault="003315CE" w:rsidP="003315C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3315CE" w:rsidRDefault="003315CE" w:rsidP="003315C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3315CE" w:rsidRDefault="003315CE" w:rsidP="003315C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sz w:val="20"/>
          <w:szCs w:val="20"/>
        </w:rPr>
        <w:t>_____________________________</w:t>
      </w:r>
    </w:p>
    <w:p w:rsidR="003315CE" w:rsidRDefault="003315CE" w:rsidP="003315C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23576E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>ÚJV Řež, a.</w:t>
      </w:r>
      <w:r w:rsidR="00515B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s.</w:t>
      </w:r>
      <w:r w:rsidRPr="0023576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Ing. Patrik Špátzal, MBA</w:t>
      </w:r>
    </w:p>
    <w:p w:rsidR="003315CE" w:rsidRPr="003315CE" w:rsidRDefault="003315CE" w:rsidP="003315C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3315CE">
        <w:rPr>
          <w:rFonts w:ascii="Arial" w:hAnsi="Arial" w:cs="Arial"/>
          <w:sz w:val="20"/>
          <w:szCs w:val="20"/>
        </w:rPr>
        <w:t>člen představenstva</w:t>
      </w:r>
    </w:p>
    <w:p w:rsidR="003315CE" w:rsidRDefault="003315CE" w:rsidP="003315C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3315CE" w:rsidRDefault="003315CE" w:rsidP="003315C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3315CE" w:rsidRPr="0023576E" w:rsidRDefault="003315CE" w:rsidP="003315C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sectPr w:rsidR="003315CE" w:rsidRPr="0023576E" w:rsidSect="003F441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A0" w:rsidRDefault="00175BA0" w:rsidP="003F4411">
      <w:pPr>
        <w:spacing w:after="0" w:line="240" w:lineRule="auto"/>
      </w:pPr>
      <w:r>
        <w:separator/>
      </w:r>
    </w:p>
  </w:endnote>
  <w:endnote w:type="continuationSeparator" w:id="0">
    <w:p w:rsidR="00175BA0" w:rsidRDefault="00175BA0" w:rsidP="003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45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376DB" w:rsidRPr="000255FE" w:rsidRDefault="001376DB" w:rsidP="00C23354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0255FE">
          <w:rPr>
            <w:rFonts w:ascii="Arial" w:hAnsi="Arial" w:cs="Arial"/>
            <w:sz w:val="20"/>
            <w:szCs w:val="20"/>
          </w:rPr>
          <w:fldChar w:fldCharType="begin"/>
        </w:r>
        <w:r w:rsidRPr="000255FE">
          <w:rPr>
            <w:rFonts w:ascii="Arial" w:hAnsi="Arial" w:cs="Arial"/>
            <w:sz w:val="20"/>
            <w:szCs w:val="20"/>
          </w:rPr>
          <w:instrText>PAGE   \* MERGEFORMAT</w:instrText>
        </w:r>
        <w:r w:rsidRPr="000255FE">
          <w:rPr>
            <w:rFonts w:ascii="Arial" w:hAnsi="Arial" w:cs="Arial"/>
            <w:sz w:val="20"/>
            <w:szCs w:val="20"/>
          </w:rPr>
          <w:fldChar w:fldCharType="separate"/>
        </w:r>
        <w:r w:rsidR="002C5541">
          <w:rPr>
            <w:rFonts w:ascii="Arial" w:hAnsi="Arial" w:cs="Arial"/>
            <w:noProof/>
            <w:sz w:val="20"/>
            <w:szCs w:val="20"/>
          </w:rPr>
          <w:t>4</w:t>
        </w:r>
        <w:r w:rsidRPr="000255F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376DB" w:rsidRDefault="00137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A0" w:rsidRDefault="00175BA0" w:rsidP="003F4411">
      <w:pPr>
        <w:spacing w:after="0" w:line="240" w:lineRule="auto"/>
      </w:pPr>
      <w:r>
        <w:separator/>
      </w:r>
    </w:p>
  </w:footnote>
  <w:footnote w:type="continuationSeparator" w:id="0">
    <w:p w:rsidR="00175BA0" w:rsidRDefault="00175BA0" w:rsidP="003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DB" w:rsidRDefault="001376DB" w:rsidP="00D140AE">
    <w:pPr>
      <w:pStyle w:val="Zhlav"/>
      <w:tabs>
        <w:tab w:val="clear" w:pos="4536"/>
        <w:tab w:val="clear" w:pos="9072"/>
        <w:tab w:val="center" w:pos="4873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-257175</wp:posOffset>
          </wp:positionV>
          <wp:extent cx="2657475" cy="722630"/>
          <wp:effectExtent l="0" t="0" r="9525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376DB" w:rsidRDefault="001376DB" w:rsidP="00D140AE">
    <w:pPr>
      <w:pStyle w:val="Zhlav"/>
      <w:tabs>
        <w:tab w:val="clear" w:pos="4536"/>
        <w:tab w:val="clear" w:pos="9072"/>
        <w:tab w:val="center" w:pos="4873"/>
      </w:tabs>
    </w:pPr>
  </w:p>
  <w:p w:rsidR="001376DB" w:rsidRDefault="001376DB" w:rsidP="00D140AE">
    <w:pPr>
      <w:pStyle w:val="Zhlav"/>
      <w:tabs>
        <w:tab w:val="clear" w:pos="4536"/>
        <w:tab w:val="clear" w:pos="9072"/>
        <w:tab w:val="center" w:pos="4873"/>
      </w:tabs>
    </w:pPr>
  </w:p>
  <w:p w:rsidR="001376DB" w:rsidRPr="00D140AE" w:rsidRDefault="001376DB" w:rsidP="00C23354">
    <w:pPr>
      <w:pStyle w:val="Zhlav"/>
      <w:tabs>
        <w:tab w:val="clear" w:pos="4536"/>
        <w:tab w:val="clear" w:pos="9072"/>
        <w:tab w:val="center" w:pos="4873"/>
      </w:tabs>
      <w:spacing w:line="276" w:lineRule="auto"/>
      <w:rPr>
        <w:sz w:val="16"/>
        <w:szCs w:val="16"/>
      </w:rPr>
    </w:pPr>
  </w:p>
  <w:p w:rsidR="001376DB" w:rsidRPr="00D140AE" w:rsidRDefault="001376DB" w:rsidP="00D140AE">
    <w:pPr>
      <w:pStyle w:val="Zhlav"/>
      <w:tabs>
        <w:tab w:val="clear" w:pos="4536"/>
        <w:tab w:val="clear" w:pos="9072"/>
        <w:tab w:val="center" w:pos="4873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6D5"/>
    <w:multiLevelType w:val="hybridMultilevel"/>
    <w:tmpl w:val="66765720"/>
    <w:lvl w:ilvl="0" w:tplc="E6281EC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645C"/>
    <w:multiLevelType w:val="hybridMultilevel"/>
    <w:tmpl w:val="55F89080"/>
    <w:lvl w:ilvl="0" w:tplc="2444A2E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F7814"/>
    <w:multiLevelType w:val="hybridMultilevel"/>
    <w:tmpl w:val="C7A46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87FC4"/>
    <w:multiLevelType w:val="hybridMultilevel"/>
    <w:tmpl w:val="C508560C"/>
    <w:lvl w:ilvl="0" w:tplc="C9C63D0E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086332"/>
    <w:multiLevelType w:val="hybridMultilevel"/>
    <w:tmpl w:val="763A1114"/>
    <w:lvl w:ilvl="0" w:tplc="73062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A0307"/>
    <w:multiLevelType w:val="hybridMultilevel"/>
    <w:tmpl w:val="B22487DE"/>
    <w:lvl w:ilvl="0" w:tplc="B9C68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37FE1"/>
    <w:multiLevelType w:val="hybridMultilevel"/>
    <w:tmpl w:val="1EFC1D2A"/>
    <w:lvl w:ilvl="0" w:tplc="5ABC7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3628"/>
    <w:multiLevelType w:val="hybridMultilevel"/>
    <w:tmpl w:val="85407AB6"/>
    <w:lvl w:ilvl="0" w:tplc="2982D6F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680F37"/>
    <w:multiLevelType w:val="hybridMultilevel"/>
    <w:tmpl w:val="D91CC792"/>
    <w:lvl w:ilvl="0" w:tplc="0B1A3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E4F5D"/>
    <w:multiLevelType w:val="hybridMultilevel"/>
    <w:tmpl w:val="94307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B6DB4"/>
    <w:multiLevelType w:val="hybridMultilevel"/>
    <w:tmpl w:val="F942F3E4"/>
    <w:lvl w:ilvl="0" w:tplc="2248A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6E8E"/>
    <w:multiLevelType w:val="hybridMultilevel"/>
    <w:tmpl w:val="B5D2CB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A6FCE"/>
    <w:multiLevelType w:val="hybridMultilevel"/>
    <w:tmpl w:val="8B469182"/>
    <w:lvl w:ilvl="0" w:tplc="CC5C9EE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9E0E0B"/>
    <w:multiLevelType w:val="hybridMultilevel"/>
    <w:tmpl w:val="52088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F79CD"/>
    <w:multiLevelType w:val="hybridMultilevel"/>
    <w:tmpl w:val="1F569034"/>
    <w:lvl w:ilvl="0" w:tplc="46AEDB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A8"/>
    <w:rsid w:val="000213C8"/>
    <w:rsid w:val="00024D0C"/>
    <w:rsid w:val="00024EB6"/>
    <w:rsid w:val="000255FE"/>
    <w:rsid w:val="000273AC"/>
    <w:rsid w:val="000453AC"/>
    <w:rsid w:val="000641A0"/>
    <w:rsid w:val="000743F8"/>
    <w:rsid w:val="000808DB"/>
    <w:rsid w:val="00080E91"/>
    <w:rsid w:val="00093F96"/>
    <w:rsid w:val="000A67A9"/>
    <w:rsid w:val="000C4658"/>
    <w:rsid w:val="000D7D19"/>
    <w:rsid w:val="00104629"/>
    <w:rsid w:val="00111ED7"/>
    <w:rsid w:val="00124660"/>
    <w:rsid w:val="00130F71"/>
    <w:rsid w:val="0013285B"/>
    <w:rsid w:val="0013468B"/>
    <w:rsid w:val="001376DB"/>
    <w:rsid w:val="00142036"/>
    <w:rsid w:val="00142DB0"/>
    <w:rsid w:val="001440C4"/>
    <w:rsid w:val="00151EA0"/>
    <w:rsid w:val="00170C72"/>
    <w:rsid w:val="00175BA0"/>
    <w:rsid w:val="00187631"/>
    <w:rsid w:val="00190D85"/>
    <w:rsid w:val="00197CF4"/>
    <w:rsid w:val="001B6228"/>
    <w:rsid w:val="001D7EC3"/>
    <w:rsid w:val="001F65F2"/>
    <w:rsid w:val="001F74A0"/>
    <w:rsid w:val="00200228"/>
    <w:rsid w:val="00200CAC"/>
    <w:rsid w:val="00206AAE"/>
    <w:rsid w:val="00217E43"/>
    <w:rsid w:val="0023576E"/>
    <w:rsid w:val="0025373E"/>
    <w:rsid w:val="00255175"/>
    <w:rsid w:val="0026369F"/>
    <w:rsid w:val="002973B4"/>
    <w:rsid w:val="002B6E22"/>
    <w:rsid w:val="002C17CC"/>
    <w:rsid w:val="002C5541"/>
    <w:rsid w:val="002E33D1"/>
    <w:rsid w:val="002E751B"/>
    <w:rsid w:val="002F1322"/>
    <w:rsid w:val="0030431A"/>
    <w:rsid w:val="00313236"/>
    <w:rsid w:val="00323208"/>
    <w:rsid w:val="00331588"/>
    <w:rsid w:val="003315CE"/>
    <w:rsid w:val="00340627"/>
    <w:rsid w:val="003409B3"/>
    <w:rsid w:val="003410CE"/>
    <w:rsid w:val="00343639"/>
    <w:rsid w:val="00363742"/>
    <w:rsid w:val="003725BE"/>
    <w:rsid w:val="00385D75"/>
    <w:rsid w:val="003A2AF0"/>
    <w:rsid w:val="003A6582"/>
    <w:rsid w:val="003B4E96"/>
    <w:rsid w:val="003B7CCC"/>
    <w:rsid w:val="003C5C2F"/>
    <w:rsid w:val="003D3E6A"/>
    <w:rsid w:val="003E0C35"/>
    <w:rsid w:val="003F1C67"/>
    <w:rsid w:val="003F4411"/>
    <w:rsid w:val="003F6D42"/>
    <w:rsid w:val="00436A3A"/>
    <w:rsid w:val="00451800"/>
    <w:rsid w:val="00462079"/>
    <w:rsid w:val="00465511"/>
    <w:rsid w:val="00470014"/>
    <w:rsid w:val="0047730F"/>
    <w:rsid w:val="004864B5"/>
    <w:rsid w:val="00494F62"/>
    <w:rsid w:val="004A3AE8"/>
    <w:rsid w:val="004B38FE"/>
    <w:rsid w:val="004B6283"/>
    <w:rsid w:val="004C671E"/>
    <w:rsid w:val="004D6BEB"/>
    <w:rsid w:val="004D6DB3"/>
    <w:rsid w:val="004E4F76"/>
    <w:rsid w:val="005131BC"/>
    <w:rsid w:val="00515BC2"/>
    <w:rsid w:val="00533EAC"/>
    <w:rsid w:val="00556975"/>
    <w:rsid w:val="0058099E"/>
    <w:rsid w:val="005968EC"/>
    <w:rsid w:val="005E0DB9"/>
    <w:rsid w:val="005E55AE"/>
    <w:rsid w:val="005F007F"/>
    <w:rsid w:val="005F3659"/>
    <w:rsid w:val="00604C2F"/>
    <w:rsid w:val="0062091D"/>
    <w:rsid w:val="00640333"/>
    <w:rsid w:val="00646CA4"/>
    <w:rsid w:val="00651B35"/>
    <w:rsid w:val="006620D0"/>
    <w:rsid w:val="00665DF9"/>
    <w:rsid w:val="00675801"/>
    <w:rsid w:val="006817A3"/>
    <w:rsid w:val="006A69DC"/>
    <w:rsid w:val="006B44E4"/>
    <w:rsid w:val="006B6EF8"/>
    <w:rsid w:val="006C01F0"/>
    <w:rsid w:val="006C1B07"/>
    <w:rsid w:val="006C7FF6"/>
    <w:rsid w:val="006D443E"/>
    <w:rsid w:val="006D44A7"/>
    <w:rsid w:val="006D6BD5"/>
    <w:rsid w:val="006E169B"/>
    <w:rsid w:val="006E447F"/>
    <w:rsid w:val="006E5AE7"/>
    <w:rsid w:val="006F3EC6"/>
    <w:rsid w:val="006F43F3"/>
    <w:rsid w:val="006F6F86"/>
    <w:rsid w:val="006F73A4"/>
    <w:rsid w:val="00703664"/>
    <w:rsid w:val="00735C32"/>
    <w:rsid w:val="00750C3B"/>
    <w:rsid w:val="00757ECB"/>
    <w:rsid w:val="00764AC3"/>
    <w:rsid w:val="00772170"/>
    <w:rsid w:val="0078774F"/>
    <w:rsid w:val="007A2185"/>
    <w:rsid w:val="007B23B0"/>
    <w:rsid w:val="007B3B87"/>
    <w:rsid w:val="007B3C66"/>
    <w:rsid w:val="007C4A19"/>
    <w:rsid w:val="007C5203"/>
    <w:rsid w:val="007D60DB"/>
    <w:rsid w:val="007E0419"/>
    <w:rsid w:val="007E644E"/>
    <w:rsid w:val="0082710C"/>
    <w:rsid w:val="008711A8"/>
    <w:rsid w:val="0088241A"/>
    <w:rsid w:val="00882528"/>
    <w:rsid w:val="00884319"/>
    <w:rsid w:val="008D5C27"/>
    <w:rsid w:val="008D7181"/>
    <w:rsid w:val="008F1057"/>
    <w:rsid w:val="008F26D4"/>
    <w:rsid w:val="008F54B6"/>
    <w:rsid w:val="008F63E4"/>
    <w:rsid w:val="00913173"/>
    <w:rsid w:val="0093195F"/>
    <w:rsid w:val="00932279"/>
    <w:rsid w:val="009357B9"/>
    <w:rsid w:val="00946F55"/>
    <w:rsid w:val="00960E30"/>
    <w:rsid w:val="0096419D"/>
    <w:rsid w:val="00970396"/>
    <w:rsid w:val="0097487E"/>
    <w:rsid w:val="00974CEE"/>
    <w:rsid w:val="009817AF"/>
    <w:rsid w:val="009C195F"/>
    <w:rsid w:val="009D0AFC"/>
    <w:rsid w:val="009D7744"/>
    <w:rsid w:val="009E35B8"/>
    <w:rsid w:val="009E563B"/>
    <w:rsid w:val="00A15E85"/>
    <w:rsid w:val="00A30142"/>
    <w:rsid w:val="00A33960"/>
    <w:rsid w:val="00A41336"/>
    <w:rsid w:val="00A41E02"/>
    <w:rsid w:val="00A42846"/>
    <w:rsid w:val="00A563B6"/>
    <w:rsid w:val="00A6044F"/>
    <w:rsid w:val="00A64324"/>
    <w:rsid w:val="00A658FC"/>
    <w:rsid w:val="00A6766A"/>
    <w:rsid w:val="00A72560"/>
    <w:rsid w:val="00A8329B"/>
    <w:rsid w:val="00AA023D"/>
    <w:rsid w:val="00AA0A02"/>
    <w:rsid w:val="00AA32B2"/>
    <w:rsid w:val="00AE6F16"/>
    <w:rsid w:val="00AF68FE"/>
    <w:rsid w:val="00AF7701"/>
    <w:rsid w:val="00B05EF2"/>
    <w:rsid w:val="00B22DFC"/>
    <w:rsid w:val="00B42612"/>
    <w:rsid w:val="00B507A6"/>
    <w:rsid w:val="00B530DF"/>
    <w:rsid w:val="00B67A5D"/>
    <w:rsid w:val="00B7652D"/>
    <w:rsid w:val="00B826C8"/>
    <w:rsid w:val="00B86201"/>
    <w:rsid w:val="00B91D76"/>
    <w:rsid w:val="00B978FC"/>
    <w:rsid w:val="00BB0326"/>
    <w:rsid w:val="00BB6482"/>
    <w:rsid w:val="00BC3597"/>
    <w:rsid w:val="00BC6DC4"/>
    <w:rsid w:val="00C0457F"/>
    <w:rsid w:val="00C23354"/>
    <w:rsid w:val="00C30578"/>
    <w:rsid w:val="00C36051"/>
    <w:rsid w:val="00C37CB6"/>
    <w:rsid w:val="00C40A60"/>
    <w:rsid w:val="00C672C7"/>
    <w:rsid w:val="00C8748C"/>
    <w:rsid w:val="00C909D6"/>
    <w:rsid w:val="00C90BEE"/>
    <w:rsid w:val="00CB265F"/>
    <w:rsid w:val="00CC5A1A"/>
    <w:rsid w:val="00CD22B9"/>
    <w:rsid w:val="00CE68C6"/>
    <w:rsid w:val="00CF3715"/>
    <w:rsid w:val="00D140AE"/>
    <w:rsid w:val="00D30CC0"/>
    <w:rsid w:val="00D32D84"/>
    <w:rsid w:val="00D86D51"/>
    <w:rsid w:val="00D945D4"/>
    <w:rsid w:val="00D9529C"/>
    <w:rsid w:val="00DB3B0D"/>
    <w:rsid w:val="00DE1A0B"/>
    <w:rsid w:val="00DE65CE"/>
    <w:rsid w:val="00DE7C56"/>
    <w:rsid w:val="00DF6085"/>
    <w:rsid w:val="00E0715F"/>
    <w:rsid w:val="00E20E9A"/>
    <w:rsid w:val="00E22895"/>
    <w:rsid w:val="00E37F9F"/>
    <w:rsid w:val="00E419BB"/>
    <w:rsid w:val="00E45174"/>
    <w:rsid w:val="00E47C7B"/>
    <w:rsid w:val="00E529DA"/>
    <w:rsid w:val="00E60AB2"/>
    <w:rsid w:val="00E60B9F"/>
    <w:rsid w:val="00E75036"/>
    <w:rsid w:val="00EB4D59"/>
    <w:rsid w:val="00EC48DF"/>
    <w:rsid w:val="00F0734D"/>
    <w:rsid w:val="00F1144E"/>
    <w:rsid w:val="00F225A7"/>
    <w:rsid w:val="00F267A8"/>
    <w:rsid w:val="00F40974"/>
    <w:rsid w:val="00F46CDC"/>
    <w:rsid w:val="00F576F9"/>
    <w:rsid w:val="00F67839"/>
    <w:rsid w:val="00F77214"/>
    <w:rsid w:val="00F81156"/>
    <w:rsid w:val="00F929DD"/>
    <w:rsid w:val="00FA7704"/>
    <w:rsid w:val="00FC2E39"/>
    <w:rsid w:val="00FC4AF5"/>
    <w:rsid w:val="00FC57D6"/>
    <w:rsid w:val="00FC79FC"/>
    <w:rsid w:val="00FD35A8"/>
    <w:rsid w:val="00FD6AF5"/>
    <w:rsid w:val="00FE46D0"/>
    <w:rsid w:val="00FE7292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D828E1-2620-4F31-B05F-1F0A2165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1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1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6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6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6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6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411"/>
  </w:style>
  <w:style w:type="paragraph" w:styleId="Zpat">
    <w:name w:val="footer"/>
    <w:basedOn w:val="Normln"/>
    <w:link w:val="ZpatChar"/>
    <w:uiPriority w:val="99"/>
    <w:unhideWhenUsed/>
    <w:rsid w:val="003F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411"/>
  </w:style>
  <w:style w:type="character" w:customStyle="1" w:styleId="platne1">
    <w:name w:val="platne1"/>
    <w:rsid w:val="00F8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8815">
                                  <w:marLeft w:val="5"/>
                                  <w:marRight w:val="5"/>
                                  <w:marTop w:val="3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2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9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8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29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6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1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8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42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62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58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AD84-E8F0-4DE9-8616-A8B930C7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Galáž</dc:creator>
  <cp:keywords/>
  <dc:description/>
  <cp:lastModifiedBy>Bílková Hana</cp:lastModifiedBy>
  <cp:revision>2</cp:revision>
  <cp:lastPrinted>2019-12-18T09:26:00Z</cp:lastPrinted>
  <dcterms:created xsi:type="dcterms:W3CDTF">2019-12-20T13:16:00Z</dcterms:created>
  <dcterms:modified xsi:type="dcterms:W3CDTF">2019-12-20T13:16:00Z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10939@vfn.cz</vt:lpwstr>
  </property>
  <property fmtid="{D5CDD505-2E9C-101B-9397-08002B2CF9AE}" pid="5" name="MSIP_Label_2063cd7f-2d21-486a-9f29-9c1683fdd175_SetDate">
    <vt:lpwstr>2019-09-23T10:01:13.4174431Z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