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BC4A0" w14:textId="77777777" w:rsidR="00351512" w:rsidRPr="0026022C" w:rsidRDefault="00576CF6" w:rsidP="0026022C">
      <w:pPr>
        <w:tabs>
          <w:tab w:val="left" w:pos="2552"/>
        </w:tabs>
        <w:spacing w:after="24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24386">
        <w:rPr>
          <w:rFonts w:ascii="Arial" w:hAnsi="Arial" w:cs="Arial"/>
          <w:b/>
          <w:snapToGrid w:val="0"/>
          <w:sz w:val="22"/>
          <w:szCs w:val="22"/>
        </w:rPr>
        <w:t>Smluvní strany:</w:t>
      </w:r>
    </w:p>
    <w:p w14:paraId="41B305B7" w14:textId="77777777" w:rsidR="00576CF6" w:rsidRPr="00724B88" w:rsidRDefault="00576CF6" w:rsidP="00576CF6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b/>
          <w:sz w:val="20"/>
          <w:szCs w:val="20"/>
        </w:rPr>
        <w:t>Nemocnice Na Homolce</w:t>
      </w:r>
      <w:r w:rsidRPr="00724B88">
        <w:rPr>
          <w:rFonts w:ascii="Arial" w:hAnsi="Arial" w:cs="Arial"/>
          <w:b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>se sídlem: Roentgenova 37/2, 150 30 Praha 5 – Motol</w:t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>IČO: 00023884</w:t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>DIČ: CZ00023884</w:t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>zastoupena: MUDr. Petrem Poloučkem, MBA, ředitelem</w:t>
      </w:r>
    </w:p>
    <w:p w14:paraId="0BEF2449" w14:textId="3BFDB054" w:rsidR="00576CF6" w:rsidRPr="00724B88" w:rsidRDefault="00576CF6" w:rsidP="00576CF6">
      <w:pPr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bankovní spojení: </w:t>
      </w:r>
    </w:p>
    <w:p w14:paraId="704FC016" w14:textId="2377C12F" w:rsidR="00576CF6" w:rsidRPr="00724B88" w:rsidRDefault="00576CF6" w:rsidP="00576CF6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č. ú.: </w:t>
      </w:r>
    </w:p>
    <w:p w14:paraId="3E88F557" w14:textId="77777777" w:rsidR="00576CF6" w:rsidRPr="00724B88" w:rsidRDefault="00576CF6" w:rsidP="00576CF6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>ID schránky: jb4gp8F</w:t>
      </w:r>
    </w:p>
    <w:p w14:paraId="2738F36F" w14:textId="0356F8EF" w:rsidR="00576CF6" w:rsidRPr="00724B88" w:rsidRDefault="00576CF6" w:rsidP="0026022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kontaktní osoba: </w:t>
      </w:r>
      <w:r w:rsidR="003019F9">
        <w:rPr>
          <w:rFonts w:ascii="Arial" w:hAnsi="Arial" w:cs="Arial"/>
          <w:sz w:val="20"/>
          <w:szCs w:val="20"/>
        </w:rPr>
        <w:t>xxxxx</w:t>
      </w:r>
      <w:r w:rsidR="000F2647">
        <w:rPr>
          <w:rFonts w:ascii="Arial" w:hAnsi="Arial" w:cs="Arial"/>
          <w:sz w:val="20"/>
          <w:szCs w:val="20"/>
        </w:rPr>
        <w:t>, o</w:t>
      </w:r>
      <w:r w:rsidR="00211D3B">
        <w:rPr>
          <w:rFonts w:ascii="Arial" w:hAnsi="Arial" w:cs="Arial"/>
          <w:sz w:val="20"/>
          <w:szCs w:val="20"/>
        </w:rPr>
        <w:t>dbor provozu, tel.</w:t>
      </w:r>
      <w:r w:rsidR="000F2647">
        <w:rPr>
          <w:rFonts w:ascii="Arial" w:hAnsi="Arial" w:cs="Arial"/>
          <w:sz w:val="20"/>
          <w:szCs w:val="20"/>
        </w:rPr>
        <w:t>:</w:t>
      </w:r>
      <w:r w:rsidR="00211D3B">
        <w:rPr>
          <w:rFonts w:ascii="Arial" w:hAnsi="Arial" w:cs="Arial"/>
          <w:sz w:val="20"/>
          <w:szCs w:val="20"/>
        </w:rPr>
        <w:t xml:space="preserve"> </w:t>
      </w:r>
      <w:r w:rsidR="003019F9">
        <w:rPr>
          <w:rFonts w:ascii="Arial" w:hAnsi="Arial" w:cs="Arial"/>
          <w:sz w:val="20"/>
          <w:szCs w:val="20"/>
        </w:rPr>
        <w:t>xxxxxxx</w:t>
      </w:r>
      <w:r w:rsidR="00211D3B">
        <w:rPr>
          <w:rFonts w:ascii="Arial" w:hAnsi="Arial" w:cs="Arial"/>
          <w:sz w:val="20"/>
          <w:szCs w:val="20"/>
        </w:rPr>
        <w:t xml:space="preserve">, email: </w:t>
      </w:r>
      <w:r w:rsidR="003019F9">
        <w:rPr>
          <w:rFonts w:ascii="Arial" w:hAnsi="Arial" w:cs="Arial"/>
          <w:sz w:val="20"/>
          <w:szCs w:val="20"/>
        </w:rPr>
        <w:t>xxxxxxx</w:t>
      </w:r>
      <w:r w:rsidR="00211D3B">
        <w:rPr>
          <w:rFonts w:ascii="Arial" w:hAnsi="Arial" w:cs="Arial"/>
          <w:sz w:val="20"/>
          <w:szCs w:val="20"/>
        </w:rPr>
        <w:t>@homolka.cz</w:t>
      </w:r>
    </w:p>
    <w:p w14:paraId="4EDFA138" w14:textId="77777777" w:rsidR="00576CF6" w:rsidRPr="00724B88" w:rsidRDefault="00576CF6" w:rsidP="0026022C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>dále jen jako „</w:t>
      </w:r>
      <w:r w:rsidRPr="00724B88">
        <w:rPr>
          <w:rFonts w:ascii="Arial" w:hAnsi="Arial" w:cs="Arial"/>
          <w:b/>
          <w:sz w:val="20"/>
          <w:szCs w:val="20"/>
        </w:rPr>
        <w:t>pronajímatel</w:t>
      </w:r>
      <w:r w:rsidRPr="00724B88">
        <w:rPr>
          <w:rFonts w:ascii="Arial" w:hAnsi="Arial" w:cs="Arial"/>
          <w:sz w:val="20"/>
          <w:szCs w:val="20"/>
        </w:rPr>
        <w:t>“ na straně jedné</w:t>
      </w:r>
    </w:p>
    <w:p w14:paraId="7438CE83" w14:textId="77777777" w:rsidR="00576CF6" w:rsidRPr="0026022C" w:rsidRDefault="00576CF6" w:rsidP="0026022C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>a</w:t>
      </w:r>
    </w:p>
    <w:p w14:paraId="42576A61" w14:textId="77777777" w:rsidR="00576CF6" w:rsidRPr="00724B88" w:rsidRDefault="00576CF6" w:rsidP="0026022C">
      <w:pPr>
        <w:spacing w:before="160"/>
        <w:jc w:val="both"/>
        <w:rPr>
          <w:rFonts w:ascii="Arial" w:hAnsi="Arial" w:cs="Arial"/>
          <w:b/>
          <w:sz w:val="20"/>
          <w:szCs w:val="20"/>
        </w:rPr>
      </w:pPr>
      <w:r w:rsidRPr="00724B88">
        <w:rPr>
          <w:rFonts w:ascii="Arial" w:hAnsi="Arial" w:cs="Arial"/>
          <w:b/>
          <w:sz w:val="20"/>
          <w:szCs w:val="20"/>
        </w:rPr>
        <w:t>B. Braun Avitum s.r.o.</w:t>
      </w:r>
    </w:p>
    <w:p w14:paraId="2E98EF92" w14:textId="77777777" w:rsidR="00576CF6" w:rsidRPr="00724B88" w:rsidRDefault="00576CF6" w:rsidP="00576CF6">
      <w:pPr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>se sídlem: V Parku 2335/20, 148 00 Praha 4</w:t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 xml:space="preserve">IČO: </w:t>
      </w:r>
      <w:r w:rsidRPr="00724B88">
        <w:rPr>
          <w:rStyle w:val="nowrap"/>
          <w:rFonts w:ascii="Arial" w:hAnsi="Arial" w:cs="Arial"/>
          <w:sz w:val="20"/>
          <w:szCs w:val="20"/>
        </w:rPr>
        <w:t>61856827</w:t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>DIČ: CZ</w:t>
      </w:r>
      <w:r w:rsidRPr="00724B88">
        <w:rPr>
          <w:rStyle w:val="nowrap"/>
          <w:rFonts w:ascii="Arial" w:hAnsi="Arial" w:cs="Arial"/>
          <w:sz w:val="20"/>
          <w:szCs w:val="20"/>
        </w:rPr>
        <w:t>61856827</w:t>
      </w:r>
      <w:r w:rsidRPr="00724B88">
        <w:rPr>
          <w:rFonts w:ascii="Arial" w:hAnsi="Arial" w:cs="Arial"/>
          <w:sz w:val="20"/>
          <w:szCs w:val="20"/>
        </w:rPr>
        <w:tab/>
      </w:r>
      <w:r w:rsidRPr="00724B88">
        <w:rPr>
          <w:rFonts w:ascii="Arial" w:hAnsi="Arial" w:cs="Arial"/>
          <w:sz w:val="20"/>
          <w:szCs w:val="20"/>
        </w:rPr>
        <w:br/>
        <w:t>zastoupena: MUDr. Martinem Kunckem a Ing. Petrem Macounem, Ph.D., jednateli</w:t>
      </w:r>
    </w:p>
    <w:p w14:paraId="3C2B6FD5" w14:textId="2A64FDB0" w:rsidR="00576CF6" w:rsidRPr="00724B88" w:rsidRDefault="00576CF6" w:rsidP="00576CF6">
      <w:pPr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bankovní spojení: </w:t>
      </w:r>
    </w:p>
    <w:p w14:paraId="696E1645" w14:textId="2C360236" w:rsidR="00576CF6" w:rsidRPr="00724B88" w:rsidRDefault="00576CF6" w:rsidP="00576CF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č. ú.: </w:t>
      </w:r>
    </w:p>
    <w:p w14:paraId="3F593161" w14:textId="77777777" w:rsidR="00576CF6" w:rsidRPr="00724B88" w:rsidRDefault="00576CF6" w:rsidP="00576CF6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ID schránky: </w:t>
      </w:r>
      <w:r w:rsidR="00A97E51" w:rsidRPr="00A97E51">
        <w:rPr>
          <w:rFonts w:ascii="Arial" w:hAnsi="Arial" w:cs="Arial"/>
          <w:sz w:val="20"/>
          <w:szCs w:val="20"/>
        </w:rPr>
        <w:t>x2fqbmc</w:t>
      </w:r>
    </w:p>
    <w:p w14:paraId="5BC827AF" w14:textId="0ACA3073" w:rsidR="00576CF6" w:rsidRPr="00724B88" w:rsidRDefault="00576CF6" w:rsidP="0026022C">
      <w:pPr>
        <w:tabs>
          <w:tab w:val="left" w:pos="2552"/>
        </w:tabs>
        <w:spacing w:after="160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 xml:space="preserve">kontaktní osoba: </w:t>
      </w:r>
      <w:r w:rsidR="003019F9">
        <w:rPr>
          <w:rFonts w:ascii="Arial" w:hAnsi="Arial" w:cs="Arial"/>
          <w:sz w:val="20"/>
          <w:szCs w:val="20"/>
        </w:rPr>
        <w:t>xxxxxx</w:t>
      </w:r>
      <w:r w:rsidR="00A97E51" w:rsidRPr="00A97E51">
        <w:rPr>
          <w:rFonts w:ascii="Arial" w:hAnsi="Arial" w:cs="Arial"/>
          <w:sz w:val="20"/>
          <w:szCs w:val="20"/>
        </w:rPr>
        <w:t xml:space="preserve">, email: </w:t>
      </w:r>
      <w:r w:rsidR="003019F9">
        <w:rPr>
          <w:rFonts w:ascii="Arial" w:hAnsi="Arial" w:cs="Arial"/>
          <w:sz w:val="20"/>
          <w:szCs w:val="20"/>
        </w:rPr>
        <w:t>xxxxxxx</w:t>
      </w:r>
      <w:bookmarkStart w:id="0" w:name="_GoBack"/>
      <w:bookmarkEnd w:id="0"/>
      <w:r w:rsidR="00A97E51" w:rsidRPr="00A97E51">
        <w:rPr>
          <w:rFonts w:ascii="Arial" w:hAnsi="Arial" w:cs="Arial"/>
          <w:sz w:val="20"/>
          <w:szCs w:val="20"/>
        </w:rPr>
        <w:t>@bbraun.com</w:t>
      </w:r>
    </w:p>
    <w:p w14:paraId="28A74F6C" w14:textId="77777777" w:rsidR="00576CF6" w:rsidRPr="00724B88" w:rsidRDefault="00576CF6" w:rsidP="0026022C">
      <w:pPr>
        <w:tabs>
          <w:tab w:val="left" w:pos="2552"/>
        </w:tabs>
        <w:spacing w:after="160"/>
        <w:rPr>
          <w:rFonts w:ascii="Arial" w:hAnsi="Arial" w:cs="Arial"/>
          <w:b/>
          <w:snapToGrid w:val="0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>dále jen jako „</w:t>
      </w:r>
      <w:r w:rsidRPr="00724B88">
        <w:rPr>
          <w:rFonts w:ascii="Arial" w:hAnsi="Arial" w:cs="Arial"/>
          <w:b/>
          <w:sz w:val="20"/>
          <w:szCs w:val="20"/>
        </w:rPr>
        <w:t>nájemce</w:t>
      </w:r>
      <w:r w:rsidRPr="00724B88">
        <w:rPr>
          <w:rFonts w:ascii="Arial" w:hAnsi="Arial" w:cs="Arial"/>
          <w:sz w:val="20"/>
          <w:szCs w:val="20"/>
        </w:rPr>
        <w:t>“ na straně druhé</w:t>
      </w:r>
    </w:p>
    <w:p w14:paraId="359EBCD3" w14:textId="77777777" w:rsidR="00576CF6" w:rsidRPr="00724B88" w:rsidRDefault="00576CF6" w:rsidP="0026022C">
      <w:pPr>
        <w:tabs>
          <w:tab w:val="left" w:pos="3086"/>
        </w:tabs>
        <w:spacing w:after="160"/>
        <w:jc w:val="both"/>
        <w:rPr>
          <w:rFonts w:ascii="Arial" w:hAnsi="Arial" w:cs="Arial"/>
          <w:sz w:val="20"/>
          <w:szCs w:val="20"/>
        </w:rPr>
      </w:pPr>
      <w:r w:rsidRPr="00724B88">
        <w:rPr>
          <w:rFonts w:ascii="Arial" w:hAnsi="Arial" w:cs="Arial"/>
          <w:sz w:val="20"/>
          <w:szCs w:val="20"/>
        </w:rPr>
        <w:t>společně dále jako „</w:t>
      </w:r>
      <w:r w:rsidRPr="00724B88">
        <w:rPr>
          <w:rFonts w:ascii="Arial" w:hAnsi="Arial" w:cs="Arial"/>
          <w:b/>
          <w:sz w:val="20"/>
          <w:szCs w:val="20"/>
        </w:rPr>
        <w:t>smluvní strany</w:t>
      </w:r>
      <w:r w:rsidR="002D3DA4">
        <w:rPr>
          <w:rFonts w:ascii="Arial" w:hAnsi="Arial" w:cs="Arial"/>
          <w:sz w:val="20"/>
          <w:szCs w:val="20"/>
        </w:rPr>
        <w:t>“</w:t>
      </w:r>
    </w:p>
    <w:p w14:paraId="25BEB548" w14:textId="77777777" w:rsidR="00351512" w:rsidRPr="00724B88" w:rsidRDefault="00576CF6" w:rsidP="0026022C">
      <w:pPr>
        <w:tabs>
          <w:tab w:val="left" w:pos="2552"/>
        </w:tabs>
        <w:spacing w:after="360"/>
        <w:jc w:val="center"/>
        <w:rPr>
          <w:rFonts w:ascii="Arial" w:hAnsi="Arial" w:cs="Arial"/>
          <w:snapToGrid w:val="0"/>
          <w:sz w:val="20"/>
          <w:szCs w:val="20"/>
        </w:rPr>
      </w:pPr>
      <w:r w:rsidRPr="00724B88">
        <w:rPr>
          <w:rFonts w:ascii="Arial" w:hAnsi="Arial" w:cs="Arial"/>
          <w:snapToGrid w:val="0"/>
          <w:sz w:val="20"/>
          <w:szCs w:val="20"/>
        </w:rPr>
        <w:t>se v souladu s ust. § 2302 a násl. zákona č. 89/2012 Sb., občanský zákoník, ve znění pozdějších předpisů (dále jen „</w:t>
      </w:r>
      <w:r w:rsidRPr="00724B88">
        <w:rPr>
          <w:rFonts w:ascii="Arial" w:hAnsi="Arial" w:cs="Arial"/>
          <w:b/>
          <w:snapToGrid w:val="0"/>
          <w:sz w:val="20"/>
          <w:szCs w:val="20"/>
        </w:rPr>
        <w:t>občanský zákoník</w:t>
      </w:r>
      <w:r w:rsidRPr="00724B88">
        <w:rPr>
          <w:rFonts w:ascii="Arial" w:hAnsi="Arial" w:cs="Arial"/>
          <w:snapToGrid w:val="0"/>
          <w:sz w:val="20"/>
          <w:szCs w:val="20"/>
        </w:rPr>
        <w:t>“) dohodly níže uvedeného dne, měsí</w:t>
      </w:r>
      <w:r w:rsidR="009460D0">
        <w:rPr>
          <w:rFonts w:ascii="Arial" w:hAnsi="Arial" w:cs="Arial"/>
          <w:snapToGrid w:val="0"/>
          <w:sz w:val="20"/>
          <w:szCs w:val="20"/>
        </w:rPr>
        <w:t>ce a roku tak, jak stanoví tento</w:t>
      </w:r>
    </w:p>
    <w:p w14:paraId="203D61B3" w14:textId="77777777" w:rsidR="001540D4" w:rsidRDefault="00576CF6" w:rsidP="00576CF6">
      <w:pPr>
        <w:keepNext/>
        <w:tabs>
          <w:tab w:val="left" w:pos="2552"/>
        </w:tabs>
        <w:jc w:val="center"/>
        <w:rPr>
          <w:rFonts w:ascii="Arial" w:hAnsi="Arial" w:cs="Arial"/>
          <w:b/>
          <w:caps/>
          <w:snapToGrid w:val="0"/>
          <w:sz w:val="28"/>
          <w:szCs w:val="28"/>
        </w:rPr>
      </w:pPr>
      <w:r>
        <w:rPr>
          <w:rFonts w:ascii="Arial" w:hAnsi="Arial" w:cs="Arial"/>
          <w:b/>
          <w:caps/>
          <w:snapToGrid w:val="0"/>
          <w:sz w:val="28"/>
          <w:szCs w:val="28"/>
        </w:rPr>
        <w:t>DODATEK Č. 8</w:t>
      </w:r>
    </w:p>
    <w:p w14:paraId="6DD9E1FF" w14:textId="77777777" w:rsidR="00D455BD" w:rsidRPr="009460D0" w:rsidRDefault="00724B88" w:rsidP="0026022C">
      <w:pPr>
        <w:keepNext/>
        <w:tabs>
          <w:tab w:val="left" w:pos="2552"/>
        </w:tabs>
        <w:spacing w:after="360"/>
        <w:jc w:val="center"/>
        <w:rPr>
          <w:rFonts w:ascii="Arial" w:hAnsi="Arial" w:cs="Arial"/>
          <w:b/>
          <w:caps/>
          <w:snapToGrid w:val="0"/>
          <w:sz w:val="28"/>
          <w:szCs w:val="28"/>
        </w:rPr>
      </w:pPr>
      <w:r>
        <w:rPr>
          <w:rFonts w:ascii="Arial" w:hAnsi="Arial" w:cs="Arial"/>
          <w:b/>
          <w:caps/>
          <w:snapToGrid w:val="0"/>
          <w:sz w:val="28"/>
          <w:szCs w:val="28"/>
        </w:rPr>
        <w:t>KE Smlouvě</w:t>
      </w:r>
      <w:r w:rsidR="009460D0">
        <w:rPr>
          <w:rFonts w:ascii="Arial" w:hAnsi="Arial" w:cs="Arial"/>
          <w:b/>
          <w:caps/>
          <w:snapToGrid w:val="0"/>
          <w:sz w:val="28"/>
          <w:szCs w:val="28"/>
        </w:rPr>
        <w:t xml:space="preserve"> O NÁJMU NEBYTOVÝCH PROSTOR Č</w:t>
      </w:r>
      <w:r w:rsidR="009460D0" w:rsidRPr="009460D0">
        <w:rPr>
          <w:rFonts w:ascii="Arial" w:hAnsi="Arial" w:cs="Arial"/>
          <w:b/>
          <w:caps/>
          <w:snapToGrid w:val="0"/>
          <w:sz w:val="28"/>
          <w:szCs w:val="28"/>
        </w:rPr>
        <w:t xml:space="preserve">. </w:t>
      </w:r>
      <w:r w:rsidR="009460D0" w:rsidRPr="009460D0">
        <w:rPr>
          <w:rFonts w:ascii="Arial" w:hAnsi="Arial" w:cs="Arial"/>
          <w:b/>
          <w:sz w:val="28"/>
          <w:szCs w:val="28"/>
        </w:rPr>
        <w:t>496/2007</w:t>
      </w:r>
    </w:p>
    <w:p w14:paraId="5ABFE8E6" w14:textId="77777777" w:rsidR="00E21043" w:rsidRDefault="00E21043" w:rsidP="00926482">
      <w:pPr>
        <w:pStyle w:val="Style2"/>
        <w:shd w:val="clear" w:color="auto" w:fill="auto"/>
        <w:spacing w:before="0" w:after="200" w:line="240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F56A3BD" w14:textId="77777777" w:rsidR="00D92C7C" w:rsidRPr="00D92C7C" w:rsidRDefault="00D92C7C" w:rsidP="0026022C">
      <w:pPr>
        <w:pStyle w:val="Odstavecseseznamem"/>
        <w:keepNext/>
        <w:keepLines/>
        <w:numPr>
          <w:ilvl w:val="0"/>
          <w:numId w:val="14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2C7C">
        <w:rPr>
          <w:rFonts w:ascii="Arial" w:hAnsi="Arial" w:cs="Arial"/>
          <w:sz w:val="20"/>
          <w:szCs w:val="20"/>
        </w:rPr>
        <w:t xml:space="preserve">Pronajímatel je </w:t>
      </w:r>
      <w:r w:rsidRPr="00D92C7C">
        <w:rPr>
          <w:rFonts w:ascii="Arial" w:hAnsi="Arial" w:cs="Arial"/>
          <w:sz w:val="20"/>
          <w:szCs w:val="20"/>
          <w:lang w:eastAsia="ar-SA"/>
        </w:rPr>
        <w:t>státní příspěvková organizace v přímé řídící působnosti Ministerstva zdravotnictví České republiky, zřízená rozhodnutím ministra zdravotnictví ze dne 25.</w:t>
      </w:r>
      <w:r w:rsidRPr="00D92C7C">
        <w:rPr>
          <w:rFonts w:ascii="Arial" w:hAnsi="Arial" w:cs="Arial"/>
          <w:sz w:val="20"/>
          <w:szCs w:val="20"/>
        </w:rPr>
        <w:t> 11. </w:t>
      </w:r>
      <w:r w:rsidRPr="00D92C7C">
        <w:rPr>
          <w:rFonts w:ascii="Arial" w:hAnsi="Arial" w:cs="Arial"/>
          <w:sz w:val="20"/>
          <w:szCs w:val="20"/>
          <w:lang w:eastAsia="ar-SA"/>
        </w:rPr>
        <w:t>1990</w:t>
      </w:r>
      <w:r w:rsidRPr="00D92C7C">
        <w:rPr>
          <w:rFonts w:ascii="Arial" w:hAnsi="Arial" w:cs="Arial"/>
          <w:sz w:val="20"/>
          <w:szCs w:val="20"/>
        </w:rPr>
        <w:t>,</w:t>
      </w:r>
      <w:r w:rsidRPr="00D92C7C">
        <w:rPr>
          <w:rFonts w:ascii="Arial" w:hAnsi="Arial" w:cs="Arial"/>
          <w:sz w:val="20"/>
          <w:szCs w:val="20"/>
          <w:lang w:eastAsia="ar-SA"/>
        </w:rPr>
        <w:t xml:space="preserve"> č.j. OP-054.25.11.90</w:t>
      </w:r>
      <w:r w:rsidRPr="00D92C7C">
        <w:rPr>
          <w:rFonts w:ascii="Arial" w:hAnsi="Arial" w:cs="Arial"/>
          <w:sz w:val="20"/>
          <w:szCs w:val="20"/>
        </w:rPr>
        <w:t>,</w:t>
      </w:r>
      <w:r w:rsidRPr="00D92C7C">
        <w:rPr>
          <w:rFonts w:ascii="Arial" w:hAnsi="Arial" w:cs="Arial"/>
          <w:sz w:val="20"/>
          <w:szCs w:val="20"/>
          <w:lang w:eastAsia="ar-SA"/>
        </w:rPr>
        <w:t xml:space="preserve"> ve znění změn provedených Opatřením Ministerstva zdravotnictví vydaného pod č.j. MZDR 58228/2017-2/OPŘ ze dne 11.</w:t>
      </w:r>
      <w:r w:rsidRPr="00D92C7C">
        <w:rPr>
          <w:rFonts w:ascii="Arial" w:hAnsi="Arial" w:cs="Arial"/>
          <w:sz w:val="20"/>
          <w:szCs w:val="20"/>
        </w:rPr>
        <w:t xml:space="preserve"> </w:t>
      </w:r>
      <w:r w:rsidRPr="00D92C7C">
        <w:rPr>
          <w:rFonts w:ascii="Arial" w:hAnsi="Arial" w:cs="Arial"/>
          <w:sz w:val="20"/>
          <w:szCs w:val="20"/>
          <w:lang w:eastAsia="ar-SA"/>
        </w:rPr>
        <w:t>12.</w:t>
      </w:r>
      <w:r w:rsidRPr="00D92C7C">
        <w:rPr>
          <w:rFonts w:ascii="Arial" w:hAnsi="Arial" w:cs="Arial"/>
          <w:sz w:val="20"/>
          <w:szCs w:val="20"/>
        </w:rPr>
        <w:t xml:space="preserve"> </w:t>
      </w:r>
      <w:r w:rsidRPr="00D92C7C">
        <w:rPr>
          <w:rFonts w:ascii="Arial" w:hAnsi="Arial" w:cs="Arial"/>
          <w:sz w:val="20"/>
          <w:szCs w:val="20"/>
          <w:lang w:eastAsia="ar-SA"/>
        </w:rPr>
        <w:t>2017</w:t>
      </w:r>
      <w:r w:rsidRPr="00D92C7C">
        <w:rPr>
          <w:rFonts w:ascii="Arial" w:hAnsi="Arial" w:cs="Arial"/>
          <w:sz w:val="20"/>
          <w:szCs w:val="20"/>
        </w:rPr>
        <w:t>.</w:t>
      </w:r>
    </w:p>
    <w:p w14:paraId="09D43785" w14:textId="77777777" w:rsidR="00351512" w:rsidRPr="00C00595" w:rsidRDefault="00D92C7C" w:rsidP="00C00595">
      <w:pPr>
        <w:pStyle w:val="Style2"/>
        <w:numPr>
          <w:ilvl w:val="0"/>
          <w:numId w:val="14"/>
        </w:numPr>
        <w:shd w:val="clear" w:color="auto" w:fill="auto"/>
        <w:tabs>
          <w:tab w:val="left" w:pos="2219"/>
        </w:tabs>
        <w:spacing w:before="0" w:after="240" w:line="240" w:lineRule="auto"/>
        <w:ind w:left="357" w:hanging="357"/>
        <w:jc w:val="left"/>
        <w:rPr>
          <w:rFonts w:ascii="Arial" w:hAnsi="Arial" w:cs="Arial"/>
          <w:b/>
          <w:sz w:val="20"/>
          <w:szCs w:val="20"/>
        </w:rPr>
      </w:pPr>
      <w:r w:rsidRPr="00DA4A9C">
        <w:rPr>
          <w:rFonts w:ascii="Arial" w:hAnsi="Arial" w:cs="Arial"/>
          <w:sz w:val="20"/>
          <w:szCs w:val="20"/>
        </w:rPr>
        <w:t>Nájemce je obchodní společností zapsanou v obchodním rejstříku pod sp. zn. C 31711 vedenou u Městského soudu v Praze.</w:t>
      </w:r>
      <w:r>
        <w:rPr>
          <w:rFonts w:ascii="Arial" w:hAnsi="Arial" w:cs="Arial"/>
          <w:b/>
          <w:sz w:val="20"/>
          <w:szCs w:val="20"/>
        </w:rPr>
        <w:tab/>
      </w:r>
    </w:p>
    <w:p w14:paraId="2D62A316" w14:textId="77777777" w:rsidR="00724B88" w:rsidRDefault="00724B88" w:rsidP="00926482">
      <w:pPr>
        <w:pStyle w:val="Style2"/>
        <w:shd w:val="clear" w:color="auto" w:fill="auto"/>
        <w:spacing w:before="0" w:after="200"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576CF6">
        <w:rPr>
          <w:rFonts w:ascii="Arial" w:hAnsi="Arial" w:cs="Arial"/>
          <w:b/>
          <w:sz w:val="20"/>
          <w:szCs w:val="20"/>
        </w:rPr>
        <w:t>I</w:t>
      </w:r>
      <w:r w:rsidR="00E21043">
        <w:rPr>
          <w:rFonts w:ascii="Arial" w:hAnsi="Arial" w:cs="Arial"/>
          <w:b/>
          <w:sz w:val="20"/>
          <w:szCs w:val="20"/>
        </w:rPr>
        <w:t>I</w:t>
      </w:r>
      <w:r w:rsidRPr="00576CF6">
        <w:rPr>
          <w:rFonts w:ascii="Arial" w:hAnsi="Arial" w:cs="Arial"/>
          <w:b/>
          <w:sz w:val="20"/>
          <w:szCs w:val="20"/>
        </w:rPr>
        <w:t>.</w:t>
      </w:r>
    </w:p>
    <w:p w14:paraId="3C175E8E" w14:textId="77777777" w:rsidR="00724B88" w:rsidRDefault="002D3DA4" w:rsidP="0026022C">
      <w:pPr>
        <w:pStyle w:val="Style2"/>
        <w:numPr>
          <w:ilvl w:val="0"/>
          <w:numId w:val="7"/>
        </w:numPr>
        <w:shd w:val="clear" w:color="auto" w:fill="auto"/>
        <w:spacing w:before="0" w:after="1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nájemce uzavřeli</w:t>
      </w:r>
      <w:r w:rsidR="00724B88">
        <w:rPr>
          <w:rFonts w:ascii="Arial" w:hAnsi="Arial" w:cs="Arial"/>
          <w:sz w:val="20"/>
          <w:szCs w:val="20"/>
        </w:rPr>
        <w:t xml:space="preserve"> dne 17. 7. 2007 Smlouvu o nájmu nebytových prostor</w:t>
      </w:r>
      <w:r>
        <w:rPr>
          <w:rFonts w:ascii="Arial" w:hAnsi="Arial" w:cs="Arial"/>
          <w:sz w:val="20"/>
          <w:szCs w:val="20"/>
        </w:rPr>
        <w:t xml:space="preserve"> č. 496/2007</w:t>
      </w:r>
      <w:r w:rsidR="00724B88">
        <w:rPr>
          <w:rFonts w:ascii="Arial" w:hAnsi="Arial" w:cs="Arial"/>
          <w:sz w:val="20"/>
          <w:szCs w:val="20"/>
        </w:rPr>
        <w:t xml:space="preserve"> (dále jen „</w:t>
      </w:r>
      <w:r w:rsidR="00724B88" w:rsidRPr="00724B88">
        <w:rPr>
          <w:rFonts w:ascii="Arial" w:hAnsi="Arial" w:cs="Arial"/>
          <w:b/>
          <w:sz w:val="20"/>
          <w:szCs w:val="20"/>
        </w:rPr>
        <w:t>smlouva</w:t>
      </w:r>
      <w:r w:rsidR="00724B88">
        <w:rPr>
          <w:rFonts w:ascii="Arial" w:hAnsi="Arial" w:cs="Arial"/>
          <w:sz w:val="20"/>
          <w:szCs w:val="20"/>
        </w:rPr>
        <w:t>“).</w:t>
      </w:r>
    </w:p>
    <w:p w14:paraId="67934613" w14:textId="77777777" w:rsidR="002D3DA4" w:rsidRDefault="002D3DA4" w:rsidP="0026022C">
      <w:pPr>
        <w:pStyle w:val="Style2"/>
        <w:numPr>
          <w:ilvl w:val="0"/>
          <w:numId w:val="7"/>
        </w:numPr>
        <w:shd w:val="clear" w:color="auto" w:fill="auto"/>
        <w:spacing w:before="0"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v souladu s čl. XIII., odst. 1. smlouvy dohodly, že:</w:t>
      </w:r>
    </w:p>
    <w:p w14:paraId="17F4349A" w14:textId="77777777" w:rsidR="00BC20FB" w:rsidRDefault="009460D0" w:rsidP="0026022C">
      <w:pPr>
        <w:pStyle w:val="Style2"/>
        <w:numPr>
          <w:ilvl w:val="0"/>
          <w:numId w:val="8"/>
        </w:numPr>
        <w:shd w:val="clear" w:color="auto" w:fill="auto"/>
        <w:spacing w:before="0"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</w:t>
      </w:r>
      <w:r w:rsidR="00BC20FB">
        <w:rPr>
          <w:rFonts w:ascii="Arial" w:hAnsi="Arial" w:cs="Arial"/>
          <w:sz w:val="20"/>
          <w:szCs w:val="20"/>
        </w:rPr>
        <w:t>I., odst. 2. smlouvy se mění v celém rozsahu takto:</w:t>
      </w:r>
    </w:p>
    <w:p w14:paraId="0E92A86D" w14:textId="77777777" w:rsidR="00BC20FB" w:rsidRDefault="00BC20FB" w:rsidP="0026022C">
      <w:pPr>
        <w:pStyle w:val="Style2"/>
        <w:shd w:val="clear" w:color="auto" w:fill="auto"/>
        <w:spacing w:before="0" w:after="160" w:line="240" w:lineRule="auto"/>
        <w:ind w:left="702" w:hanging="34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„</w:t>
      </w:r>
      <w:r w:rsidRPr="00BC20FB">
        <w:rPr>
          <w:rFonts w:ascii="Arial" w:hAnsi="Arial" w:cs="Arial"/>
          <w:i/>
          <w:sz w:val="20"/>
          <w:szCs w:val="20"/>
        </w:rPr>
        <w:t>2.</w:t>
      </w:r>
      <w:r w:rsidRPr="00BC20FB">
        <w:rPr>
          <w:rFonts w:ascii="Arial" w:hAnsi="Arial" w:cs="Arial"/>
          <w:i/>
          <w:sz w:val="20"/>
          <w:szCs w:val="20"/>
        </w:rPr>
        <w:tab/>
        <w:t xml:space="preserve">Předmětem nájmu podle této Smlouvy jsou prostory sloužící podnikání v Budově nacházející </w:t>
      </w:r>
      <w:r w:rsidRPr="00BC20FB">
        <w:rPr>
          <w:rFonts w:ascii="Arial" w:hAnsi="Arial" w:cs="Arial"/>
          <w:i/>
          <w:sz w:val="20"/>
          <w:szCs w:val="20"/>
        </w:rPr>
        <w:lastRenderedPageBreak/>
        <w:t>se v 1., 2. a 3. nadzemním podlaží Budovy o</w:t>
      </w:r>
      <w:r w:rsidRPr="00BC20FB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 souhrnné velikosti podlahové </w:t>
      </w:r>
      <w:r w:rsidRPr="00D2423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plochy </w:t>
      </w:r>
      <w:r w:rsidR="00210224">
        <w:rPr>
          <w:rFonts w:ascii="Arial" w:hAnsi="Arial" w:cs="Arial"/>
          <w:i/>
          <w:sz w:val="20"/>
          <w:szCs w:val="20"/>
        </w:rPr>
        <w:t>536,13</w:t>
      </w:r>
      <w:r w:rsidRPr="00D2423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460D0">
        <w:rPr>
          <w:rFonts w:ascii="Arial" w:eastAsia="Times New Roman" w:hAnsi="Arial" w:cs="Arial"/>
          <w:i/>
          <w:sz w:val="20"/>
          <w:szCs w:val="20"/>
          <w:lang w:eastAsia="cs-CZ"/>
        </w:rPr>
        <w:t>m</w:t>
      </w:r>
      <w:r w:rsidRPr="009460D0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2</w:t>
      </w:r>
      <w:r w:rsidR="009460D0" w:rsidRPr="00946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(dále jen „</w:t>
      </w:r>
      <w:r w:rsidR="009460D0">
        <w:rPr>
          <w:rFonts w:ascii="Arial" w:eastAsia="Times New Roman" w:hAnsi="Arial" w:cs="Arial"/>
          <w:i/>
          <w:sz w:val="20"/>
          <w:szCs w:val="20"/>
          <w:lang w:eastAsia="cs-CZ"/>
        </w:rPr>
        <w:t>P</w:t>
      </w:r>
      <w:r w:rsidR="009460D0" w:rsidRPr="009460D0">
        <w:rPr>
          <w:rFonts w:ascii="Arial" w:eastAsia="Times New Roman" w:hAnsi="Arial" w:cs="Arial"/>
          <w:i/>
          <w:sz w:val="20"/>
          <w:szCs w:val="20"/>
          <w:lang w:eastAsia="cs-CZ"/>
        </w:rPr>
        <w:t>rostory sloužící podnikání“)</w:t>
      </w:r>
      <w:r w:rsidR="009460D0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  <w:r w:rsidRPr="00946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BC20FB">
        <w:rPr>
          <w:rFonts w:ascii="Arial" w:eastAsia="Times New Roman" w:hAnsi="Arial" w:cs="Arial"/>
          <w:i/>
          <w:sz w:val="20"/>
          <w:szCs w:val="20"/>
          <w:lang w:eastAsia="cs-CZ"/>
        </w:rPr>
        <w:t>Popis a přesné umístění Prostor sloužících podnikání v Budově je zřejmý ze soupisu místností a půdorysných plánů, v nichž jsou Prostory sloužící podnikání vyznačeny a jež tvoří přílohu č. 1 této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2B542515" w14:textId="77777777" w:rsidR="00BC20FB" w:rsidRDefault="009460D0" w:rsidP="0026022C">
      <w:pPr>
        <w:pStyle w:val="Style2"/>
        <w:numPr>
          <w:ilvl w:val="0"/>
          <w:numId w:val="8"/>
        </w:numPr>
        <w:shd w:val="clear" w:color="auto" w:fill="auto"/>
        <w:spacing w:before="0" w:after="16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</w:t>
      </w:r>
      <w:r w:rsidR="007A11FD">
        <w:rPr>
          <w:rFonts w:ascii="Arial" w:hAnsi="Arial" w:cs="Arial"/>
          <w:sz w:val="20"/>
          <w:szCs w:val="20"/>
        </w:rPr>
        <w:t>a</w:t>
      </w:r>
      <w:r w:rsidR="00BC20FB">
        <w:rPr>
          <w:rFonts w:ascii="Arial" w:hAnsi="Arial" w:cs="Arial"/>
          <w:sz w:val="20"/>
          <w:szCs w:val="20"/>
        </w:rPr>
        <w:t xml:space="preserve"> č. 1 smlouvy</w:t>
      </w:r>
      <w:r w:rsidR="007A11FD">
        <w:rPr>
          <w:rFonts w:ascii="Arial" w:hAnsi="Arial" w:cs="Arial"/>
          <w:sz w:val="20"/>
          <w:szCs w:val="20"/>
        </w:rPr>
        <w:t xml:space="preserve"> se ruší a nahrazuje se přílohou č. 1 tohoto dodatku</w:t>
      </w:r>
      <w:r w:rsidR="00BC20FB">
        <w:rPr>
          <w:rFonts w:ascii="Arial" w:hAnsi="Arial" w:cs="Arial"/>
          <w:sz w:val="20"/>
          <w:szCs w:val="20"/>
        </w:rPr>
        <w:t>.</w:t>
      </w:r>
    </w:p>
    <w:p w14:paraId="561F550B" w14:textId="77777777" w:rsidR="007D13A4" w:rsidRDefault="007D13A4" w:rsidP="0026022C">
      <w:pPr>
        <w:pStyle w:val="Style2"/>
        <w:numPr>
          <w:ilvl w:val="0"/>
          <w:numId w:val="8"/>
        </w:numPr>
        <w:shd w:val="clear" w:color="auto" w:fill="auto"/>
        <w:spacing w:before="0" w:after="16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zkratka „</w:t>
      </w:r>
      <w:r w:rsidRPr="007D13A4">
        <w:rPr>
          <w:rFonts w:ascii="Arial" w:hAnsi="Arial" w:cs="Arial"/>
          <w:i/>
          <w:sz w:val="20"/>
          <w:szCs w:val="20"/>
        </w:rPr>
        <w:t>Nebytové prostory</w:t>
      </w:r>
      <w:r>
        <w:rPr>
          <w:rFonts w:ascii="Arial" w:hAnsi="Arial" w:cs="Arial"/>
          <w:sz w:val="20"/>
          <w:szCs w:val="20"/>
        </w:rPr>
        <w:t>“ užívaná ve smlouvě se nahrazuje novou zkratkou „</w:t>
      </w:r>
      <w:r w:rsidRPr="007D13A4">
        <w:rPr>
          <w:rFonts w:ascii="Arial" w:hAnsi="Arial" w:cs="Arial"/>
          <w:i/>
          <w:sz w:val="20"/>
          <w:szCs w:val="20"/>
        </w:rPr>
        <w:t>Prostory sloužící podnikání</w:t>
      </w:r>
      <w:r>
        <w:rPr>
          <w:rFonts w:ascii="Arial" w:hAnsi="Arial" w:cs="Arial"/>
          <w:sz w:val="20"/>
          <w:szCs w:val="20"/>
        </w:rPr>
        <w:t>“.</w:t>
      </w:r>
    </w:p>
    <w:p w14:paraId="0B0E6C9A" w14:textId="77777777" w:rsidR="007D13A4" w:rsidRDefault="007D13A4" w:rsidP="0026022C">
      <w:pPr>
        <w:pStyle w:val="Style2"/>
        <w:numPr>
          <w:ilvl w:val="0"/>
          <w:numId w:val="8"/>
        </w:numPr>
        <w:shd w:val="clear" w:color="auto" w:fill="auto"/>
        <w:spacing w:before="0"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IV., odst. 2. smlouvy se mění v celém rozsahu takto:</w:t>
      </w:r>
    </w:p>
    <w:p w14:paraId="43690F1C" w14:textId="77777777" w:rsidR="002C46CC" w:rsidRPr="00C00595" w:rsidRDefault="007D13A4" w:rsidP="0026022C">
      <w:pPr>
        <w:pStyle w:val="Style2"/>
        <w:shd w:val="clear" w:color="auto" w:fill="auto"/>
        <w:spacing w:before="0" w:after="240" w:line="240" w:lineRule="auto"/>
        <w:ind w:left="703" w:hanging="34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9460D0">
        <w:rPr>
          <w:rFonts w:ascii="Arial" w:hAnsi="Arial" w:cs="Arial"/>
          <w:i/>
          <w:sz w:val="20"/>
          <w:szCs w:val="20"/>
        </w:rPr>
        <w:t>2.</w:t>
      </w:r>
      <w:r w:rsidRPr="009460D0">
        <w:rPr>
          <w:rFonts w:ascii="Arial" w:hAnsi="Arial" w:cs="Arial"/>
          <w:i/>
          <w:sz w:val="20"/>
          <w:szCs w:val="20"/>
        </w:rPr>
        <w:tab/>
        <w:t>Pronajímatel</w:t>
      </w:r>
      <w:r w:rsidRPr="007D13A4">
        <w:rPr>
          <w:rFonts w:ascii="Arial" w:hAnsi="Arial" w:cs="Arial"/>
          <w:i/>
          <w:sz w:val="20"/>
          <w:szCs w:val="20"/>
        </w:rPr>
        <w:t xml:space="preserve"> se zavazuje Nájemci zajistit tyto služby spojené s užíváním Prostor sloužící</w:t>
      </w:r>
      <w:r w:rsidR="00FF6D70">
        <w:rPr>
          <w:rFonts w:ascii="Arial" w:hAnsi="Arial" w:cs="Arial"/>
          <w:i/>
          <w:sz w:val="20"/>
          <w:szCs w:val="20"/>
        </w:rPr>
        <w:t>ch</w:t>
      </w:r>
      <w:r w:rsidR="00DA6596">
        <w:rPr>
          <w:rFonts w:ascii="Arial" w:hAnsi="Arial" w:cs="Arial"/>
          <w:i/>
          <w:sz w:val="20"/>
          <w:szCs w:val="20"/>
        </w:rPr>
        <w:t xml:space="preserve"> </w:t>
      </w:r>
      <w:r w:rsidR="00DA6596" w:rsidRPr="00C00595">
        <w:rPr>
          <w:rFonts w:ascii="Arial" w:hAnsi="Arial" w:cs="Arial"/>
          <w:i/>
          <w:sz w:val="20"/>
          <w:szCs w:val="20"/>
        </w:rPr>
        <w:t>podnikání:</w:t>
      </w:r>
    </w:p>
    <w:bookmarkStart w:id="1" w:name="_MON_1631014720"/>
    <w:bookmarkEnd w:id="1"/>
    <w:p w14:paraId="307583BC" w14:textId="77777777" w:rsidR="00C67141" w:rsidRDefault="00D97A22" w:rsidP="0026022C">
      <w:pPr>
        <w:pStyle w:val="Style2"/>
        <w:shd w:val="clear" w:color="auto" w:fill="auto"/>
        <w:spacing w:before="0" w:after="240" w:line="240" w:lineRule="auto"/>
        <w:ind w:left="703" w:hanging="346"/>
        <w:jc w:val="both"/>
        <w:rPr>
          <w:rFonts w:ascii="Arial" w:hAnsi="Arial" w:cs="Arial"/>
          <w:i/>
          <w:sz w:val="20"/>
          <w:szCs w:val="20"/>
        </w:rPr>
      </w:pPr>
      <w:r w:rsidRPr="00C00595">
        <w:rPr>
          <w:rFonts w:ascii="Arial" w:hAnsi="Arial" w:cs="Arial"/>
          <w:i/>
          <w:sz w:val="20"/>
          <w:szCs w:val="20"/>
        </w:rPr>
        <w:object w:dxaOrig="9291" w:dyaOrig="5554" w14:anchorId="769A7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15pt;height:254.1pt" o:ole="">
            <v:imagedata r:id="rId7" o:title=""/>
          </v:shape>
          <o:OLEObject Type="Embed" ProgID="Excel.Sheet.12" ShapeID="_x0000_i1025" DrawAspect="Content" ObjectID="_1638340407" r:id="rId8"/>
        </w:object>
      </w:r>
    </w:p>
    <w:p w14:paraId="274B7F9E" w14:textId="77777777" w:rsidR="002D3DA4" w:rsidRDefault="002D3DA4" w:rsidP="0026022C">
      <w:pPr>
        <w:pStyle w:val="Style2"/>
        <w:numPr>
          <w:ilvl w:val="0"/>
          <w:numId w:val="8"/>
        </w:numPr>
        <w:shd w:val="clear" w:color="auto" w:fill="auto"/>
        <w:spacing w:before="0"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VII. smlouvy se mění v celém rozsahu takto:</w:t>
      </w:r>
    </w:p>
    <w:p w14:paraId="166B8C58" w14:textId="43A29609" w:rsidR="002D3DA4" w:rsidRPr="00BF1795" w:rsidRDefault="00F26A5D" w:rsidP="0026022C">
      <w:pPr>
        <w:pStyle w:val="Style2"/>
        <w:shd w:val="clear" w:color="auto" w:fill="auto"/>
        <w:spacing w:before="0" w:after="160" w:line="240" w:lineRule="auto"/>
        <w:ind w:left="703" w:hanging="35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F26A5D">
        <w:rPr>
          <w:rFonts w:ascii="Arial" w:hAnsi="Arial" w:cs="Arial"/>
          <w:i/>
          <w:sz w:val="20"/>
          <w:szCs w:val="20"/>
        </w:rPr>
        <w:t>1.</w:t>
      </w:r>
      <w:r w:rsidRPr="00F26A5D">
        <w:rPr>
          <w:rFonts w:ascii="Arial" w:hAnsi="Arial" w:cs="Arial"/>
          <w:i/>
          <w:sz w:val="20"/>
          <w:szCs w:val="20"/>
        </w:rPr>
        <w:tab/>
      </w:r>
      <w:r w:rsidR="009460D0">
        <w:rPr>
          <w:rFonts w:ascii="Arial" w:hAnsi="Arial" w:cs="Arial"/>
          <w:i/>
          <w:sz w:val="20"/>
          <w:szCs w:val="20"/>
        </w:rPr>
        <w:t>Nájemce je povinen platit P</w:t>
      </w:r>
      <w:r w:rsidRPr="00D2423A">
        <w:rPr>
          <w:rFonts w:ascii="Arial" w:hAnsi="Arial" w:cs="Arial"/>
          <w:i/>
          <w:sz w:val="20"/>
          <w:szCs w:val="20"/>
        </w:rPr>
        <w:t xml:space="preserve">ronajímateli za užívání </w:t>
      </w:r>
      <w:r w:rsidR="00BC20FB" w:rsidRPr="00D2423A">
        <w:rPr>
          <w:rFonts w:ascii="Arial" w:hAnsi="Arial" w:cs="Arial"/>
          <w:i/>
          <w:sz w:val="20"/>
          <w:szCs w:val="20"/>
        </w:rPr>
        <w:t>Prostor sloužících podnikání</w:t>
      </w:r>
      <w:r w:rsidRPr="00D2423A">
        <w:rPr>
          <w:rFonts w:ascii="Arial" w:hAnsi="Arial" w:cs="Arial"/>
          <w:i/>
          <w:sz w:val="20"/>
          <w:szCs w:val="20"/>
        </w:rPr>
        <w:t xml:space="preserve"> nájemné ve výši </w:t>
      </w:r>
      <w:r w:rsidR="00AE4598">
        <w:rPr>
          <w:rFonts w:ascii="Arial" w:hAnsi="Arial" w:cs="Arial"/>
          <w:i/>
          <w:sz w:val="20"/>
          <w:szCs w:val="20"/>
        </w:rPr>
        <w:t>2 476 921</w:t>
      </w:r>
      <w:r w:rsidRPr="00D2423A">
        <w:rPr>
          <w:rFonts w:ascii="Arial" w:hAnsi="Arial" w:cs="Arial"/>
          <w:i/>
          <w:sz w:val="20"/>
          <w:szCs w:val="20"/>
        </w:rPr>
        <w:t>,- Kč (</w:t>
      </w:r>
      <w:r w:rsidRPr="00BF1795">
        <w:rPr>
          <w:rFonts w:ascii="Arial" w:hAnsi="Arial" w:cs="Arial"/>
          <w:i/>
          <w:sz w:val="20"/>
          <w:szCs w:val="20"/>
        </w:rPr>
        <w:t xml:space="preserve">slovy: </w:t>
      </w:r>
      <w:r w:rsidR="00185584">
        <w:rPr>
          <w:rFonts w:ascii="Arial" w:hAnsi="Arial" w:cs="Arial"/>
          <w:i/>
          <w:sz w:val="20"/>
          <w:szCs w:val="20"/>
        </w:rPr>
        <w:t xml:space="preserve">dva miliony </w:t>
      </w:r>
      <w:r w:rsidR="00AE4598">
        <w:rPr>
          <w:rFonts w:ascii="Arial" w:hAnsi="Arial" w:cs="Arial"/>
          <w:i/>
          <w:sz w:val="20"/>
          <w:szCs w:val="20"/>
        </w:rPr>
        <w:t>čtyři sta sedmdesát šest tisíc devět set dvacet jedna</w:t>
      </w:r>
      <w:r w:rsidRPr="00BF1795">
        <w:rPr>
          <w:rFonts w:ascii="Arial" w:hAnsi="Arial" w:cs="Arial"/>
          <w:i/>
          <w:sz w:val="20"/>
          <w:szCs w:val="20"/>
        </w:rPr>
        <w:t xml:space="preserve"> korun českých) za kalendářní rok. </w:t>
      </w:r>
      <w:r w:rsidR="00782E23">
        <w:rPr>
          <w:rFonts w:ascii="Arial" w:hAnsi="Arial" w:cs="Arial"/>
          <w:i/>
          <w:sz w:val="20"/>
          <w:szCs w:val="20"/>
        </w:rPr>
        <w:t xml:space="preserve">Smluvní strany se dohodly, že DPH nebude k nájemnému uplatňována. </w:t>
      </w:r>
    </w:p>
    <w:p w14:paraId="36F3CB6F" w14:textId="77777777" w:rsidR="00724B88" w:rsidRPr="00BF1795" w:rsidRDefault="00FF6D70" w:rsidP="0026022C">
      <w:pPr>
        <w:pStyle w:val="Style2"/>
        <w:shd w:val="clear" w:color="auto" w:fill="auto"/>
        <w:spacing w:before="0" w:after="160" w:line="240" w:lineRule="auto"/>
        <w:ind w:left="703" w:hanging="343"/>
        <w:jc w:val="both"/>
        <w:rPr>
          <w:rFonts w:ascii="Arial" w:hAnsi="Arial" w:cs="Arial"/>
          <w:i/>
          <w:sz w:val="20"/>
          <w:szCs w:val="20"/>
        </w:rPr>
      </w:pPr>
      <w:r w:rsidRPr="00BF1795">
        <w:rPr>
          <w:rFonts w:ascii="Arial" w:hAnsi="Arial" w:cs="Arial"/>
          <w:i/>
          <w:sz w:val="20"/>
          <w:szCs w:val="20"/>
        </w:rPr>
        <w:t>2.</w:t>
      </w:r>
      <w:r w:rsidRPr="00BF1795">
        <w:rPr>
          <w:rFonts w:ascii="Arial" w:hAnsi="Arial" w:cs="Arial"/>
          <w:i/>
          <w:sz w:val="20"/>
          <w:szCs w:val="20"/>
        </w:rPr>
        <w:tab/>
        <w:t>Roční nájemné dle předchozího odstavce je splatné</w:t>
      </w:r>
      <w:r w:rsidR="00BF1795" w:rsidRPr="00BF1795">
        <w:rPr>
          <w:rFonts w:ascii="Arial" w:hAnsi="Arial" w:cs="Arial"/>
          <w:i/>
          <w:sz w:val="20"/>
          <w:szCs w:val="20"/>
        </w:rPr>
        <w:t xml:space="preserve"> předem</w:t>
      </w:r>
      <w:r w:rsidRPr="00BF1795">
        <w:rPr>
          <w:rFonts w:ascii="Arial" w:hAnsi="Arial" w:cs="Arial"/>
          <w:i/>
          <w:sz w:val="20"/>
          <w:szCs w:val="20"/>
        </w:rPr>
        <w:t xml:space="preserve"> vždy do 31. 1</w:t>
      </w:r>
      <w:r w:rsidR="00BF1795" w:rsidRPr="00BF1795">
        <w:rPr>
          <w:rFonts w:ascii="Arial" w:hAnsi="Arial" w:cs="Arial"/>
          <w:i/>
          <w:sz w:val="20"/>
          <w:szCs w:val="20"/>
        </w:rPr>
        <w:t>. kalendářního roku, za který se poskytuje platba za nájemné</w:t>
      </w:r>
      <w:r w:rsidR="00D800B9">
        <w:rPr>
          <w:rFonts w:ascii="Arial" w:hAnsi="Arial" w:cs="Arial"/>
          <w:i/>
          <w:sz w:val="20"/>
          <w:szCs w:val="20"/>
        </w:rPr>
        <w:t>, a to na základě faktury vystavené Pronajímatelem</w:t>
      </w:r>
      <w:r w:rsidR="00BF1795" w:rsidRPr="00BF1795">
        <w:rPr>
          <w:rFonts w:ascii="Arial" w:hAnsi="Arial" w:cs="Arial"/>
          <w:i/>
          <w:sz w:val="20"/>
          <w:szCs w:val="20"/>
        </w:rPr>
        <w:t>.</w:t>
      </w:r>
    </w:p>
    <w:p w14:paraId="41D03565" w14:textId="77777777" w:rsidR="00BF1795" w:rsidRDefault="00BF1795" w:rsidP="0026022C">
      <w:pPr>
        <w:pStyle w:val="Style2"/>
        <w:shd w:val="clear" w:color="auto" w:fill="auto"/>
        <w:spacing w:before="0" w:after="160" w:line="240" w:lineRule="auto"/>
        <w:ind w:left="703" w:hanging="343"/>
        <w:jc w:val="both"/>
        <w:rPr>
          <w:rFonts w:ascii="Arial" w:hAnsi="Arial" w:cs="Arial"/>
          <w:i/>
          <w:sz w:val="20"/>
          <w:szCs w:val="20"/>
        </w:rPr>
      </w:pPr>
      <w:r w:rsidRPr="00BF1795">
        <w:rPr>
          <w:rFonts w:ascii="Arial" w:hAnsi="Arial" w:cs="Arial"/>
          <w:i/>
          <w:sz w:val="20"/>
          <w:szCs w:val="20"/>
        </w:rPr>
        <w:t>3.</w:t>
      </w:r>
      <w:r w:rsidRPr="00BF1795">
        <w:rPr>
          <w:rFonts w:ascii="Arial" w:hAnsi="Arial" w:cs="Arial"/>
          <w:i/>
          <w:sz w:val="20"/>
          <w:szCs w:val="20"/>
        </w:rPr>
        <w:tab/>
      </w:r>
      <w:r w:rsidR="001003F5">
        <w:rPr>
          <w:rFonts w:ascii="Arial" w:hAnsi="Arial" w:cs="Arial"/>
          <w:i/>
          <w:sz w:val="20"/>
          <w:szCs w:val="20"/>
        </w:rPr>
        <w:t>B</w:t>
      </w:r>
      <w:r>
        <w:rPr>
          <w:rFonts w:ascii="Arial" w:hAnsi="Arial" w:cs="Arial"/>
          <w:i/>
          <w:sz w:val="20"/>
          <w:szCs w:val="20"/>
        </w:rPr>
        <w:t>ude-li nájem podle této Smlouvy ukončen z jakéhokoli dův</w:t>
      </w:r>
      <w:r w:rsidR="009460D0">
        <w:rPr>
          <w:rFonts w:ascii="Arial" w:hAnsi="Arial" w:cs="Arial"/>
          <w:i/>
          <w:sz w:val="20"/>
          <w:szCs w:val="20"/>
        </w:rPr>
        <w:t>odu před dobou stanovenou v čl. </w:t>
      </w:r>
      <w:r>
        <w:rPr>
          <w:rFonts w:ascii="Arial" w:hAnsi="Arial" w:cs="Arial"/>
          <w:i/>
          <w:sz w:val="20"/>
          <w:szCs w:val="20"/>
        </w:rPr>
        <w:t>XII., odst. 3</w:t>
      </w:r>
      <w:r w:rsidR="00D92C7C">
        <w:rPr>
          <w:rFonts w:ascii="Arial" w:hAnsi="Arial" w:cs="Arial"/>
          <w:i/>
          <w:sz w:val="20"/>
          <w:szCs w:val="20"/>
        </w:rPr>
        <w:t xml:space="preserve"> této Smlouvy, náleží P</w:t>
      </w:r>
      <w:r>
        <w:rPr>
          <w:rFonts w:ascii="Arial" w:hAnsi="Arial" w:cs="Arial"/>
          <w:i/>
          <w:sz w:val="20"/>
          <w:szCs w:val="20"/>
        </w:rPr>
        <w:t>ronajímatel</w:t>
      </w:r>
      <w:r w:rsidR="009460D0">
        <w:rPr>
          <w:rFonts w:ascii="Arial" w:hAnsi="Arial" w:cs="Arial"/>
          <w:i/>
          <w:sz w:val="20"/>
          <w:szCs w:val="20"/>
        </w:rPr>
        <w:t>i nájemné za dobu trvání nájmu.</w:t>
      </w:r>
    </w:p>
    <w:p w14:paraId="6B9D35E3" w14:textId="77777777" w:rsidR="007A11FD" w:rsidRPr="007A11FD" w:rsidRDefault="007A11FD" w:rsidP="0026022C">
      <w:pPr>
        <w:pStyle w:val="Style2"/>
        <w:shd w:val="clear" w:color="auto" w:fill="auto"/>
        <w:spacing w:before="0" w:after="160" w:line="240" w:lineRule="auto"/>
        <w:ind w:left="703" w:hanging="343"/>
        <w:jc w:val="both"/>
        <w:rPr>
          <w:rFonts w:ascii="Arial" w:hAnsi="Arial" w:cs="Arial"/>
          <w:i/>
          <w:sz w:val="20"/>
          <w:szCs w:val="20"/>
        </w:rPr>
      </w:pPr>
      <w:r w:rsidRPr="007A11FD">
        <w:rPr>
          <w:rFonts w:ascii="Arial" w:hAnsi="Arial" w:cs="Arial"/>
          <w:i/>
          <w:sz w:val="20"/>
          <w:szCs w:val="20"/>
        </w:rPr>
        <w:t>4.</w:t>
      </w:r>
      <w:r w:rsidRPr="007A11FD">
        <w:rPr>
          <w:rFonts w:ascii="Arial" w:hAnsi="Arial" w:cs="Arial"/>
          <w:i/>
          <w:sz w:val="20"/>
          <w:szCs w:val="20"/>
        </w:rPr>
        <w:tab/>
        <w:t>Pronajímatel je oprávněn jednostranně zvýšit nájemné vždy po roce nájmu, a to v závislosti na výši inflace vyhlášené ČSÚ za předchozí kalendářní rok, a to až o 100 % její výše. Úprava nájemného platí od 1.4. dotčeného kalendářního roku.</w:t>
      </w:r>
    </w:p>
    <w:p w14:paraId="09292946" w14:textId="77777777" w:rsidR="001003F5" w:rsidRDefault="007A11FD" w:rsidP="0026022C">
      <w:pPr>
        <w:pStyle w:val="Style2"/>
        <w:shd w:val="clear" w:color="auto" w:fill="auto"/>
        <w:spacing w:before="0" w:after="160" w:line="240" w:lineRule="auto"/>
        <w:ind w:left="703" w:hanging="3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</w:t>
      </w:r>
      <w:r w:rsidR="001003F5" w:rsidRPr="001003F5">
        <w:rPr>
          <w:rFonts w:ascii="Arial" w:hAnsi="Arial" w:cs="Arial"/>
          <w:i/>
          <w:sz w:val="20"/>
          <w:szCs w:val="20"/>
        </w:rPr>
        <w:t>.</w:t>
      </w:r>
      <w:r w:rsidR="001003F5" w:rsidRPr="001003F5">
        <w:rPr>
          <w:rFonts w:ascii="Arial" w:hAnsi="Arial" w:cs="Arial"/>
          <w:i/>
          <w:sz w:val="20"/>
          <w:szCs w:val="20"/>
        </w:rPr>
        <w:tab/>
        <w:t>Všechny peněžité závazky, vzniklé mezi smluvními stranami na základě této Smlouvy, je zavázaná smluvní strana povinna uhradit včas a řádně, a to bezhotovostním převodem na určený bankovní účet druhé smluvní strany uvedený v hlavičce</w:t>
      </w:r>
      <w:r w:rsidR="0033094B">
        <w:rPr>
          <w:rFonts w:ascii="Arial" w:hAnsi="Arial" w:cs="Arial"/>
          <w:i/>
          <w:sz w:val="20"/>
          <w:szCs w:val="20"/>
        </w:rPr>
        <w:t xml:space="preserve"> této S</w:t>
      </w:r>
      <w:r w:rsidR="001003F5" w:rsidRPr="001003F5">
        <w:rPr>
          <w:rFonts w:ascii="Arial" w:hAnsi="Arial" w:cs="Arial"/>
          <w:i/>
          <w:sz w:val="20"/>
          <w:szCs w:val="20"/>
        </w:rPr>
        <w:t xml:space="preserve">mlouvy. Peněžitý závazek </w:t>
      </w:r>
      <w:r w:rsidR="001003F5" w:rsidRPr="001003F5">
        <w:rPr>
          <w:rFonts w:ascii="Arial" w:hAnsi="Arial" w:cs="Arial"/>
          <w:i/>
          <w:sz w:val="20"/>
          <w:szCs w:val="20"/>
        </w:rPr>
        <w:lastRenderedPageBreak/>
        <w:t>je splněn okamžikem, kdy je částka určená dle této</w:t>
      </w:r>
      <w:r w:rsidR="001003F5">
        <w:rPr>
          <w:rFonts w:ascii="Arial" w:hAnsi="Arial" w:cs="Arial"/>
          <w:i/>
          <w:sz w:val="20"/>
          <w:szCs w:val="20"/>
        </w:rPr>
        <w:t xml:space="preserve"> S</w:t>
      </w:r>
      <w:r w:rsidR="001003F5" w:rsidRPr="001003F5">
        <w:rPr>
          <w:rFonts w:ascii="Arial" w:hAnsi="Arial" w:cs="Arial"/>
          <w:i/>
          <w:sz w:val="20"/>
          <w:szCs w:val="20"/>
        </w:rPr>
        <w:t>mlouvy připsána na bankovní účet oprávněné smluvní strany</w:t>
      </w:r>
      <w:r w:rsidR="001003F5" w:rsidRPr="00DA4A9C">
        <w:rPr>
          <w:rFonts w:ascii="Arial" w:hAnsi="Arial" w:cs="Arial"/>
          <w:sz w:val="20"/>
          <w:szCs w:val="20"/>
        </w:rPr>
        <w:t>.</w:t>
      </w:r>
      <w:r w:rsidR="001003F5">
        <w:rPr>
          <w:rFonts w:ascii="Arial" w:hAnsi="Arial" w:cs="Arial"/>
          <w:sz w:val="20"/>
          <w:szCs w:val="20"/>
        </w:rPr>
        <w:t>“</w:t>
      </w:r>
    </w:p>
    <w:p w14:paraId="0B2113D0" w14:textId="77777777" w:rsidR="001003F5" w:rsidRPr="001003F5" w:rsidRDefault="001003F5" w:rsidP="0026022C">
      <w:pPr>
        <w:pStyle w:val="Style2"/>
        <w:numPr>
          <w:ilvl w:val="0"/>
          <w:numId w:val="8"/>
        </w:numPr>
        <w:shd w:val="clear" w:color="auto" w:fill="auto"/>
        <w:spacing w:before="0" w:after="160" w:line="240" w:lineRule="auto"/>
        <w:ind w:hanging="29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XII., odst. 3</w:t>
      </w:r>
      <w:r w:rsidR="00D242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smlouvy se mění v celém rozsahu takto:</w:t>
      </w:r>
    </w:p>
    <w:p w14:paraId="0F01BA94" w14:textId="77777777" w:rsidR="00D2423A" w:rsidRPr="00D2423A" w:rsidRDefault="001003F5" w:rsidP="0026022C">
      <w:pPr>
        <w:pStyle w:val="Style2"/>
        <w:shd w:val="clear" w:color="auto" w:fill="auto"/>
        <w:spacing w:before="0" w:after="160" w:line="240" w:lineRule="auto"/>
        <w:ind w:left="703" w:hanging="34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D2423A">
        <w:rPr>
          <w:rFonts w:ascii="Arial" w:hAnsi="Arial" w:cs="Arial"/>
          <w:i/>
          <w:sz w:val="20"/>
          <w:szCs w:val="20"/>
        </w:rPr>
        <w:t>3.</w:t>
      </w:r>
      <w:r w:rsidRPr="00D2423A">
        <w:rPr>
          <w:rFonts w:ascii="Arial" w:hAnsi="Arial" w:cs="Arial"/>
          <w:i/>
          <w:sz w:val="20"/>
          <w:szCs w:val="20"/>
        </w:rPr>
        <w:tab/>
        <w:t>Nájem Prostor sloužících podnikání se sjedná</w:t>
      </w:r>
      <w:r w:rsidR="00657522">
        <w:rPr>
          <w:rFonts w:ascii="Arial" w:hAnsi="Arial" w:cs="Arial"/>
          <w:i/>
          <w:sz w:val="20"/>
          <w:szCs w:val="20"/>
        </w:rPr>
        <w:t>vá na dobu určitou, a to</w:t>
      </w:r>
      <w:r w:rsidRPr="00D2423A">
        <w:rPr>
          <w:rFonts w:ascii="Arial" w:hAnsi="Arial" w:cs="Arial"/>
          <w:i/>
          <w:sz w:val="20"/>
          <w:szCs w:val="20"/>
        </w:rPr>
        <w:t xml:space="preserve"> do</w:t>
      </w:r>
      <w:r w:rsidR="00D2423A" w:rsidRPr="00D2423A">
        <w:rPr>
          <w:rFonts w:ascii="Arial" w:hAnsi="Arial" w:cs="Arial"/>
          <w:i/>
          <w:sz w:val="20"/>
          <w:szCs w:val="20"/>
        </w:rPr>
        <w:t xml:space="preserve"> </w:t>
      </w:r>
      <w:r w:rsidR="000835A1">
        <w:rPr>
          <w:rFonts w:ascii="Arial" w:hAnsi="Arial" w:cs="Arial"/>
          <w:i/>
          <w:sz w:val="20"/>
          <w:szCs w:val="20"/>
        </w:rPr>
        <w:t>3</w:t>
      </w:r>
      <w:r w:rsidR="00DA6596" w:rsidRPr="00DA6596">
        <w:rPr>
          <w:rFonts w:ascii="Arial" w:hAnsi="Arial" w:cs="Arial"/>
          <w:i/>
          <w:sz w:val="20"/>
          <w:szCs w:val="20"/>
        </w:rPr>
        <w:t>1. 1</w:t>
      </w:r>
      <w:r w:rsidR="000835A1">
        <w:rPr>
          <w:rFonts w:ascii="Arial" w:hAnsi="Arial" w:cs="Arial"/>
          <w:i/>
          <w:sz w:val="20"/>
          <w:szCs w:val="20"/>
        </w:rPr>
        <w:t>2.</w:t>
      </w:r>
      <w:r w:rsidR="00DA6596" w:rsidRPr="00DA6596">
        <w:rPr>
          <w:rFonts w:ascii="Arial" w:hAnsi="Arial" w:cs="Arial"/>
          <w:i/>
          <w:sz w:val="20"/>
          <w:szCs w:val="20"/>
        </w:rPr>
        <w:t xml:space="preserve"> 2021</w:t>
      </w:r>
      <w:r w:rsidR="00E21043">
        <w:rPr>
          <w:rFonts w:ascii="Arial" w:hAnsi="Arial" w:cs="Arial"/>
          <w:i/>
          <w:sz w:val="20"/>
          <w:szCs w:val="20"/>
        </w:rPr>
        <w:t>.</w:t>
      </w:r>
      <w:r w:rsidR="00D2423A" w:rsidRPr="00D2423A">
        <w:rPr>
          <w:rFonts w:ascii="Arial" w:hAnsi="Arial" w:cs="Arial"/>
          <w:i/>
          <w:sz w:val="20"/>
          <w:szCs w:val="20"/>
        </w:rPr>
        <w:t>“</w:t>
      </w:r>
    </w:p>
    <w:p w14:paraId="505F7317" w14:textId="77777777" w:rsidR="00D2423A" w:rsidRPr="00D2423A" w:rsidRDefault="00D2423A" w:rsidP="0026022C">
      <w:pPr>
        <w:pStyle w:val="Style2"/>
        <w:keepNext/>
        <w:numPr>
          <w:ilvl w:val="0"/>
          <w:numId w:val="8"/>
        </w:numPr>
        <w:shd w:val="clear" w:color="auto" w:fill="auto"/>
        <w:spacing w:before="0" w:after="160" w:line="24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E21043">
        <w:rPr>
          <w:rFonts w:ascii="Arial" w:hAnsi="Arial" w:cs="Arial"/>
          <w:sz w:val="20"/>
          <w:szCs w:val="20"/>
        </w:rPr>
        <w:t xml:space="preserve"> XII., odst. 4</w:t>
      </w:r>
      <w:r>
        <w:rPr>
          <w:rFonts w:ascii="Arial" w:hAnsi="Arial" w:cs="Arial"/>
          <w:sz w:val="20"/>
          <w:szCs w:val="20"/>
        </w:rPr>
        <w:t>. až 10. se ruší v celém rozsahu a nahrazují se takto:</w:t>
      </w:r>
    </w:p>
    <w:p w14:paraId="78CF2373" w14:textId="77777777" w:rsidR="00D2423A" w:rsidRPr="00E21043" w:rsidRDefault="00D2423A" w:rsidP="0026022C">
      <w:pPr>
        <w:pStyle w:val="Style2"/>
        <w:keepNext/>
        <w:shd w:val="clear" w:color="auto" w:fill="auto"/>
        <w:spacing w:before="0" w:after="160" w:line="240" w:lineRule="auto"/>
        <w:ind w:left="357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E21043">
        <w:rPr>
          <w:rFonts w:ascii="Arial" w:hAnsi="Arial" w:cs="Arial"/>
          <w:i/>
          <w:sz w:val="20"/>
          <w:szCs w:val="20"/>
        </w:rPr>
        <w:t>4.</w:t>
      </w:r>
      <w:r w:rsidRPr="00E21043">
        <w:rPr>
          <w:rFonts w:ascii="Arial" w:hAnsi="Arial" w:cs="Arial"/>
          <w:i/>
          <w:sz w:val="20"/>
          <w:szCs w:val="20"/>
        </w:rPr>
        <w:tab/>
      </w:r>
      <w:r w:rsidR="00E21043" w:rsidRPr="00E21043">
        <w:rPr>
          <w:rFonts w:ascii="Arial" w:hAnsi="Arial" w:cs="Arial"/>
          <w:i/>
          <w:sz w:val="20"/>
          <w:szCs w:val="20"/>
        </w:rPr>
        <w:t>Nájem skončí:</w:t>
      </w:r>
    </w:p>
    <w:p w14:paraId="3D8FFAC6" w14:textId="77777777" w:rsidR="00E21043" w:rsidRPr="00E21043" w:rsidRDefault="00E21043" w:rsidP="0026022C">
      <w:pPr>
        <w:widowControl/>
        <w:numPr>
          <w:ilvl w:val="0"/>
          <w:numId w:val="11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 w:rsidRPr="00E21043">
        <w:rPr>
          <w:rFonts w:ascii="Arial" w:hAnsi="Arial" w:cs="Arial"/>
          <w:i/>
          <w:sz w:val="20"/>
          <w:szCs w:val="20"/>
        </w:rPr>
        <w:t>uplynutím doby, na kterou byl sjednán;</w:t>
      </w:r>
    </w:p>
    <w:p w14:paraId="57944B7B" w14:textId="77777777" w:rsidR="00E21043" w:rsidRPr="00E21043" w:rsidRDefault="00E21043" w:rsidP="0026022C">
      <w:pPr>
        <w:widowControl/>
        <w:numPr>
          <w:ilvl w:val="0"/>
          <w:numId w:val="11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 w:rsidRPr="00E21043">
        <w:rPr>
          <w:rFonts w:ascii="Arial" w:hAnsi="Arial" w:cs="Arial"/>
          <w:i/>
          <w:sz w:val="20"/>
          <w:szCs w:val="20"/>
        </w:rPr>
        <w:t>písemnou dohodou smluvních stran; platnost této</w:t>
      </w:r>
      <w:r w:rsidR="00D92C7C">
        <w:rPr>
          <w:rFonts w:ascii="Arial" w:hAnsi="Arial" w:cs="Arial"/>
          <w:i/>
          <w:sz w:val="20"/>
          <w:szCs w:val="20"/>
        </w:rPr>
        <w:t xml:space="preserve"> S</w:t>
      </w:r>
      <w:r w:rsidRPr="00E21043">
        <w:rPr>
          <w:rFonts w:ascii="Arial" w:hAnsi="Arial" w:cs="Arial"/>
          <w:i/>
          <w:sz w:val="20"/>
          <w:szCs w:val="20"/>
        </w:rPr>
        <w:t xml:space="preserve">mlouvy zanikne v takovém případě ke dni určenému v písemné dohodě; </w:t>
      </w:r>
    </w:p>
    <w:p w14:paraId="6F208772" w14:textId="77777777" w:rsidR="00E21043" w:rsidRPr="00E21043" w:rsidRDefault="00E21043" w:rsidP="0026022C">
      <w:pPr>
        <w:widowControl/>
        <w:numPr>
          <w:ilvl w:val="0"/>
          <w:numId w:val="11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 w:rsidRPr="00E21043">
        <w:rPr>
          <w:rFonts w:ascii="Arial" w:hAnsi="Arial" w:cs="Arial"/>
          <w:i/>
          <w:sz w:val="20"/>
          <w:szCs w:val="20"/>
        </w:rPr>
        <w:t>písemnou výpovědí jedné ze smluvních stran, pokud druhá ze smluvních stran nesplnila svou povinnost vyplývající z této smlou</w:t>
      </w:r>
      <w:r w:rsidR="007A11FD">
        <w:rPr>
          <w:rFonts w:ascii="Arial" w:hAnsi="Arial" w:cs="Arial"/>
          <w:i/>
          <w:sz w:val="20"/>
          <w:szCs w:val="20"/>
        </w:rPr>
        <w:t>vy řádně a včas; platnost této S</w:t>
      </w:r>
      <w:r w:rsidRPr="00E21043">
        <w:rPr>
          <w:rFonts w:ascii="Arial" w:hAnsi="Arial" w:cs="Arial"/>
          <w:i/>
          <w:sz w:val="20"/>
          <w:szCs w:val="20"/>
        </w:rPr>
        <w:t>mlouvy zanikne v takovém případě uplynut</w:t>
      </w:r>
      <w:r w:rsidR="000835A1">
        <w:rPr>
          <w:rFonts w:ascii="Arial" w:hAnsi="Arial" w:cs="Arial"/>
          <w:i/>
          <w:sz w:val="20"/>
          <w:szCs w:val="20"/>
        </w:rPr>
        <w:t>ím výpovědní doby, která činí 6</w:t>
      </w:r>
      <w:r w:rsidRPr="00E21043">
        <w:rPr>
          <w:rFonts w:ascii="Arial" w:hAnsi="Arial" w:cs="Arial"/>
          <w:i/>
          <w:sz w:val="20"/>
          <w:szCs w:val="20"/>
        </w:rPr>
        <w:t xml:space="preserve"> měsíců a počíná běžet prvním dnem měsíce následujícího po měsíci, ve kterém byla výpověď druhé smluvní straně doručena;</w:t>
      </w:r>
    </w:p>
    <w:p w14:paraId="4DF9117B" w14:textId="77777777" w:rsidR="00E21043" w:rsidRPr="00E21043" w:rsidRDefault="007A11FD" w:rsidP="0026022C">
      <w:pPr>
        <w:widowControl/>
        <w:numPr>
          <w:ilvl w:val="0"/>
          <w:numId w:val="11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zánikem Pronajímatele nebo N</w:t>
      </w:r>
      <w:r w:rsidR="00E21043" w:rsidRPr="00E21043">
        <w:rPr>
          <w:rFonts w:ascii="Arial" w:hAnsi="Arial" w:cs="Arial"/>
          <w:i/>
          <w:sz w:val="20"/>
          <w:szCs w:val="20"/>
        </w:rPr>
        <w:t>ájemce;</w:t>
      </w:r>
    </w:p>
    <w:p w14:paraId="67207944" w14:textId="77777777" w:rsidR="00E21043" w:rsidRPr="00E21043" w:rsidRDefault="00E21043" w:rsidP="0026022C">
      <w:pPr>
        <w:widowControl/>
        <w:numPr>
          <w:ilvl w:val="0"/>
          <w:numId w:val="11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 w:rsidRPr="00E21043">
        <w:rPr>
          <w:rFonts w:ascii="Arial" w:hAnsi="Arial" w:cs="Arial"/>
          <w:i/>
          <w:sz w:val="20"/>
          <w:szCs w:val="20"/>
        </w:rPr>
        <w:t>zánikem P</w:t>
      </w:r>
      <w:r w:rsidR="00D92C7C">
        <w:rPr>
          <w:rFonts w:ascii="Arial" w:hAnsi="Arial" w:cs="Arial"/>
          <w:i/>
          <w:sz w:val="20"/>
          <w:szCs w:val="20"/>
        </w:rPr>
        <w:t>rostor sloužících podnikání</w:t>
      </w:r>
      <w:r w:rsidRPr="00E21043">
        <w:rPr>
          <w:rFonts w:ascii="Arial" w:hAnsi="Arial" w:cs="Arial"/>
          <w:i/>
          <w:sz w:val="20"/>
          <w:szCs w:val="20"/>
        </w:rPr>
        <w:t>.</w:t>
      </w:r>
    </w:p>
    <w:p w14:paraId="63D920E2" w14:textId="77777777" w:rsidR="00E21043" w:rsidRDefault="00E21043" w:rsidP="0026022C">
      <w:pPr>
        <w:pStyle w:val="Style2"/>
        <w:shd w:val="clear" w:color="auto" w:fill="auto"/>
        <w:spacing w:before="0" w:after="160" w:line="240" w:lineRule="auto"/>
        <w:ind w:left="705" w:hanging="34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E21043">
        <w:rPr>
          <w:rFonts w:ascii="Arial" w:hAnsi="Arial" w:cs="Arial"/>
          <w:i/>
          <w:color w:val="000000"/>
          <w:sz w:val="20"/>
          <w:szCs w:val="20"/>
        </w:rPr>
        <w:t>P</w:t>
      </w:r>
      <w:r w:rsidRPr="00E21043">
        <w:rPr>
          <w:rFonts w:ascii="Arial" w:hAnsi="Arial" w:cs="Arial"/>
          <w:i/>
          <w:sz w:val="20"/>
          <w:szCs w:val="20"/>
        </w:rPr>
        <w:t xml:space="preserve">ronajímatel je </w:t>
      </w:r>
      <w:r w:rsidRPr="00E21043">
        <w:rPr>
          <w:rFonts w:ascii="Arial" w:hAnsi="Arial" w:cs="Arial"/>
          <w:i/>
          <w:color w:val="000000"/>
          <w:sz w:val="20"/>
          <w:szCs w:val="20"/>
        </w:rPr>
        <w:t>v souladu s § 27 odst. 2 zákona o majetku státu oprávněn s okamžitou účinností tuto</w:t>
      </w:r>
      <w:r w:rsidR="00D92C7C">
        <w:rPr>
          <w:rFonts w:ascii="Arial" w:hAnsi="Arial" w:cs="Arial"/>
          <w:i/>
          <w:color w:val="000000"/>
          <w:sz w:val="20"/>
          <w:szCs w:val="20"/>
        </w:rPr>
        <w:t xml:space="preserve"> S</w:t>
      </w:r>
      <w:r w:rsidRPr="00E21043">
        <w:rPr>
          <w:rFonts w:ascii="Arial" w:hAnsi="Arial" w:cs="Arial"/>
          <w:i/>
          <w:color w:val="000000"/>
          <w:sz w:val="20"/>
          <w:szCs w:val="20"/>
        </w:rPr>
        <w:t xml:space="preserve">mlouvu písemně vypovědět v případě, že </w:t>
      </w:r>
      <w:r w:rsidR="00D92C7C" w:rsidRPr="00E21043">
        <w:rPr>
          <w:rFonts w:ascii="Arial" w:hAnsi="Arial" w:cs="Arial"/>
          <w:i/>
          <w:sz w:val="20"/>
          <w:szCs w:val="20"/>
        </w:rPr>
        <w:t>P</w:t>
      </w:r>
      <w:r w:rsidR="00D92C7C">
        <w:rPr>
          <w:rFonts w:ascii="Arial" w:hAnsi="Arial" w:cs="Arial"/>
          <w:i/>
          <w:sz w:val="20"/>
          <w:szCs w:val="20"/>
        </w:rPr>
        <w:t>rostory sloužící podnikání</w:t>
      </w:r>
      <w:r w:rsidRPr="00E21043">
        <w:rPr>
          <w:rFonts w:ascii="Arial" w:hAnsi="Arial" w:cs="Arial"/>
          <w:i/>
          <w:color w:val="000000"/>
          <w:sz w:val="20"/>
          <w:szCs w:val="20"/>
        </w:rPr>
        <w:t xml:space="preserve"> potřebuje </w:t>
      </w:r>
      <w:r w:rsidR="00D92C7C">
        <w:rPr>
          <w:rFonts w:ascii="Arial" w:hAnsi="Arial" w:cs="Arial"/>
          <w:i/>
          <w:color w:val="000000"/>
          <w:sz w:val="20"/>
          <w:szCs w:val="20"/>
        </w:rPr>
        <w:t>P</w:t>
      </w:r>
      <w:r w:rsidRPr="00E21043">
        <w:rPr>
          <w:rFonts w:ascii="Arial" w:hAnsi="Arial" w:cs="Arial"/>
          <w:i/>
          <w:color w:val="000000"/>
          <w:sz w:val="20"/>
          <w:szCs w:val="20"/>
        </w:rPr>
        <w:t xml:space="preserve">ronajímatel k plnění funkcí státu nebo jiných úkolů v rámci své působnosti či stanoveného předmětu činnosti (viz podmínky § 27 odst. 1 zákona o majetku státu); mají-li nastat takové </w:t>
      </w:r>
      <w:r w:rsidR="00D92C7C">
        <w:rPr>
          <w:rFonts w:ascii="Arial" w:hAnsi="Arial" w:cs="Arial"/>
          <w:i/>
          <w:color w:val="000000"/>
          <w:sz w:val="20"/>
          <w:szCs w:val="20"/>
        </w:rPr>
        <w:t>skutečnosti a P</w:t>
      </w:r>
      <w:r w:rsidRPr="00E21043">
        <w:rPr>
          <w:rFonts w:ascii="Arial" w:hAnsi="Arial" w:cs="Arial"/>
          <w:i/>
          <w:color w:val="000000"/>
          <w:sz w:val="20"/>
          <w:szCs w:val="20"/>
        </w:rPr>
        <w:t>ronajímatel si jich je</w:t>
      </w:r>
      <w:r w:rsidR="00D92C7C">
        <w:rPr>
          <w:rFonts w:ascii="Arial" w:hAnsi="Arial" w:cs="Arial"/>
          <w:i/>
          <w:color w:val="000000"/>
          <w:sz w:val="20"/>
          <w:szCs w:val="20"/>
        </w:rPr>
        <w:t xml:space="preserve"> vědom, P</w:t>
      </w:r>
      <w:r w:rsidRPr="00E21043">
        <w:rPr>
          <w:rFonts w:ascii="Arial" w:hAnsi="Arial" w:cs="Arial"/>
          <w:i/>
          <w:color w:val="000000"/>
          <w:sz w:val="20"/>
          <w:szCs w:val="20"/>
        </w:rPr>
        <w:t>ronajímatel</w:t>
      </w:r>
      <w:r w:rsidR="00D92C7C">
        <w:rPr>
          <w:rFonts w:ascii="Arial" w:hAnsi="Arial" w:cs="Arial"/>
          <w:i/>
          <w:color w:val="000000"/>
          <w:sz w:val="20"/>
          <w:szCs w:val="20"/>
        </w:rPr>
        <w:t xml:space="preserve"> se o nich zavazuje informovat N</w:t>
      </w:r>
      <w:r w:rsidR="000835A1">
        <w:rPr>
          <w:rFonts w:ascii="Arial" w:hAnsi="Arial" w:cs="Arial"/>
          <w:i/>
          <w:color w:val="000000"/>
          <w:sz w:val="20"/>
          <w:szCs w:val="20"/>
        </w:rPr>
        <w:t>ájemce nejpozději 6</w:t>
      </w:r>
      <w:r w:rsidRPr="00E21043">
        <w:rPr>
          <w:rFonts w:ascii="Arial" w:hAnsi="Arial" w:cs="Arial"/>
          <w:i/>
          <w:color w:val="000000"/>
          <w:sz w:val="20"/>
          <w:szCs w:val="20"/>
        </w:rPr>
        <w:t xml:space="preserve"> měsíců před doručením samotné výpovědi. </w:t>
      </w:r>
      <w:r w:rsidRPr="00E21043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Účinky výpovědi </w:t>
      </w:r>
      <w:r w:rsidR="00D92C7C">
        <w:rPr>
          <w:rFonts w:ascii="Arial" w:hAnsi="Arial" w:cs="Arial"/>
          <w:i/>
          <w:snapToGrid w:val="0"/>
          <w:color w:val="000000"/>
          <w:sz w:val="20"/>
          <w:szCs w:val="20"/>
        </w:rPr>
        <w:t>nastávají dnem jejího doručení N</w:t>
      </w:r>
      <w:r w:rsidRPr="00E21043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ájemci. </w:t>
      </w:r>
      <w:r w:rsidRPr="00E21043">
        <w:rPr>
          <w:rFonts w:ascii="Arial" w:hAnsi="Arial" w:cs="Arial"/>
          <w:i/>
          <w:sz w:val="20"/>
          <w:szCs w:val="20"/>
        </w:rPr>
        <w:t>V případě okamžitého ukončení této</w:t>
      </w:r>
      <w:r w:rsidR="00D92C7C">
        <w:rPr>
          <w:rFonts w:ascii="Arial" w:hAnsi="Arial" w:cs="Arial"/>
          <w:i/>
          <w:sz w:val="20"/>
          <w:szCs w:val="20"/>
        </w:rPr>
        <w:t xml:space="preserve"> S</w:t>
      </w:r>
      <w:r w:rsidRPr="00E21043">
        <w:rPr>
          <w:rFonts w:ascii="Arial" w:hAnsi="Arial" w:cs="Arial"/>
          <w:i/>
          <w:sz w:val="20"/>
          <w:szCs w:val="20"/>
        </w:rPr>
        <w:t xml:space="preserve">mlouvy dle tohoto </w:t>
      </w:r>
      <w:r w:rsidR="00D92C7C">
        <w:rPr>
          <w:rFonts w:ascii="Arial" w:hAnsi="Arial" w:cs="Arial"/>
          <w:i/>
          <w:sz w:val="20"/>
          <w:szCs w:val="20"/>
        </w:rPr>
        <w:t>odstavce se Pronajímatel zavazuje N</w:t>
      </w:r>
      <w:r w:rsidRPr="00E21043">
        <w:rPr>
          <w:rFonts w:ascii="Arial" w:hAnsi="Arial" w:cs="Arial"/>
          <w:i/>
          <w:sz w:val="20"/>
          <w:szCs w:val="20"/>
        </w:rPr>
        <w:t xml:space="preserve">ájemci poskytnout přiměřenou lhůtu k vyklizení (a následnému předání) </w:t>
      </w:r>
      <w:r w:rsidR="00D92C7C" w:rsidRPr="00E21043">
        <w:rPr>
          <w:rFonts w:ascii="Arial" w:hAnsi="Arial" w:cs="Arial"/>
          <w:i/>
          <w:sz w:val="20"/>
          <w:szCs w:val="20"/>
        </w:rPr>
        <w:t>P</w:t>
      </w:r>
      <w:r w:rsidR="00D92C7C">
        <w:rPr>
          <w:rFonts w:ascii="Arial" w:hAnsi="Arial" w:cs="Arial"/>
          <w:i/>
          <w:sz w:val="20"/>
          <w:szCs w:val="20"/>
        </w:rPr>
        <w:t>rostor sloužících podnikání</w:t>
      </w:r>
      <w:r w:rsidRPr="00E21043">
        <w:rPr>
          <w:rFonts w:ascii="Arial" w:hAnsi="Arial" w:cs="Arial"/>
          <w:i/>
          <w:sz w:val="20"/>
          <w:szCs w:val="20"/>
        </w:rPr>
        <w:t>, a to s přihlédnutím ke značným časovým nárokům na přesun provozovaných technologií a zřízení dostatečné kapacitní náhrady dialyzačního střediska, která je nezbytná pro přesun stávající pacientské základny</w:t>
      </w:r>
      <w:r w:rsidR="00D92C7C">
        <w:rPr>
          <w:rFonts w:ascii="Arial" w:hAnsi="Arial" w:cs="Arial"/>
          <w:i/>
          <w:sz w:val="20"/>
          <w:szCs w:val="20"/>
        </w:rPr>
        <w:t xml:space="preserve"> N</w:t>
      </w:r>
      <w:r w:rsidRPr="00E21043">
        <w:rPr>
          <w:rFonts w:ascii="Arial" w:hAnsi="Arial" w:cs="Arial"/>
          <w:i/>
          <w:sz w:val="20"/>
          <w:szCs w:val="20"/>
        </w:rPr>
        <w:t xml:space="preserve">ájemce (tato lhůta však nesmí překročit délku 12 měsíců počínající ode dne, kdy </w:t>
      </w:r>
      <w:r w:rsidR="00D92C7C">
        <w:rPr>
          <w:rFonts w:ascii="Arial" w:hAnsi="Arial" w:cs="Arial"/>
          <w:i/>
          <w:sz w:val="20"/>
          <w:szCs w:val="20"/>
        </w:rPr>
        <w:t>P</w:t>
      </w:r>
      <w:r w:rsidR="007A11FD">
        <w:rPr>
          <w:rFonts w:ascii="Arial" w:hAnsi="Arial" w:cs="Arial"/>
          <w:i/>
          <w:sz w:val="20"/>
          <w:szCs w:val="20"/>
        </w:rPr>
        <w:t>ronajímatel N</w:t>
      </w:r>
      <w:r w:rsidRPr="00E21043">
        <w:rPr>
          <w:rFonts w:ascii="Arial" w:hAnsi="Arial" w:cs="Arial"/>
          <w:i/>
          <w:sz w:val="20"/>
          <w:szCs w:val="20"/>
        </w:rPr>
        <w:t xml:space="preserve">ájemci oznámil, že přestaly být plněny podmínky dle </w:t>
      </w:r>
      <w:r w:rsidRPr="00E21043">
        <w:rPr>
          <w:rFonts w:ascii="Arial" w:hAnsi="Arial" w:cs="Arial"/>
          <w:i/>
          <w:color w:val="000000"/>
          <w:sz w:val="20"/>
          <w:szCs w:val="20"/>
        </w:rPr>
        <w:t>§ 27 odst. 1 zákona o majetku státu)</w:t>
      </w:r>
      <w:r w:rsidRPr="00E21043">
        <w:rPr>
          <w:rFonts w:ascii="Arial" w:hAnsi="Arial" w:cs="Arial"/>
          <w:i/>
          <w:sz w:val="20"/>
          <w:szCs w:val="20"/>
        </w:rPr>
        <w:t>.</w:t>
      </w:r>
    </w:p>
    <w:p w14:paraId="1BCF6F9F" w14:textId="77777777" w:rsidR="00E21043" w:rsidRPr="00E21043" w:rsidRDefault="00E21043" w:rsidP="0026022C">
      <w:pPr>
        <w:pStyle w:val="Style2"/>
        <w:shd w:val="clear" w:color="auto" w:fill="auto"/>
        <w:spacing w:before="0" w:after="160" w:line="240" w:lineRule="auto"/>
        <w:ind w:left="705" w:hanging="345"/>
        <w:jc w:val="both"/>
        <w:rPr>
          <w:rFonts w:ascii="Arial" w:hAnsi="Arial" w:cs="Arial"/>
          <w:i/>
          <w:sz w:val="20"/>
          <w:szCs w:val="20"/>
        </w:rPr>
      </w:pPr>
      <w:r w:rsidRPr="00E21043">
        <w:rPr>
          <w:rFonts w:ascii="Arial" w:hAnsi="Arial" w:cs="Arial"/>
          <w:i/>
          <w:sz w:val="20"/>
          <w:szCs w:val="20"/>
        </w:rPr>
        <w:t>6.</w:t>
      </w:r>
      <w:r w:rsidRPr="00E21043">
        <w:rPr>
          <w:rFonts w:ascii="Arial" w:hAnsi="Arial" w:cs="Arial"/>
          <w:i/>
          <w:sz w:val="20"/>
          <w:szCs w:val="20"/>
        </w:rPr>
        <w:tab/>
        <w:t>Pronajímatel má také</w:t>
      </w:r>
      <w:r w:rsidR="00D92C7C">
        <w:rPr>
          <w:rFonts w:ascii="Arial" w:hAnsi="Arial" w:cs="Arial"/>
          <w:i/>
          <w:sz w:val="20"/>
          <w:szCs w:val="20"/>
        </w:rPr>
        <w:t xml:space="preserve"> právo odstoupit od této S</w:t>
      </w:r>
      <w:r w:rsidRPr="00E21043">
        <w:rPr>
          <w:rFonts w:ascii="Arial" w:hAnsi="Arial" w:cs="Arial"/>
          <w:i/>
          <w:sz w:val="20"/>
          <w:szCs w:val="20"/>
        </w:rPr>
        <w:t>mlouvy, pokud:</w:t>
      </w:r>
    </w:p>
    <w:p w14:paraId="7FF9E15A" w14:textId="77777777" w:rsidR="00E21043" w:rsidRPr="00E21043" w:rsidRDefault="00E21043" w:rsidP="0026022C">
      <w:pPr>
        <w:widowControl/>
        <w:numPr>
          <w:ilvl w:val="0"/>
          <w:numId w:val="12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 w:rsidRPr="00E21043">
        <w:rPr>
          <w:rFonts w:ascii="Arial" w:hAnsi="Arial" w:cs="Arial"/>
          <w:i/>
          <w:sz w:val="20"/>
          <w:szCs w:val="20"/>
        </w:rPr>
        <w:t xml:space="preserve">je zahájeno řízení o </w:t>
      </w:r>
      <w:r w:rsidR="00D92C7C">
        <w:rPr>
          <w:rFonts w:ascii="Arial" w:hAnsi="Arial" w:cs="Arial"/>
          <w:i/>
          <w:sz w:val="20"/>
          <w:szCs w:val="20"/>
        </w:rPr>
        <w:t>prohlášení konkursu na majetek N</w:t>
      </w:r>
      <w:r w:rsidRPr="00E21043">
        <w:rPr>
          <w:rFonts w:ascii="Arial" w:hAnsi="Arial" w:cs="Arial"/>
          <w:i/>
          <w:sz w:val="20"/>
          <w:szCs w:val="20"/>
        </w:rPr>
        <w:t>ájemce nebo obdobné insolvenční řízení;</w:t>
      </w:r>
    </w:p>
    <w:p w14:paraId="30473B8C" w14:textId="77777777" w:rsidR="00E21043" w:rsidRPr="00E21043" w:rsidRDefault="00D92C7C" w:rsidP="0026022C">
      <w:pPr>
        <w:widowControl/>
        <w:numPr>
          <w:ilvl w:val="0"/>
          <w:numId w:val="12"/>
        </w:numPr>
        <w:spacing w:after="1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E21043" w:rsidRPr="00E21043">
        <w:rPr>
          <w:rFonts w:ascii="Arial" w:hAnsi="Arial" w:cs="Arial"/>
          <w:i/>
          <w:sz w:val="20"/>
          <w:szCs w:val="20"/>
        </w:rPr>
        <w:t>ájemce vstoupí do likvidace.</w:t>
      </w:r>
    </w:p>
    <w:p w14:paraId="37C43B75" w14:textId="77777777" w:rsidR="00E21043" w:rsidRDefault="00E21043" w:rsidP="0026022C">
      <w:pPr>
        <w:pStyle w:val="Style2"/>
        <w:shd w:val="clear" w:color="auto" w:fill="auto"/>
        <w:spacing w:before="0" w:after="160" w:line="240" w:lineRule="auto"/>
        <w:ind w:left="705" w:hanging="34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7.</w:t>
      </w:r>
      <w:r>
        <w:rPr>
          <w:rFonts w:ascii="Arial" w:hAnsi="Arial" w:cs="Arial"/>
          <w:i/>
          <w:sz w:val="20"/>
          <w:szCs w:val="20"/>
        </w:rPr>
        <w:tab/>
      </w:r>
      <w:r w:rsidR="00D92C7C">
        <w:rPr>
          <w:rFonts w:ascii="Arial" w:hAnsi="Arial" w:cs="Arial"/>
          <w:i/>
          <w:sz w:val="20"/>
          <w:szCs w:val="20"/>
        </w:rPr>
        <w:t>Odstoupení od této S</w:t>
      </w:r>
      <w:r w:rsidRPr="00E21043">
        <w:rPr>
          <w:rFonts w:ascii="Arial" w:hAnsi="Arial" w:cs="Arial"/>
          <w:i/>
          <w:sz w:val="20"/>
          <w:szCs w:val="20"/>
        </w:rPr>
        <w:t>mlouvy nabývá účinnosti dnem následujícím po doručení p</w:t>
      </w:r>
      <w:r w:rsidR="00D92C7C">
        <w:rPr>
          <w:rFonts w:ascii="Arial" w:hAnsi="Arial" w:cs="Arial"/>
          <w:i/>
          <w:sz w:val="20"/>
          <w:szCs w:val="20"/>
        </w:rPr>
        <w:t>ísemného oznámení o odstoupení Pronajímatelem N</w:t>
      </w:r>
      <w:r w:rsidRPr="00E21043">
        <w:rPr>
          <w:rFonts w:ascii="Arial" w:hAnsi="Arial" w:cs="Arial"/>
          <w:i/>
          <w:sz w:val="20"/>
          <w:szCs w:val="20"/>
        </w:rPr>
        <w:t>ájemci.</w:t>
      </w:r>
    </w:p>
    <w:p w14:paraId="7E29C9EC" w14:textId="77777777" w:rsidR="00D800B9" w:rsidRDefault="00E21043" w:rsidP="0084485E">
      <w:pPr>
        <w:pStyle w:val="Style2"/>
        <w:shd w:val="clear" w:color="auto" w:fill="auto"/>
        <w:spacing w:before="0" w:after="240" w:line="240" w:lineRule="auto"/>
        <w:ind w:left="703" w:hanging="34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8.</w:t>
      </w:r>
      <w:r>
        <w:rPr>
          <w:rFonts w:ascii="Arial" w:hAnsi="Arial" w:cs="Arial"/>
          <w:i/>
          <w:sz w:val="20"/>
          <w:szCs w:val="20"/>
        </w:rPr>
        <w:tab/>
        <w:t>V případě ukončení nájmu se smluvní strany zavazují vypořádat své vzájemné nároky do 30 dnů od</w:t>
      </w:r>
      <w:r w:rsidR="00D92C7C">
        <w:rPr>
          <w:rFonts w:ascii="Arial" w:hAnsi="Arial" w:cs="Arial"/>
          <w:i/>
          <w:sz w:val="20"/>
          <w:szCs w:val="20"/>
        </w:rPr>
        <w:t>e dne</w:t>
      </w:r>
      <w:r>
        <w:rPr>
          <w:rFonts w:ascii="Arial" w:hAnsi="Arial" w:cs="Arial"/>
          <w:i/>
          <w:sz w:val="20"/>
          <w:szCs w:val="20"/>
        </w:rPr>
        <w:t xml:space="preserve"> jeho ukončení.</w:t>
      </w:r>
    </w:p>
    <w:p w14:paraId="24345B72" w14:textId="77777777" w:rsidR="00351512" w:rsidRPr="00D92C7C" w:rsidRDefault="00D800B9" w:rsidP="0084485E">
      <w:pPr>
        <w:pStyle w:val="Style2"/>
        <w:shd w:val="clear" w:color="auto" w:fill="auto"/>
        <w:spacing w:before="0" w:after="240" w:line="240" w:lineRule="auto"/>
        <w:ind w:left="703" w:hanging="34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9.</w:t>
      </w:r>
      <w:r>
        <w:rPr>
          <w:rFonts w:ascii="Arial" w:hAnsi="Arial" w:cs="Arial"/>
          <w:i/>
          <w:sz w:val="20"/>
          <w:szCs w:val="20"/>
        </w:rPr>
        <w:tab/>
        <w:t>Pokračování nájemní vztahu tím, že by nájemní vztah pokračoval i po dni, kdy měl být ukončen, se vylučuje.</w:t>
      </w:r>
      <w:r w:rsidR="00E21043">
        <w:rPr>
          <w:rFonts w:ascii="Arial" w:hAnsi="Arial" w:cs="Arial"/>
          <w:i/>
          <w:sz w:val="20"/>
          <w:szCs w:val="20"/>
        </w:rPr>
        <w:t>“</w:t>
      </w:r>
    </w:p>
    <w:p w14:paraId="07A4EFDF" w14:textId="77777777" w:rsidR="00E21043" w:rsidRPr="00576CF6" w:rsidRDefault="007360A3" w:rsidP="00926482">
      <w:pPr>
        <w:keepNext/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sz w:val="20"/>
          <w:szCs w:val="20"/>
        </w:rPr>
      </w:pPr>
      <w:r w:rsidRPr="00576CF6">
        <w:rPr>
          <w:rFonts w:ascii="Arial" w:hAnsi="Arial" w:cs="Arial"/>
          <w:b/>
          <w:sz w:val="20"/>
          <w:szCs w:val="20"/>
        </w:rPr>
        <w:t>I</w:t>
      </w:r>
      <w:r w:rsidR="00E47A76" w:rsidRPr="00576CF6">
        <w:rPr>
          <w:rFonts w:ascii="Arial" w:hAnsi="Arial" w:cs="Arial"/>
          <w:b/>
          <w:sz w:val="20"/>
          <w:szCs w:val="20"/>
        </w:rPr>
        <w:t>I</w:t>
      </w:r>
      <w:r w:rsidRPr="00576CF6">
        <w:rPr>
          <w:rFonts w:ascii="Arial" w:hAnsi="Arial" w:cs="Arial"/>
          <w:b/>
          <w:sz w:val="20"/>
          <w:szCs w:val="20"/>
        </w:rPr>
        <w:t>I.</w:t>
      </w:r>
    </w:p>
    <w:p w14:paraId="5D92EE1D" w14:textId="77777777" w:rsidR="00D41C25" w:rsidRPr="00576CF6" w:rsidRDefault="00E21043" w:rsidP="0026022C">
      <w:pPr>
        <w:widowControl/>
        <w:numPr>
          <w:ilvl w:val="0"/>
          <w:numId w:val="4"/>
        </w:numPr>
        <w:spacing w:after="1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="00D455BD" w:rsidRPr="00576CF6">
        <w:rPr>
          <w:rFonts w:ascii="Arial" w:hAnsi="Arial" w:cs="Arial"/>
          <w:sz w:val="20"/>
          <w:szCs w:val="20"/>
        </w:rPr>
        <w:t>odatek nabývá platnosti dnem p</w:t>
      </w:r>
      <w:r w:rsidR="007E6C75" w:rsidRPr="00576CF6">
        <w:rPr>
          <w:rFonts w:ascii="Arial" w:hAnsi="Arial" w:cs="Arial"/>
          <w:sz w:val="20"/>
          <w:szCs w:val="20"/>
        </w:rPr>
        <w:t xml:space="preserve">odpisu oběma smluvními stranami </w:t>
      </w:r>
      <w:r w:rsidR="00EA47B8" w:rsidRPr="00576CF6">
        <w:rPr>
          <w:rFonts w:ascii="Arial" w:hAnsi="Arial" w:cs="Arial"/>
          <w:sz w:val="20"/>
          <w:szCs w:val="20"/>
        </w:rPr>
        <w:t>a účinnosti dnem</w:t>
      </w:r>
      <w:r w:rsidR="00C00595">
        <w:rPr>
          <w:rFonts w:ascii="Arial" w:hAnsi="Arial" w:cs="Arial"/>
          <w:sz w:val="20"/>
          <w:szCs w:val="20"/>
        </w:rPr>
        <w:t xml:space="preserve"> 1</w:t>
      </w:r>
      <w:r w:rsidR="00824386">
        <w:rPr>
          <w:rFonts w:ascii="Arial" w:hAnsi="Arial" w:cs="Arial"/>
          <w:sz w:val="20"/>
          <w:szCs w:val="20"/>
        </w:rPr>
        <w:t>. 1. 2020</w:t>
      </w:r>
      <w:r w:rsidR="00D41C25" w:rsidRPr="00576CF6">
        <w:rPr>
          <w:rFonts w:ascii="Arial" w:hAnsi="Arial" w:cs="Arial"/>
          <w:sz w:val="20"/>
          <w:szCs w:val="20"/>
        </w:rPr>
        <w:t>.</w:t>
      </w:r>
      <w:r w:rsidR="00EA47B8" w:rsidRPr="00576CF6">
        <w:rPr>
          <w:rFonts w:ascii="Arial" w:hAnsi="Arial" w:cs="Arial"/>
          <w:sz w:val="20"/>
          <w:szCs w:val="20"/>
        </w:rPr>
        <w:t xml:space="preserve"> </w:t>
      </w:r>
      <w:r w:rsidR="00D41C25" w:rsidRPr="00576CF6">
        <w:rPr>
          <w:rFonts w:ascii="Arial" w:hAnsi="Arial" w:cs="Arial"/>
          <w:iCs/>
          <w:sz w:val="20"/>
          <w:szCs w:val="20"/>
        </w:rPr>
        <w:t xml:space="preserve">Nebude-li dodatek </w:t>
      </w:r>
      <w:r w:rsidR="00D41C25" w:rsidRPr="00576CF6">
        <w:rPr>
          <w:rFonts w:ascii="Arial" w:hAnsi="Arial" w:cs="Arial"/>
          <w:sz w:val="20"/>
          <w:szCs w:val="20"/>
        </w:rPr>
        <w:t xml:space="preserve">v souladu se zákonem č. 340/2015 Sb., o zvláštních podmínkách účinnosti některých smluv, uveřejňování těchto smluv a o registru smluv, ve znění pozdějších </w:t>
      </w:r>
      <w:r w:rsidR="00D41C25" w:rsidRPr="00576CF6">
        <w:rPr>
          <w:rFonts w:ascii="Arial" w:hAnsi="Arial" w:cs="Arial"/>
          <w:sz w:val="20"/>
          <w:szCs w:val="20"/>
        </w:rPr>
        <w:lastRenderedPageBreak/>
        <w:t>předpisů,</w:t>
      </w:r>
      <w:r w:rsidR="00D41C25" w:rsidRPr="00576CF6">
        <w:rPr>
          <w:rFonts w:ascii="Arial" w:hAnsi="Arial" w:cs="Arial"/>
          <w:iCs/>
          <w:sz w:val="20"/>
          <w:szCs w:val="20"/>
        </w:rPr>
        <w:t xml:space="preserve"> uv</w:t>
      </w:r>
      <w:r w:rsidR="00C00595">
        <w:rPr>
          <w:rFonts w:ascii="Arial" w:hAnsi="Arial" w:cs="Arial"/>
          <w:iCs/>
          <w:sz w:val="20"/>
          <w:szCs w:val="20"/>
        </w:rPr>
        <w:t>eřejněn v registru smluv do 1</w:t>
      </w:r>
      <w:r w:rsidR="00D41C25" w:rsidRPr="00576CF6">
        <w:rPr>
          <w:rFonts w:ascii="Arial" w:hAnsi="Arial" w:cs="Arial"/>
          <w:iCs/>
          <w:sz w:val="20"/>
          <w:szCs w:val="20"/>
        </w:rPr>
        <w:t xml:space="preserve">. </w:t>
      </w:r>
      <w:r w:rsidR="00824386">
        <w:rPr>
          <w:rFonts w:ascii="Arial" w:hAnsi="Arial" w:cs="Arial"/>
          <w:iCs/>
          <w:sz w:val="20"/>
          <w:szCs w:val="20"/>
        </w:rPr>
        <w:t>1. 2020</w:t>
      </w:r>
      <w:r w:rsidR="00D41C25" w:rsidRPr="00576CF6">
        <w:rPr>
          <w:rFonts w:ascii="Arial" w:hAnsi="Arial" w:cs="Arial"/>
          <w:iCs/>
          <w:sz w:val="20"/>
          <w:szCs w:val="20"/>
        </w:rPr>
        <w:t>, nabýv</w:t>
      </w:r>
      <w:r w:rsidR="00A214A1" w:rsidRPr="00576CF6">
        <w:rPr>
          <w:rFonts w:ascii="Arial" w:hAnsi="Arial" w:cs="Arial"/>
          <w:iCs/>
          <w:sz w:val="20"/>
          <w:szCs w:val="20"/>
        </w:rPr>
        <w:t>á účinnosti dnem jeho uveřejnění</w:t>
      </w:r>
      <w:r w:rsidR="00D41C25" w:rsidRPr="00576CF6">
        <w:rPr>
          <w:rFonts w:ascii="Arial" w:hAnsi="Arial" w:cs="Arial"/>
          <w:iCs/>
          <w:sz w:val="20"/>
          <w:szCs w:val="20"/>
        </w:rPr>
        <w:t xml:space="preserve"> v registru smluv</w:t>
      </w:r>
      <w:r w:rsidR="00824386">
        <w:rPr>
          <w:rFonts w:ascii="Arial" w:hAnsi="Arial" w:cs="Arial"/>
          <w:iCs/>
          <w:sz w:val="20"/>
          <w:szCs w:val="20"/>
        </w:rPr>
        <w:t>;</w:t>
      </w:r>
      <w:r w:rsidR="00824386" w:rsidRPr="00824386">
        <w:rPr>
          <w:rFonts w:ascii="Arial" w:hAnsi="Arial" w:cs="Arial"/>
          <w:iCs/>
          <w:sz w:val="20"/>
          <w:szCs w:val="20"/>
        </w:rPr>
        <w:t xml:space="preserve"> </w:t>
      </w:r>
      <w:r w:rsidR="00824386" w:rsidRPr="00DA4A9C">
        <w:rPr>
          <w:rFonts w:ascii="Arial" w:hAnsi="Arial" w:cs="Arial"/>
          <w:iCs/>
          <w:sz w:val="20"/>
          <w:szCs w:val="20"/>
        </w:rPr>
        <w:t xml:space="preserve">pronajímatel zajistí uveřejnění </w:t>
      </w:r>
      <w:r w:rsidR="00824386">
        <w:rPr>
          <w:rFonts w:ascii="Arial" w:hAnsi="Arial" w:cs="Arial"/>
          <w:iCs/>
          <w:sz w:val="20"/>
          <w:szCs w:val="20"/>
        </w:rPr>
        <w:t>tohoto dodatku</w:t>
      </w:r>
      <w:r w:rsidR="00824386" w:rsidRPr="00DA4A9C">
        <w:rPr>
          <w:rFonts w:ascii="Arial" w:hAnsi="Arial" w:cs="Arial"/>
          <w:iCs/>
          <w:sz w:val="20"/>
          <w:szCs w:val="20"/>
        </w:rPr>
        <w:t xml:space="preserve"> v registru smluv</w:t>
      </w:r>
      <w:r w:rsidR="00D41C25" w:rsidRPr="00576CF6">
        <w:rPr>
          <w:rFonts w:ascii="Arial" w:hAnsi="Arial" w:cs="Arial"/>
          <w:iCs/>
          <w:sz w:val="20"/>
          <w:szCs w:val="20"/>
        </w:rPr>
        <w:t>.</w:t>
      </w:r>
      <w:r w:rsidR="00EA47B8" w:rsidRPr="00576CF6">
        <w:rPr>
          <w:rFonts w:ascii="Arial" w:hAnsi="Arial" w:cs="Arial"/>
          <w:sz w:val="20"/>
          <w:szCs w:val="20"/>
        </w:rPr>
        <w:t xml:space="preserve"> </w:t>
      </w:r>
    </w:p>
    <w:p w14:paraId="68C5BFE6" w14:textId="77777777" w:rsidR="00D455BD" w:rsidRDefault="00D455BD" w:rsidP="0026022C">
      <w:pPr>
        <w:widowControl/>
        <w:numPr>
          <w:ilvl w:val="0"/>
          <w:numId w:val="4"/>
        </w:numPr>
        <w:spacing w:after="1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76CF6">
        <w:rPr>
          <w:rFonts w:ascii="Arial" w:hAnsi="Arial" w:cs="Arial"/>
          <w:sz w:val="20"/>
          <w:szCs w:val="20"/>
        </w:rPr>
        <w:t>Ostatní ustano</w:t>
      </w:r>
      <w:r w:rsidR="0033094B">
        <w:rPr>
          <w:rFonts w:ascii="Arial" w:hAnsi="Arial" w:cs="Arial"/>
          <w:sz w:val="20"/>
          <w:szCs w:val="20"/>
        </w:rPr>
        <w:t>vení s</w:t>
      </w:r>
      <w:r w:rsidR="00824386">
        <w:rPr>
          <w:rFonts w:ascii="Arial" w:hAnsi="Arial" w:cs="Arial"/>
          <w:sz w:val="20"/>
          <w:szCs w:val="20"/>
        </w:rPr>
        <w:t>mlouvy neuvedené v tomto d</w:t>
      </w:r>
      <w:r w:rsidRPr="00576CF6">
        <w:rPr>
          <w:rFonts w:ascii="Arial" w:hAnsi="Arial" w:cs="Arial"/>
          <w:sz w:val="20"/>
          <w:szCs w:val="20"/>
        </w:rPr>
        <w:t>odatku zůstávají v platnosti v původním znění a beze změny.</w:t>
      </w:r>
    </w:p>
    <w:p w14:paraId="055FD3F1" w14:textId="77777777" w:rsidR="00824386" w:rsidRPr="00576CF6" w:rsidRDefault="00824386" w:rsidP="0026022C">
      <w:pPr>
        <w:widowControl/>
        <w:numPr>
          <w:ilvl w:val="0"/>
          <w:numId w:val="4"/>
        </w:numPr>
        <w:spacing w:after="1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tohoto dodatku je </w:t>
      </w:r>
      <w:r>
        <w:rPr>
          <w:rFonts w:ascii="Arial" w:hAnsi="Arial" w:cs="Arial"/>
          <w:i/>
          <w:sz w:val="20"/>
          <w:szCs w:val="20"/>
          <w:u w:val="single"/>
        </w:rPr>
        <w:t>příloha</w:t>
      </w:r>
      <w:r w:rsidRPr="00824386">
        <w:rPr>
          <w:rFonts w:ascii="Arial" w:hAnsi="Arial" w:cs="Arial"/>
          <w:i/>
          <w:sz w:val="20"/>
          <w:szCs w:val="20"/>
          <w:u w:val="single"/>
        </w:rPr>
        <w:t xml:space="preserve"> č</w:t>
      </w:r>
      <w:r w:rsidRPr="007A11FD">
        <w:rPr>
          <w:rFonts w:ascii="Arial" w:hAnsi="Arial" w:cs="Arial"/>
          <w:i/>
          <w:sz w:val="20"/>
          <w:szCs w:val="20"/>
          <w:u w:val="single"/>
        </w:rPr>
        <w:t>. 1</w:t>
      </w:r>
      <w:r w:rsidRPr="007A11FD">
        <w:rPr>
          <w:rFonts w:ascii="Arial" w:hAnsi="Arial" w:cs="Arial"/>
          <w:sz w:val="20"/>
          <w:szCs w:val="20"/>
        </w:rPr>
        <w:t xml:space="preserve"> - Soupis místností a půdorysné plány</w:t>
      </w:r>
      <w:r>
        <w:rPr>
          <w:rFonts w:ascii="Arial" w:hAnsi="Arial" w:cs="Arial"/>
          <w:sz w:val="20"/>
          <w:szCs w:val="20"/>
        </w:rPr>
        <w:t>.</w:t>
      </w:r>
    </w:p>
    <w:p w14:paraId="485281EB" w14:textId="77777777" w:rsidR="00351512" w:rsidRPr="00C00595" w:rsidRDefault="00D455BD" w:rsidP="0026022C">
      <w:pPr>
        <w:widowControl/>
        <w:numPr>
          <w:ilvl w:val="0"/>
          <w:numId w:val="4"/>
        </w:numPr>
        <w:spacing w:after="1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76CF6">
        <w:rPr>
          <w:rFonts w:ascii="Arial" w:hAnsi="Arial" w:cs="Arial"/>
          <w:sz w:val="20"/>
          <w:szCs w:val="20"/>
        </w:rPr>
        <w:t xml:space="preserve">Tento </w:t>
      </w:r>
      <w:r w:rsidR="00824386">
        <w:rPr>
          <w:rFonts w:ascii="Arial" w:hAnsi="Arial" w:cs="Arial"/>
          <w:sz w:val="20"/>
          <w:szCs w:val="20"/>
        </w:rPr>
        <w:t>d</w:t>
      </w:r>
      <w:r w:rsidRPr="00576CF6">
        <w:rPr>
          <w:rFonts w:ascii="Arial" w:hAnsi="Arial" w:cs="Arial"/>
          <w:sz w:val="20"/>
          <w:szCs w:val="20"/>
        </w:rPr>
        <w:t xml:space="preserve">odatek je vyhotoven </w:t>
      </w:r>
      <w:r w:rsidRPr="00824386">
        <w:rPr>
          <w:rFonts w:ascii="Arial" w:hAnsi="Arial" w:cs="Arial"/>
          <w:b/>
          <w:sz w:val="20"/>
          <w:szCs w:val="20"/>
        </w:rPr>
        <w:t>ve</w:t>
      </w:r>
      <w:r w:rsidR="00824386" w:rsidRPr="00824386">
        <w:rPr>
          <w:rFonts w:ascii="Arial" w:hAnsi="Arial" w:cs="Arial"/>
          <w:b/>
          <w:sz w:val="20"/>
          <w:szCs w:val="20"/>
        </w:rPr>
        <w:t xml:space="preserve"> </w:t>
      </w:r>
      <w:r w:rsidR="00824386" w:rsidRPr="00DA4A9C">
        <w:rPr>
          <w:rFonts w:ascii="Arial" w:hAnsi="Arial" w:cs="Arial"/>
          <w:b/>
          <w:sz w:val="20"/>
          <w:szCs w:val="20"/>
        </w:rPr>
        <w:t>třech (3) stejnopisech</w:t>
      </w:r>
      <w:r w:rsidR="00824386" w:rsidRPr="00DA4A9C">
        <w:rPr>
          <w:rFonts w:ascii="Arial" w:hAnsi="Arial" w:cs="Arial"/>
          <w:sz w:val="20"/>
          <w:szCs w:val="20"/>
        </w:rPr>
        <w:t xml:space="preserve">, z nichž </w:t>
      </w:r>
      <w:r w:rsidR="00824386">
        <w:rPr>
          <w:rFonts w:ascii="Arial" w:hAnsi="Arial" w:cs="Arial"/>
          <w:sz w:val="20"/>
          <w:szCs w:val="20"/>
        </w:rPr>
        <w:t>jeden</w:t>
      </w:r>
      <w:r w:rsidR="00824386" w:rsidRPr="00DA4A9C">
        <w:rPr>
          <w:rFonts w:ascii="Arial" w:hAnsi="Arial" w:cs="Arial"/>
          <w:sz w:val="20"/>
          <w:szCs w:val="20"/>
        </w:rPr>
        <w:t xml:space="preserve"> (1) obdrží nájemce a dva (2) pronajímatel.</w:t>
      </w:r>
    </w:p>
    <w:p w14:paraId="204EE525" w14:textId="77777777" w:rsidR="00576CF6" w:rsidRPr="00D92C7C" w:rsidRDefault="00D455BD" w:rsidP="0026022C">
      <w:pPr>
        <w:widowControl/>
        <w:numPr>
          <w:ilvl w:val="0"/>
          <w:numId w:val="4"/>
        </w:numPr>
        <w:spacing w:after="1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76CF6">
        <w:rPr>
          <w:rFonts w:ascii="Arial" w:hAnsi="Arial" w:cs="Arial"/>
          <w:sz w:val="20"/>
          <w:szCs w:val="20"/>
        </w:rPr>
        <w:t>Smluvní strany tímto pr</w:t>
      </w:r>
      <w:r w:rsidR="00824386">
        <w:rPr>
          <w:rFonts w:ascii="Arial" w:hAnsi="Arial" w:cs="Arial"/>
          <w:sz w:val="20"/>
          <w:szCs w:val="20"/>
        </w:rPr>
        <w:t>ohlašují a potvrzují, že tento d</w:t>
      </w:r>
      <w:r w:rsidRPr="00576CF6">
        <w:rPr>
          <w:rFonts w:ascii="Arial" w:hAnsi="Arial" w:cs="Arial"/>
          <w:sz w:val="20"/>
          <w:szCs w:val="20"/>
        </w:rPr>
        <w:t>odatek byl uzavřen po vzájemném projednání, a to svobodně, vážně a určitě, nikoli v tísni za nápadně nevýhodných podmínek, že jeho uzavření nepodléhá schválení žádného orgánu a na důkaz toho připojují své podpisy.</w:t>
      </w:r>
    </w:p>
    <w:p w14:paraId="0DB98EF1" w14:textId="77777777" w:rsidR="00576CF6" w:rsidRDefault="00576CF6" w:rsidP="00576CF6">
      <w:pPr>
        <w:keepNext/>
        <w:rPr>
          <w:rFonts w:ascii="Arial" w:hAnsi="Arial" w:cs="Arial"/>
          <w:sz w:val="20"/>
          <w:szCs w:val="20"/>
        </w:rPr>
      </w:pPr>
    </w:p>
    <w:p w14:paraId="22AD6681" w14:textId="77777777" w:rsidR="00E15B09" w:rsidRDefault="00E15B09" w:rsidP="00576CF6">
      <w:pPr>
        <w:keepNext/>
        <w:rPr>
          <w:rFonts w:ascii="Arial" w:hAnsi="Arial" w:cs="Arial"/>
          <w:sz w:val="20"/>
          <w:szCs w:val="20"/>
        </w:rPr>
      </w:pPr>
    </w:p>
    <w:p w14:paraId="71422A1E" w14:textId="77777777" w:rsidR="00351512" w:rsidRPr="00DA4A9C" w:rsidRDefault="00351512" w:rsidP="00576CF6">
      <w:pPr>
        <w:keepNext/>
        <w:rPr>
          <w:rFonts w:ascii="Arial" w:hAnsi="Arial" w:cs="Arial"/>
          <w:sz w:val="20"/>
          <w:szCs w:val="20"/>
        </w:rPr>
      </w:pPr>
    </w:p>
    <w:p w14:paraId="1256B723" w14:textId="77777777" w:rsidR="00576CF6" w:rsidRPr="00DA4A9C" w:rsidRDefault="00576CF6" w:rsidP="00576CF6">
      <w:pPr>
        <w:rPr>
          <w:rFonts w:ascii="Arial" w:hAnsi="Arial" w:cs="Arial"/>
          <w:sz w:val="20"/>
          <w:szCs w:val="20"/>
        </w:rPr>
      </w:pPr>
      <w:r w:rsidRPr="00DA4A9C">
        <w:rPr>
          <w:rFonts w:ascii="Arial" w:hAnsi="Arial" w:cs="Arial"/>
          <w:sz w:val="20"/>
          <w:szCs w:val="20"/>
        </w:rPr>
        <w:t>V Praze dne ………….</w:t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445EE6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>V Praze dne ………….</w:t>
      </w:r>
    </w:p>
    <w:p w14:paraId="23BC8578" w14:textId="77777777" w:rsidR="00576CF6" w:rsidRDefault="00576CF6" w:rsidP="00576CF6">
      <w:pPr>
        <w:rPr>
          <w:rFonts w:ascii="Arial" w:hAnsi="Arial" w:cs="Arial"/>
          <w:sz w:val="20"/>
          <w:szCs w:val="20"/>
        </w:rPr>
      </w:pPr>
    </w:p>
    <w:p w14:paraId="12591893" w14:textId="77777777" w:rsidR="00576CF6" w:rsidRDefault="00576CF6" w:rsidP="00576CF6">
      <w:pPr>
        <w:rPr>
          <w:rFonts w:ascii="Arial" w:hAnsi="Arial" w:cs="Arial"/>
          <w:sz w:val="20"/>
          <w:szCs w:val="20"/>
        </w:rPr>
      </w:pPr>
    </w:p>
    <w:p w14:paraId="7F1079EB" w14:textId="77777777" w:rsidR="00576CF6" w:rsidRDefault="00576CF6" w:rsidP="00576CF6">
      <w:pPr>
        <w:rPr>
          <w:rFonts w:ascii="Arial" w:hAnsi="Arial" w:cs="Arial"/>
          <w:sz w:val="20"/>
          <w:szCs w:val="20"/>
        </w:rPr>
      </w:pPr>
    </w:p>
    <w:p w14:paraId="36222741" w14:textId="77777777" w:rsidR="00E15B09" w:rsidRPr="00DA4A9C" w:rsidRDefault="00E15B09" w:rsidP="00576CF6">
      <w:pPr>
        <w:rPr>
          <w:rFonts w:ascii="Arial" w:hAnsi="Arial" w:cs="Arial"/>
          <w:sz w:val="20"/>
          <w:szCs w:val="20"/>
        </w:rPr>
      </w:pPr>
    </w:p>
    <w:p w14:paraId="5748BE41" w14:textId="77777777" w:rsidR="00576CF6" w:rsidRPr="00DA4A9C" w:rsidRDefault="00576CF6" w:rsidP="00576CF6">
      <w:pPr>
        <w:rPr>
          <w:rFonts w:ascii="Arial" w:hAnsi="Arial" w:cs="Arial"/>
          <w:sz w:val="20"/>
          <w:szCs w:val="20"/>
        </w:rPr>
      </w:pPr>
      <w:r w:rsidRPr="00DA4A9C">
        <w:rPr>
          <w:rFonts w:ascii="Arial" w:hAnsi="Arial" w:cs="Arial"/>
          <w:sz w:val="20"/>
          <w:szCs w:val="20"/>
        </w:rPr>
        <w:t>____________________________</w:t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  <w:t>____________________________</w:t>
      </w:r>
    </w:p>
    <w:p w14:paraId="1CB7B50F" w14:textId="77777777" w:rsidR="00576CF6" w:rsidRPr="00DA4A9C" w:rsidRDefault="00576CF6" w:rsidP="00576CF6">
      <w:pPr>
        <w:pStyle w:val="Bezmezer"/>
        <w:rPr>
          <w:rFonts w:ascii="Arial" w:hAnsi="Arial" w:cs="Arial"/>
          <w:sz w:val="20"/>
          <w:szCs w:val="20"/>
        </w:rPr>
      </w:pPr>
      <w:r w:rsidRPr="00DA4A9C">
        <w:rPr>
          <w:rFonts w:ascii="Arial" w:hAnsi="Arial" w:cs="Arial"/>
          <w:b/>
          <w:sz w:val="20"/>
          <w:szCs w:val="20"/>
        </w:rPr>
        <w:t>za Nemocnici Na Homolce</w:t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b/>
          <w:sz w:val="20"/>
          <w:szCs w:val="20"/>
        </w:rPr>
        <w:t>za B. Braun Avitum s.r.o.</w:t>
      </w:r>
    </w:p>
    <w:p w14:paraId="4EA9B413" w14:textId="77777777" w:rsidR="00576CF6" w:rsidRPr="00DA4A9C" w:rsidRDefault="00576CF6" w:rsidP="00576CF6">
      <w:pPr>
        <w:pStyle w:val="Bezmezer"/>
        <w:rPr>
          <w:rFonts w:ascii="Arial" w:hAnsi="Arial" w:cs="Arial"/>
          <w:sz w:val="20"/>
          <w:szCs w:val="20"/>
        </w:rPr>
      </w:pPr>
      <w:r w:rsidRPr="00DA4A9C">
        <w:rPr>
          <w:rFonts w:ascii="Arial" w:hAnsi="Arial" w:cs="Arial"/>
          <w:sz w:val="20"/>
          <w:szCs w:val="20"/>
        </w:rPr>
        <w:t xml:space="preserve">MUDr. Petr Polouček, MBA </w:t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MUDr. Martin Kuncek</w:t>
      </w:r>
      <w:r w:rsidRPr="00D508D4" w:rsidDel="00AD68CE">
        <w:rPr>
          <w:rFonts w:ascii="Arial" w:hAnsi="Arial" w:cs="Arial"/>
          <w:sz w:val="20"/>
          <w:szCs w:val="20"/>
        </w:rPr>
        <w:t xml:space="preserve"> </w:t>
      </w:r>
    </w:p>
    <w:p w14:paraId="5F6E1C82" w14:textId="77777777" w:rsidR="00576CF6" w:rsidRPr="00DA4A9C" w:rsidRDefault="00576CF6" w:rsidP="00576CF6">
      <w:pPr>
        <w:pStyle w:val="Bezmezer"/>
        <w:rPr>
          <w:rFonts w:ascii="Arial" w:hAnsi="Arial" w:cs="Arial"/>
          <w:sz w:val="20"/>
          <w:szCs w:val="20"/>
        </w:rPr>
      </w:pPr>
      <w:r w:rsidRPr="00DA4A9C">
        <w:rPr>
          <w:rFonts w:ascii="Arial" w:hAnsi="Arial" w:cs="Arial"/>
          <w:sz w:val="20"/>
          <w:szCs w:val="20"/>
        </w:rPr>
        <w:t>ředitel</w:t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</w:r>
      <w:r w:rsidRPr="00DA4A9C">
        <w:rPr>
          <w:rFonts w:ascii="Arial" w:hAnsi="Arial" w:cs="Arial"/>
          <w:sz w:val="20"/>
          <w:szCs w:val="20"/>
        </w:rPr>
        <w:tab/>
        <w:t>jednatel</w:t>
      </w:r>
    </w:p>
    <w:p w14:paraId="1E489EBD" w14:textId="77777777" w:rsidR="00576CF6" w:rsidRDefault="00576CF6" w:rsidP="00576CF6">
      <w:pPr>
        <w:pStyle w:val="Bezmezer"/>
        <w:rPr>
          <w:rFonts w:ascii="Arial" w:hAnsi="Arial" w:cs="Arial"/>
          <w:sz w:val="20"/>
          <w:szCs w:val="20"/>
        </w:rPr>
      </w:pPr>
    </w:p>
    <w:p w14:paraId="62FE87A2" w14:textId="77777777" w:rsidR="00576CF6" w:rsidRPr="00DA4A9C" w:rsidRDefault="00576CF6" w:rsidP="00576CF6">
      <w:pPr>
        <w:pStyle w:val="Bezmezer"/>
        <w:rPr>
          <w:rFonts w:ascii="Arial" w:hAnsi="Arial" w:cs="Arial"/>
          <w:sz w:val="20"/>
          <w:szCs w:val="20"/>
        </w:rPr>
      </w:pPr>
    </w:p>
    <w:p w14:paraId="59A63CEC" w14:textId="77777777" w:rsidR="00576CF6" w:rsidRDefault="00576CF6" w:rsidP="00576CF6">
      <w:pPr>
        <w:pStyle w:val="Bezmezer"/>
        <w:rPr>
          <w:rFonts w:ascii="Arial" w:hAnsi="Arial" w:cs="Arial"/>
          <w:sz w:val="20"/>
          <w:szCs w:val="20"/>
        </w:rPr>
      </w:pPr>
    </w:p>
    <w:p w14:paraId="597C193A" w14:textId="77777777" w:rsidR="00E15B09" w:rsidRPr="00DA4A9C" w:rsidRDefault="00E15B09" w:rsidP="00576CF6">
      <w:pPr>
        <w:pStyle w:val="Bezmezer"/>
        <w:rPr>
          <w:rFonts w:ascii="Arial" w:hAnsi="Arial" w:cs="Arial"/>
          <w:sz w:val="20"/>
          <w:szCs w:val="20"/>
        </w:rPr>
      </w:pPr>
    </w:p>
    <w:p w14:paraId="08E0AAB4" w14:textId="77777777" w:rsidR="00576CF6" w:rsidRDefault="00576CF6" w:rsidP="00576CF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3C7">
        <w:rPr>
          <w:rFonts w:ascii="Arial" w:hAnsi="Arial" w:cs="Arial"/>
          <w:sz w:val="20"/>
          <w:szCs w:val="20"/>
        </w:rPr>
        <w:t>____________________________</w:t>
      </w:r>
    </w:p>
    <w:p w14:paraId="2E016CB2" w14:textId="77777777" w:rsidR="00576CF6" w:rsidRDefault="00576CF6" w:rsidP="00576CF6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3C7">
        <w:rPr>
          <w:rFonts w:ascii="Arial" w:hAnsi="Arial" w:cs="Arial"/>
          <w:b/>
          <w:sz w:val="20"/>
          <w:szCs w:val="20"/>
        </w:rPr>
        <w:t>za B. Braun Avitum s.r.o.</w:t>
      </w:r>
    </w:p>
    <w:p w14:paraId="07B3B013" w14:textId="77777777" w:rsidR="00576CF6" w:rsidRDefault="00576CF6" w:rsidP="00576CF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C63C7">
        <w:rPr>
          <w:rFonts w:ascii="Arial" w:hAnsi="Arial" w:cs="Arial"/>
          <w:sz w:val="20"/>
          <w:szCs w:val="20"/>
        </w:rPr>
        <w:t>Ing. Petr Macoun, Ph.D.</w:t>
      </w:r>
    </w:p>
    <w:p w14:paraId="1376805A" w14:textId="77777777" w:rsidR="00576CF6" w:rsidRPr="00DA4A9C" w:rsidRDefault="00576CF6" w:rsidP="00576CF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14:paraId="4426C00E" w14:textId="77777777" w:rsidR="00824386" w:rsidRDefault="00824386" w:rsidP="00D92C7C">
      <w:pPr>
        <w:rPr>
          <w:rFonts w:ascii="Arial" w:hAnsi="Arial" w:cs="Arial"/>
          <w:sz w:val="20"/>
          <w:szCs w:val="20"/>
        </w:rPr>
      </w:pPr>
    </w:p>
    <w:p w14:paraId="1DA2BE3E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07690C3F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64077772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0D7E30DA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3D24C5E8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46C91D4A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2C7568B7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2F3EFD3D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1E85CEF3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0E610630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3B3724F9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4D922D83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7BE8D83F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2EBCEB0A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2091A5BE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0E902BF7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4BF35036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50590B45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0312463D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6F1D4269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5089B573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4E02DE8F" w14:textId="77777777" w:rsidR="00185584" w:rsidRDefault="00185584" w:rsidP="00D92C7C">
      <w:pPr>
        <w:rPr>
          <w:rFonts w:ascii="Arial" w:hAnsi="Arial" w:cs="Arial"/>
          <w:sz w:val="20"/>
          <w:szCs w:val="20"/>
        </w:rPr>
      </w:pPr>
    </w:p>
    <w:p w14:paraId="7727EE0B" w14:textId="77777777" w:rsidR="00617368" w:rsidRDefault="00617368" w:rsidP="00D92C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</w:p>
    <w:p w14:paraId="384E3483" w14:textId="77777777" w:rsidR="00185584" w:rsidRDefault="00AE4598" w:rsidP="00D92C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8231" w:dyaOrig="13309" w14:anchorId="1FE929F3">
          <v:shape id="_x0000_i1026" type="#_x0000_t75" style="width:380.25pt;height:614.9pt" o:ole="">
            <v:imagedata r:id="rId9" o:title=""/>
          </v:shape>
          <o:OLEObject Type="Embed" ProgID="Excel.Sheet.12" ShapeID="_x0000_i1026" DrawAspect="Content" ObjectID="_1638340408" r:id="rId10"/>
        </w:object>
      </w:r>
    </w:p>
    <w:p w14:paraId="2B4159F6" w14:textId="77777777" w:rsidR="00077D8A" w:rsidRDefault="00077D8A" w:rsidP="00D92C7C">
      <w:pPr>
        <w:rPr>
          <w:rFonts w:ascii="Arial" w:hAnsi="Arial" w:cs="Arial"/>
          <w:sz w:val="20"/>
          <w:szCs w:val="20"/>
        </w:rPr>
        <w:sectPr w:rsidR="00077D8A" w:rsidSect="00D702C8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4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0524FA14" w14:textId="77777777" w:rsidR="00617368" w:rsidRDefault="003613AB" w:rsidP="00D92C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0103" w:dyaOrig="7139" w14:anchorId="4EFB0FA4">
          <v:shape id="_x0000_i1027" type="#_x0000_t75" style="width:731.45pt;height:476.15pt" o:ole="">
            <v:imagedata r:id="rId15" o:title=""/>
          </v:shape>
          <o:OLEObject Type="Embed" ProgID="AcroExch.Document.DC" ShapeID="_x0000_i1027" DrawAspect="Content" ObjectID="_1638340409" r:id="rId16"/>
        </w:object>
      </w:r>
    </w:p>
    <w:sectPr w:rsidR="00617368" w:rsidSect="00D702C8">
      <w:type w:val="continuous"/>
      <w:pgSz w:w="16838" w:h="11904" w:orient="landscape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BD08" w14:textId="77777777" w:rsidR="000E7CB3" w:rsidRDefault="000E7CB3" w:rsidP="00C6553E">
      <w:r>
        <w:separator/>
      </w:r>
    </w:p>
  </w:endnote>
  <w:endnote w:type="continuationSeparator" w:id="0">
    <w:p w14:paraId="754C830E" w14:textId="77777777" w:rsidR="000E7CB3" w:rsidRDefault="000E7CB3" w:rsidP="00C6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B155" w14:textId="77777777" w:rsidR="00A44D68" w:rsidRDefault="00B831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E86055E" wp14:editId="3688BBAB">
              <wp:simplePos x="0" y="0"/>
              <wp:positionH relativeFrom="page">
                <wp:posOffset>1435100</wp:posOffset>
              </wp:positionH>
              <wp:positionV relativeFrom="page">
                <wp:posOffset>9966960</wp:posOffset>
              </wp:positionV>
              <wp:extent cx="5422265" cy="109220"/>
              <wp:effectExtent l="0" t="3810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2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96FD3" w14:textId="77777777" w:rsidR="00A44D68" w:rsidRDefault="00B831A1">
                          <w:pPr>
                            <w:pStyle w:val="Style10"/>
                            <w:shd w:val="clear" w:color="auto" w:fill="auto"/>
                            <w:tabs>
                              <w:tab w:val="right" w:pos="8539"/>
                            </w:tabs>
                            <w:spacing w:line="240" w:lineRule="auto"/>
                          </w:pPr>
                          <w:r>
                            <w:rPr>
                              <w:rStyle w:val="CharStyle12"/>
                              <w:rFonts w:eastAsiaTheme="minorHAnsi"/>
                            </w:rPr>
                            <w:t>Smlouva o vzájemné spolupráci při poskytování zdravotní péče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02BAA">
                            <w:rPr>
                              <w:rStyle w:val="CharStyle12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 xml:space="preserve"> / Celkem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AA1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3pt;margin-top:784.8pt;width:426.95pt;height:8.6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DlrQ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" filled="f" stroked="f">
              <v:textbox style="mso-fit-shape-to-text:t" inset="0,0,0,0">
                <w:txbxContent>
                  <w:p w:rsidR="00A44D68" w:rsidRDefault="00B831A1">
                    <w:pPr>
                      <w:pStyle w:val="Style10"/>
                      <w:shd w:val="clear" w:color="auto" w:fill="auto"/>
                      <w:tabs>
                        <w:tab w:val="right" w:pos="8539"/>
                      </w:tabs>
                      <w:spacing w:line="240" w:lineRule="auto"/>
                    </w:pPr>
                    <w:r>
                      <w:rPr>
                        <w:rStyle w:val="CharStyle12"/>
                        <w:rFonts w:eastAsiaTheme="minorHAnsi"/>
                      </w:rPr>
                      <w:t>Smlouva o vzájemné spolupráci při poskytování zdravotní péče</w:t>
                    </w:r>
                    <w:r>
                      <w:rPr>
                        <w:rStyle w:val="CharStyle12"/>
                        <w:rFonts w:eastAsiaTheme="minorHAnsi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02BAA">
                      <w:rPr>
                        <w:rStyle w:val="CharStyle12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CharStyle12"/>
                        <w:rFonts w:eastAsiaTheme="minorHAnsi"/>
                      </w:rPr>
                      <w:fldChar w:fldCharType="end"/>
                    </w:r>
                    <w:r>
                      <w:rPr>
                        <w:rStyle w:val="CharStyle12"/>
                        <w:rFonts w:eastAsiaTheme="minorHAnsi"/>
                      </w:rPr>
                      <w:t xml:space="preserve"> / Celkem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9464C4" wp14:editId="75EA7E47">
              <wp:simplePos x="0" y="0"/>
              <wp:positionH relativeFrom="page">
                <wp:posOffset>1413510</wp:posOffset>
              </wp:positionH>
              <wp:positionV relativeFrom="page">
                <wp:posOffset>9937750</wp:posOffset>
              </wp:positionV>
              <wp:extent cx="5464810" cy="0"/>
              <wp:effectExtent l="13335" t="12700" r="8255" b="63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4648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1C147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11.3pt;margin-top:782.5pt;width:430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98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78BB85" w14:textId="77777777" w:rsidR="00D92C7C" w:rsidRDefault="00D92C7C">
        <w:pPr>
          <w:pStyle w:val="Zpat"/>
          <w:jc w:val="center"/>
        </w:pPr>
      </w:p>
      <w:p w14:paraId="38BEA519" w14:textId="3BE2D766" w:rsidR="00824386" w:rsidRPr="00824386" w:rsidRDefault="0082438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24386">
          <w:rPr>
            <w:rFonts w:ascii="Arial" w:hAnsi="Arial" w:cs="Arial"/>
            <w:sz w:val="20"/>
            <w:szCs w:val="20"/>
          </w:rPr>
          <w:fldChar w:fldCharType="begin"/>
        </w:r>
        <w:r w:rsidRPr="00824386">
          <w:rPr>
            <w:rFonts w:ascii="Arial" w:hAnsi="Arial" w:cs="Arial"/>
            <w:sz w:val="20"/>
            <w:szCs w:val="20"/>
          </w:rPr>
          <w:instrText>PAGE   \* MERGEFORMAT</w:instrText>
        </w:r>
        <w:r w:rsidRPr="00824386">
          <w:rPr>
            <w:rFonts w:ascii="Arial" w:hAnsi="Arial" w:cs="Arial"/>
            <w:sz w:val="20"/>
            <w:szCs w:val="20"/>
          </w:rPr>
          <w:fldChar w:fldCharType="separate"/>
        </w:r>
        <w:r w:rsidR="003019F9">
          <w:rPr>
            <w:rFonts w:ascii="Arial" w:hAnsi="Arial" w:cs="Arial"/>
            <w:noProof/>
            <w:sz w:val="20"/>
            <w:szCs w:val="20"/>
          </w:rPr>
          <w:t>1</w:t>
        </w:r>
        <w:r w:rsidRPr="008243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D08A60" w14:textId="77777777" w:rsidR="00824386" w:rsidRDefault="00824386">
    <w:pPr>
      <w:pStyle w:val="Zpat"/>
    </w:pPr>
  </w:p>
  <w:p w14:paraId="4F5933A1" w14:textId="77777777" w:rsidR="00D92C7C" w:rsidRDefault="00D92C7C">
    <w:pPr>
      <w:pStyle w:val="Zpat"/>
    </w:pPr>
  </w:p>
  <w:p w14:paraId="2C1E8E84" w14:textId="77777777" w:rsidR="00926482" w:rsidRPr="00926482" w:rsidRDefault="00926482">
    <w:pPr>
      <w:pStyle w:val="Zpat"/>
      <w:rPr>
        <w:sz w:val="20"/>
        <w:szCs w:val="20"/>
      </w:rPr>
    </w:pPr>
  </w:p>
  <w:p w14:paraId="2B4E2E6D" w14:textId="77777777" w:rsidR="00D92C7C" w:rsidRDefault="00D92C7C">
    <w:pPr>
      <w:pStyle w:val="Zpat"/>
    </w:pPr>
  </w:p>
  <w:p w14:paraId="7157E895" w14:textId="77777777" w:rsidR="00D92C7C" w:rsidRDefault="00D92C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138" w14:textId="77777777" w:rsidR="00A44D68" w:rsidRDefault="00B831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FFB6A25" wp14:editId="2B23ED20">
              <wp:simplePos x="0" y="0"/>
              <wp:positionH relativeFrom="page">
                <wp:posOffset>1410970</wp:posOffset>
              </wp:positionH>
              <wp:positionV relativeFrom="page">
                <wp:posOffset>9960610</wp:posOffset>
              </wp:positionV>
              <wp:extent cx="5425440" cy="109220"/>
              <wp:effectExtent l="127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A555D" w14:textId="77777777" w:rsidR="00A44D68" w:rsidRDefault="00B831A1">
                          <w:pPr>
                            <w:pStyle w:val="Style10"/>
                            <w:shd w:val="clear" w:color="auto" w:fill="auto"/>
                            <w:tabs>
                              <w:tab w:val="right" w:pos="8544"/>
                            </w:tabs>
                            <w:spacing w:line="240" w:lineRule="auto"/>
                          </w:pPr>
                          <w:r>
                            <w:rPr>
                              <w:rStyle w:val="CharStyle12"/>
                              <w:rFonts w:eastAsiaTheme="minorHAnsi"/>
                            </w:rPr>
                            <w:t>Smlouva o vzájemné spolupráci při poskytování zdravotní péče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4FBE">
                            <w:rPr>
                              <w:rStyle w:val="CharStyle12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CharStyle12"/>
                              <w:rFonts w:eastAsiaTheme="minorHAnsi"/>
                            </w:rPr>
                            <w:t xml:space="preserve"> / Celkem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73F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1.1pt;margin-top:784.3pt;width:427.2pt;height:8.6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" filled="f" stroked="f">
              <v:textbox style="mso-fit-shape-to-text:t" inset="0,0,0,0">
                <w:txbxContent>
                  <w:p w:rsidR="00A44D68" w:rsidRDefault="00B831A1">
                    <w:pPr>
                      <w:pStyle w:val="Style10"/>
                      <w:shd w:val="clear" w:color="auto" w:fill="auto"/>
                      <w:tabs>
                        <w:tab w:val="right" w:pos="8544"/>
                      </w:tabs>
                      <w:spacing w:line="240" w:lineRule="auto"/>
                    </w:pPr>
                    <w:r>
                      <w:rPr>
                        <w:rStyle w:val="CharStyle12"/>
                        <w:rFonts w:eastAsiaTheme="minorHAnsi"/>
                      </w:rPr>
                      <w:t>Smlouva o vzájemné spolupráci při poskytování zdravotní péče</w:t>
                    </w:r>
                    <w:r>
                      <w:rPr>
                        <w:rStyle w:val="CharStyle12"/>
                        <w:rFonts w:eastAsiaTheme="minorHAnsi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4FBE">
                      <w:rPr>
                        <w:rStyle w:val="CharStyle12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CharStyle12"/>
                        <w:rFonts w:eastAsiaTheme="minorHAnsi"/>
                      </w:rPr>
                      <w:fldChar w:fldCharType="end"/>
                    </w:r>
                    <w:r>
                      <w:rPr>
                        <w:rStyle w:val="CharStyle12"/>
                        <w:rFonts w:eastAsiaTheme="minorHAnsi"/>
                      </w:rPr>
                      <w:t xml:space="preserve"> / Celkem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4CBCBE" wp14:editId="46F18FE0">
              <wp:simplePos x="0" y="0"/>
              <wp:positionH relativeFrom="page">
                <wp:posOffset>1389380</wp:posOffset>
              </wp:positionH>
              <wp:positionV relativeFrom="page">
                <wp:posOffset>9905365</wp:posOffset>
              </wp:positionV>
              <wp:extent cx="5464810" cy="0"/>
              <wp:effectExtent l="825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4648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55ED7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9.4pt;margin-top:779.95pt;width:430.3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E8BB" w14:textId="77777777" w:rsidR="000E7CB3" w:rsidRDefault="000E7CB3" w:rsidP="00C6553E">
      <w:r>
        <w:separator/>
      </w:r>
    </w:p>
  </w:footnote>
  <w:footnote w:type="continuationSeparator" w:id="0">
    <w:p w14:paraId="40C937A9" w14:textId="77777777" w:rsidR="000E7CB3" w:rsidRDefault="000E7CB3" w:rsidP="00C6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0414" w14:textId="77777777" w:rsidR="00824386" w:rsidRDefault="00824386">
    <w:pPr>
      <w:pStyle w:val="Zhlav"/>
    </w:pPr>
  </w:p>
  <w:p w14:paraId="57FF7D95" w14:textId="77777777" w:rsidR="00824386" w:rsidRDefault="00824386">
    <w:pPr>
      <w:pStyle w:val="Zhlav"/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1B2097C4" wp14:editId="4C6AF6AC">
          <wp:simplePos x="0" y="0"/>
          <wp:positionH relativeFrom="margin">
            <wp:align>left</wp:align>
          </wp:positionH>
          <wp:positionV relativeFrom="paragraph">
            <wp:posOffset>119951</wp:posOffset>
          </wp:positionV>
          <wp:extent cx="2657475" cy="722630"/>
          <wp:effectExtent l="0" t="0" r="9525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A2F4" w14:textId="77777777" w:rsidR="00824386" w:rsidRDefault="00824386">
    <w:pPr>
      <w:pStyle w:val="Zhlav"/>
    </w:pPr>
  </w:p>
  <w:p w14:paraId="2B556513" w14:textId="77777777" w:rsidR="00824386" w:rsidRDefault="00824386">
    <w:pPr>
      <w:pStyle w:val="Zhlav"/>
    </w:pPr>
  </w:p>
  <w:p w14:paraId="06135C41" w14:textId="77777777" w:rsidR="00824386" w:rsidRDefault="00824386">
    <w:pPr>
      <w:pStyle w:val="Zhlav"/>
    </w:pPr>
  </w:p>
  <w:p w14:paraId="2FC6CEA1" w14:textId="77777777" w:rsidR="00824386" w:rsidRPr="00824386" w:rsidRDefault="00824386">
    <w:pPr>
      <w:pStyle w:val="Zhlav"/>
      <w:rPr>
        <w:sz w:val="18"/>
        <w:szCs w:val="18"/>
      </w:rPr>
    </w:pPr>
  </w:p>
  <w:p w14:paraId="78F1C5FC" w14:textId="77777777" w:rsidR="00824386" w:rsidRPr="0026022C" w:rsidRDefault="00824386">
    <w:pPr>
      <w:pStyle w:val="Zhlav"/>
      <w:rPr>
        <w:sz w:val="22"/>
        <w:szCs w:val="22"/>
      </w:rPr>
    </w:pPr>
  </w:p>
  <w:p w14:paraId="6E454A08" w14:textId="77777777" w:rsidR="00824386" w:rsidRPr="00824386" w:rsidRDefault="00824386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3D2"/>
    <w:multiLevelType w:val="hybridMultilevel"/>
    <w:tmpl w:val="A7A8873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98B"/>
    <w:multiLevelType w:val="hybridMultilevel"/>
    <w:tmpl w:val="84FE9F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15D4C"/>
    <w:multiLevelType w:val="hybridMultilevel"/>
    <w:tmpl w:val="D8409CD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D52A90"/>
    <w:multiLevelType w:val="multilevel"/>
    <w:tmpl w:val="665AF49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441FAF"/>
    <w:multiLevelType w:val="hybridMultilevel"/>
    <w:tmpl w:val="AC2A3C72"/>
    <w:lvl w:ilvl="0" w:tplc="EE4438EE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F646ED"/>
    <w:multiLevelType w:val="hybridMultilevel"/>
    <w:tmpl w:val="7A4AF09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5750F"/>
    <w:multiLevelType w:val="hybridMultilevel"/>
    <w:tmpl w:val="6E0C546E"/>
    <w:lvl w:ilvl="0" w:tplc="6636A77E">
      <w:start w:val="1"/>
      <w:numFmt w:val="upperRoman"/>
      <w:lvlText w:val="Článek %1"/>
      <w:lvlJc w:val="center"/>
      <w:pPr>
        <w:ind w:left="5257" w:hanging="720"/>
      </w:pPr>
      <w:rPr>
        <w:rFonts w:ascii="Arial" w:hAnsi="Arial" w:cs="Arial" w:hint="default"/>
        <w:b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4A4152C6"/>
    <w:multiLevelType w:val="hybridMultilevel"/>
    <w:tmpl w:val="3418D93C"/>
    <w:lvl w:ilvl="0" w:tplc="01906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70D84"/>
    <w:multiLevelType w:val="multilevel"/>
    <w:tmpl w:val="E81CF7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E45B48"/>
    <w:multiLevelType w:val="hybridMultilevel"/>
    <w:tmpl w:val="55DA1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973562"/>
    <w:multiLevelType w:val="hybridMultilevel"/>
    <w:tmpl w:val="0ED2E2DE"/>
    <w:lvl w:ilvl="0" w:tplc="082CB8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21918"/>
    <w:multiLevelType w:val="hybridMultilevel"/>
    <w:tmpl w:val="59266966"/>
    <w:lvl w:ilvl="0" w:tplc="CCCEB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8A32D0"/>
    <w:multiLevelType w:val="hybridMultilevel"/>
    <w:tmpl w:val="B18A92A0"/>
    <w:lvl w:ilvl="0" w:tplc="3EF6F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6B1A42"/>
    <w:multiLevelType w:val="hybridMultilevel"/>
    <w:tmpl w:val="0D8E4A7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BD"/>
    <w:rsid w:val="000112CA"/>
    <w:rsid w:val="00011432"/>
    <w:rsid w:val="00015E97"/>
    <w:rsid w:val="00071F6D"/>
    <w:rsid w:val="00077D8A"/>
    <w:rsid w:val="000835A1"/>
    <w:rsid w:val="00084D2F"/>
    <w:rsid w:val="00086048"/>
    <w:rsid w:val="000D7A06"/>
    <w:rsid w:val="000E7CB3"/>
    <w:rsid w:val="000F2647"/>
    <w:rsid w:val="001003F5"/>
    <w:rsid w:val="001043CD"/>
    <w:rsid w:val="00146080"/>
    <w:rsid w:val="001513AA"/>
    <w:rsid w:val="001540D4"/>
    <w:rsid w:val="00173443"/>
    <w:rsid w:val="00175779"/>
    <w:rsid w:val="00185584"/>
    <w:rsid w:val="0019363B"/>
    <w:rsid w:val="001A33EE"/>
    <w:rsid w:val="001F667F"/>
    <w:rsid w:val="00210224"/>
    <w:rsid w:val="00211D3B"/>
    <w:rsid w:val="0022126A"/>
    <w:rsid w:val="00242F15"/>
    <w:rsid w:val="00257F74"/>
    <w:rsid w:val="0026022C"/>
    <w:rsid w:val="002627CE"/>
    <w:rsid w:val="00292107"/>
    <w:rsid w:val="002A23EE"/>
    <w:rsid w:val="002C46CC"/>
    <w:rsid w:val="002D3DA4"/>
    <w:rsid w:val="003019F9"/>
    <w:rsid w:val="00323142"/>
    <w:rsid w:val="0033094B"/>
    <w:rsid w:val="00351512"/>
    <w:rsid w:val="00354E5C"/>
    <w:rsid w:val="003613AB"/>
    <w:rsid w:val="00370C73"/>
    <w:rsid w:val="00377EAB"/>
    <w:rsid w:val="003940B0"/>
    <w:rsid w:val="003B3DC4"/>
    <w:rsid w:val="003D1382"/>
    <w:rsid w:val="003E4551"/>
    <w:rsid w:val="00402A6E"/>
    <w:rsid w:val="004526D5"/>
    <w:rsid w:val="00463BB9"/>
    <w:rsid w:val="004C0093"/>
    <w:rsid w:val="004C47EE"/>
    <w:rsid w:val="004D3A65"/>
    <w:rsid w:val="00501B92"/>
    <w:rsid w:val="00504BF8"/>
    <w:rsid w:val="00511462"/>
    <w:rsid w:val="005234F5"/>
    <w:rsid w:val="00541730"/>
    <w:rsid w:val="005445CE"/>
    <w:rsid w:val="005674EB"/>
    <w:rsid w:val="00576CF6"/>
    <w:rsid w:val="00594B5D"/>
    <w:rsid w:val="005E20F3"/>
    <w:rsid w:val="005F24D4"/>
    <w:rsid w:val="005F2D79"/>
    <w:rsid w:val="00617368"/>
    <w:rsid w:val="00634690"/>
    <w:rsid w:val="0065330E"/>
    <w:rsid w:val="00657522"/>
    <w:rsid w:val="00677C6C"/>
    <w:rsid w:val="006C6872"/>
    <w:rsid w:val="006D61CF"/>
    <w:rsid w:val="006E60FE"/>
    <w:rsid w:val="006F237E"/>
    <w:rsid w:val="007203E6"/>
    <w:rsid w:val="00721257"/>
    <w:rsid w:val="00724B88"/>
    <w:rsid w:val="007319CB"/>
    <w:rsid w:val="0073270B"/>
    <w:rsid w:val="00734CA4"/>
    <w:rsid w:val="007360A3"/>
    <w:rsid w:val="00743632"/>
    <w:rsid w:val="0075636F"/>
    <w:rsid w:val="007638FC"/>
    <w:rsid w:val="00782E23"/>
    <w:rsid w:val="007924E4"/>
    <w:rsid w:val="007A11FD"/>
    <w:rsid w:val="007D0176"/>
    <w:rsid w:val="007D13A4"/>
    <w:rsid w:val="007E6C75"/>
    <w:rsid w:val="007F06F6"/>
    <w:rsid w:val="00811BA2"/>
    <w:rsid w:val="00824386"/>
    <w:rsid w:val="00825EBF"/>
    <w:rsid w:val="0083466F"/>
    <w:rsid w:val="0084485E"/>
    <w:rsid w:val="0084643D"/>
    <w:rsid w:val="0086553F"/>
    <w:rsid w:val="008719AB"/>
    <w:rsid w:val="008A3D8B"/>
    <w:rsid w:val="008C0CBF"/>
    <w:rsid w:val="008C30E0"/>
    <w:rsid w:val="008E6683"/>
    <w:rsid w:val="00925A3C"/>
    <w:rsid w:val="00926482"/>
    <w:rsid w:val="00934799"/>
    <w:rsid w:val="009460D0"/>
    <w:rsid w:val="009625EC"/>
    <w:rsid w:val="009862C4"/>
    <w:rsid w:val="009C290D"/>
    <w:rsid w:val="009E3B53"/>
    <w:rsid w:val="00A214A1"/>
    <w:rsid w:val="00A45215"/>
    <w:rsid w:val="00A56F95"/>
    <w:rsid w:val="00A67402"/>
    <w:rsid w:val="00A67EAA"/>
    <w:rsid w:val="00A75854"/>
    <w:rsid w:val="00A807ED"/>
    <w:rsid w:val="00A97E51"/>
    <w:rsid w:val="00AD4D51"/>
    <w:rsid w:val="00AE4598"/>
    <w:rsid w:val="00B045AF"/>
    <w:rsid w:val="00B17EA7"/>
    <w:rsid w:val="00B21A39"/>
    <w:rsid w:val="00B22B25"/>
    <w:rsid w:val="00B37669"/>
    <w:rsid w:val="00B65F89"/>
    <w:rsid w:val="00B70B86"/>
    <w:rsid w:val="00B7231A"/>
    <w:rsid w:val="00B831A1"/>
    <w:rsid w:val="00B85CA5"/>
    <w:rsid w:val="00BB4EBA"/>
    <w:rsid w:val="00BC20FB"/>
    <w:rsid w:val="00BC729E"/>
    <w:rsid w:val="00BF1795"/>
    <w:rsid w:val="00C00595"/>
    <w:rsid w:val="00C01AED"/>
    <w:rsid w:val="00C34AA4"/>
    <w:rsid w:val="00C6553E"/>
    <w:rsid w:val="00C67141"/>
    <w:rsid w:val="00CB752C"/>
    <w:rsid w:val="00D0056B"/>
    <w:rsid w:val="00D2423A"/>
    <w:rsid w:val="00D3456D"/>
    <w:rsid w:val="00D41C25"/>
    <w:rsid w:val="00D455BD"/>
    <w:rsid w:val="00D702C8"/>
    <w:rsid w:val="00D7529B"/>
    <w:rsid w:val="00D7568A"/>
    <w:rsid w:val="00D800B9"/>
    <w:rsid w:val="00D92C7C"/>
    <w:rsid w:val="00D97A22"/>
    <w:rsid w:val="00DA6596"/>
    <w:rsid w:val="00DB2230"/>
    <w:rsid w:val="00DC5170"/>
    <w:rsid w:val="00DD2F74"/>
    <w:rsid w:val="00DD4C7F"/>
    <w:rsid w:val="00E0371D"/>
    <w:rsid w:val="00E10C21"/>
    <w:rsid w:val="00E150E8"/>
    <w:rsid w:val="00E15B09"/>
    <w:rsid w:val="00E21043"/>
    <w:rsid w:val="00E44F96"/>
    <w:rsid w:val="00E47A76"/>
    <w:rsid w:val="00E67B98"/>
    <w:rsid w:val="00E9308E"/>
    <w:rsid w:val="00EA3B60"/>
    <w:rsid w:val="00EA47B8"/>
    <w:rsid w:val="00ED29F0"/>
    <w:rsid w:val="00F050AC"/>
    <w:rsid w:val="00F26A5D"/>
    <w:rsid w:val="00F50E18"/>
    <w:rsid w:val="00F842FD"/>
    <w:rsid w:val="00FA44D7"/>
    <w:rsid w:val="00FB1FAF"/>
    <w:rsid w:val="00FF3F2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65D7F3"/>
  <w15:docId w15:val="{ACCBFB15-435D-4DAB-8E86-B769E50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4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sid w:val="00D455B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sid w:val="00D455BD"/>
    <w:rPr>
      <w:shd w:val="clear" w:color="auto" w:fill="FFFFFF"/>
    </w:rPr>
  </w:style>
  <w:style w:type="character" w:customStyle="1" w:styleId="CharStyle7">
    <w:name w:val="Char Style 7"/>
    <w:basedOn w:val="Standardnpsmoodstavce"/>
    <w:link w:val="Style6"/>
    <w:rsid w:val="00D455BD"/>
    <w:rPr>
      <w:b/>
      <w:bCs/>
      <w:sz w:val="30"/>
      <w:szCs w:val="30"/>
      <w:shd w:val="clear" w:color="auto" w:fill="FFFFFF"/>
    </w:rPr>
  </w:style>
  <w:style w:type="character" w:customStyle="1" w:styleId="CharStyle8">
    <w:name w:val="Char Style 8"/>
    <w:basedOn w:val="Standardnpsmoodstavce"/>
    <w:link w:val="Style2"/>
    <w:rsid w:val="00D455BD"/>
    <w:rPr>
      <w:shd w:val="clear" w:color="auto" w:fill="FFFFFF"/>
    </w:rPr>
  </w:style>
  <w:style w:type="character" w:customStyle="1" w:styleId="CharStyle9">
    <w:name w:val="Char Style 9"/>
    <w:basedOn w:val="CharStyle8"/>
    <w:rsid w:val="00D45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sid w:val="00D455BD"/>
    <w:rPr>
      <w:sz w:val="15"/>
      <w:szCs w:val="15"/>
      <w:shd w:val="clear" w:color="auto" w:fill="FFFFFF"/>
    </w:rPr>
  </w:style>
  <w:style w:type="character" w:customStyle="1" w:styleId="CharStyle12">
    <w:name w:val="Char Style 12"/>
    <w:basedOn w:val="CharStyle11"/>
    <w:rsid w:val="00D455B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sid w:val="00D455BD"/>
    <w:rPr>
      <w:b/>
      <w:bCs/>
      <w:shd w:val="clear" w:color="auto" w:fill="FFFFFF"/>
    </w:rPr>
  </w:style>
  <w:style w:type="paragraph" w:customStyle="1" w:styleId="Style2">
    <w:name w:val="Style 2"/>
    <w:basedOn w:val="Normln"/>
    <w:link w:val="CharStyle8"/>
    <w:rsid w:val="00D455BD"/>
    <w:pPr>
      <w:shd w:val="clear" w:color="auto" w:fill="FFFFFF"/>
      <w:spacing w:before="280" w:after="540" w:line="240" w:lineRule="exact"/>
      <w:ind w:hanging="62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4">
    <w:name w:val="Style 4"/>
    <w:basedOn w:val="Normln"/>
    <w:link w:val="CharStyle5Exact"/>
    <w:rsid w:val="00D455BD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6">
    <w:name w:val="Style 6"/>
    <w:basedOn w:val="Normln"/>
    <w:link w:val="CharStyle7"/>
    <w:rsid w:val="00D455BD"/>
    <w:pPr>
      <w:shd w:val="clear" w:color="auto" w:fill="FFFFFF"/>
      <w:spacing w:after="280" w:line="331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 w:bidi="ar-SA"/>
    </w:rPr>
  </w:style>
  <w:style w:type="paragraph" w:customStyle="1" w:styleId="Style10">
    <w:name w:val="Style 10"/>
    <w:basedOn w:val="Normln"/>
    <w:link w:val="CharStyle11"/>
    <w:rsid w:val="00D455BD"/>
    <w:pPr>
      <w:shd w:val="clear" w:color="auto" w:fill="FFFFFF"/>
      <w:spacing w:line="166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 w:bidi="ar-SA"/>
    </w:rPr>
  </w:style>
  <w:style w:type="paragraph" w:customStyle="1" w:styleId="Style13">
    <w:name w:val="Style 13"/>
    <w:basedOn w:val="Normln"/>
    <w:link w:val="CharStyle14"/>
    <w:rsid w:val="00D455BD"/>
    <w:pPr>
      <w:shd w:val="clear" w:color="auto" w:fill="FFFFFF"/>
      <w:spacing w:before="540" w:line="259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D455BD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D455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5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53E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A3C"/>
    <w:rPr>
      <w:rFonts w:ascii="Segoe UI" w:eastAsia="Times New Roman" w:hAnsi="Segoe UI" w:cs="Segoe UI"/>
      <w:color w:val="000000"/>
      <w:sz w:val="18"/>
      <w:szCs w:val="18"/>
      <w:lang w:eastAsia="cs-CZ" w:bidi="cs-CZ"/>
    </w:rPr>
  </w:style>
  <w:style w:type="character" w:styleId="Odkaznakoment">
    <w:name w:val="annotation reference"/>
    <w:basedOn w:val="Standardnpsmoodstavce"/>
    <w:semiHidden/>
    <w:unhideWhenUsed/>
    <w:rsid w:val="0001143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114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432"/>
    <w:rPr>
      <w:rFonts w:ascii="Times New Roman" w:eastAsia="Times New Roman" w:hAnsi="Times New Roman" w:cs="Times New Roman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4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432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 w:bidi="cs-CZ"/>
    </w:rPr>
  </w:style>
  <w:style w:type="paragraph" w:styleId="Revize">
    <w:name w:val="Revision"/>
    <w:hidden/>
    <w:uiPriority w:val="99"/>
    <w:semiHidden/>
    <w:rsid w:val="00576C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rsid w:val="00576CF6"/>
  </w:style>
  <w:style w:type="paragraph" w:styleId="Bezmezer">
    <w:name w:val="No Spacing"/>
    <w:uiPriority w:val="1"/>
    <w:qFormat/>
    <w:rsid w:val="00576CF6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24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386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4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package" Target="embeddings/List_aplikace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Michal</dc:creator>
  <cp:keywords/>
  <dc:description/>
  <cp:lastModifiedBy>Bílková Hana</cp:lastModifiedBy>
  <cp:revision>2</cp:revision>
  <cp:lastPrinted>2019-10-02T11:23:00Z</cp:lastPrinted>
  <dcterms:created xsi:type="dcterms:W3CDTF">2019-12-20T08:47:00Z</dcterms:created>
  <dcterms:modified xsi:type="dcterms:W3CDTF">2019-12-20T08:47:00Z</dcterms:modified>
</cp:coreProperties>
</file>