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92" w:rsidRPr="00DF0426" w:rsidRDefault="00E74FE3" w:rsidP="006368B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17114F">
        <w:rPr>
          <w:rFonts w:ascii="Arial" w:hAnsi="Arial" w:cs="Arial"/>
          <w:b/>
        </w:rPr>
        <w:t>SMLOUVA O DÍLO</w:t>
      </w:r>
      <w:r w:rsidR="0017114F">
        <w:rPr>
          <w:rFonts w:ascii="Arial" w:hAnsi="Arial" w:cs="Arial"/>
          <w:b/>
        </w:rPr>
        <w:t xml:space="preserve"> </w:t>
      </w:r>
      <w:r w:rsidR="001A4D33" w:rsidRPr="0017114F">
        <w:rPr>
          <w:rFonts w:ascii="Arial" w:hAnsi="Arial" w:cs="Arial"/>
          <w:b/>
        </w:rPr>
        <w:t xml:space="preserve">č. </w:t>
      </w:r>
      <w:r w:rsidR="0045586D" w:rsidRPr="0017114F">
        <w:rPr>
          <w:rFonts w:ascii="Arial" w:hAnsi="Arial" w:cs="Arial"/>
          <w:b/>
        </w:rPr>
        <w:t>19</w:t>
      </w:r>
      <w:r w:rsidR="00E531BA" w:rsidRPr="0017114F">
        <w:rPr>
          <w:rFonts w:ascii="Arial" w:hAnsi="Arial" w:cs="Arial"/>
          <w:b/>
        </w:rPr>
        <w:t>/</w:t>
      </w:r>
      <w:r w:rsidR="0045586D" w:rsidRPr="0017114F">
        <w:rPr>
          <w:rFonts w:ascii="Arial" w:hAnsi="Arial" w:cs="Arial"/>
          <w:b/>
        </w:rPr>
        <w:t>7700</w:t>
      </w:r>
      <w:r w:rsidR="0017114F" w:rsidRPr="0017114F">
        <w:rPr>
          <w:rFonts w:ascii="Arial" w:hAnsi="Arial" w:cs="Arial"/>
          <w:b/>
        </w:rPr>
        <w:t>/0354</w:t>
      </w:r>
    </w:p>
    <w:p w:rsidR="00E74FE3" w:rsidRPr="00DF0426" w:rsidRDefault="00E74FE3" w:rsidP="006368BB">
      <w:pPr>
        <w:spacing w:after="0" w:line="240" w:lineRule="auto"/>
        <w:outlineLvl w:val="0"/>
        <w:rPr>
          <w:rFonts w:ascii="Arial" w:hAnsi="Arial" w:cs="Arial"/>
          <w:b/>
        </w:rPr>
      </w:pPr>
      <w:r w:rsidRPr="00DF0426">
        <w:rPr>
          <w:rFonts w:ascii="Arial" w:hAnsi="Arial" w:cs="Arial"/>
          <w:b/>
        </w:rPr>
        <w:t>Objednatel</w:t>
      </w:r>
    </w:p>
    <w:p w:rsidR="00E74FE3" w:rsidRPr="00DF0426" w:rsidRDefault="00E74FE3" w:rsidP="006368BB">
      <w:pPr>
        <w:tabs>
          <w:tab w:val="right" w:pos="284"/>
          <w:tab w:val="right" w:pos="42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Název:</w:t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Česká republika – Generální finanční ředitelství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Sídlo: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Lazarská 15/7, Praha 1 – Nové Město, PSČ 117 22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IČ</w:t>
      </w:r>
      <w:r w:rsidR="00060AC4" w:rsidRPr="00DF0426">
        <w:rPr>
          <w:rFonts w:ascii="Arial" w:hAnsi="Arial" w:cs="Arial"/>
        </w:rPr>
        <w:t>O</w:t>
      </w:r>
      <w:r w:rsidRPr="00DF0426">
        <w:rPr>
          <w:rFonts w:ascii="Arial" w:hAnsi="Arial" w:cs="Arial"/>
        </w:rPr>
        <w:t>:</w:t>
      </w:r>
      <w:r w:rsidR="007B53E2" w:rsidRPr="00DF0426">
        <w:rPr>
          <w:rFonts w:ascii="Arial" w:hAnsi="Arial" w:cs="Arial"/>
        </w:rPr>
        <w:tab/>
      </w:r>
      <w:r w:rsidR="00F33ACD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>72080043</w:t>
      </w:r>
    </w:p>
    <w:p w:rsidR="00DB386D" w:rsidRPr="009A0392" w:rsidRDefault="00DB386D" w:rsidP="006368BB">
      <w:pPr>
        <w:spacing w:after="0" w:line="240" w:lineRule="auto"/>
        <w:ind w:left="3540" w:hanging="3540"/>
        <w:jc w:val="both"/>
        <w:rPr>
          <w:rFonts w:ascii="Arial" w:hAnsi="Arial" w:cs="Arial"/>
          <w:color w:val="FF0000"/>
        </w:rPr>
      </w:pPr>
      <w:r w:rsidRPr="00540F6C">
        <w:rPr>
          <w:rFonts w:ascii="Arial" w:hAnsi="Arial" w:cs="Arial"/>
        </w:rPr>
        <w:t>DIČ:</w:t>
      </w:r>
      <w:r w:rsidRPr="003E7772">
        <w:rPr>
          <w:rFonts w:ascii="Arial" w:hAnsi="Arial" w:cs="Arial"/>
        </w:rPr>
        <w:tab/>
      </w:r>
      <w:r w:rsidRPr="009A0392">
        <w:rPr>
          <w:rFonts w:ascii="Arial" w:hAnsi="Arial" w:cs="Arial"/>
        </w:rPr>
        <w:t>CZ72080043</w:t>
      </w:r>
    </w:p>
    <w:p w:rsidR="00DC59FD" w:rsidRDefault="00E74FE3" w:rsidP="006368BB">
      <w:pPr>
        <w:tabs>
          <w:tab w:val="left" w:pos="2977"/>
        </w:tabs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9A0392">
        <w:rPr>
          <w:rFonts w:ascii="Arial" w:hAnsi="Arial" w:cs="Arial"/>
        </w:rPr>
        <w:t>Zastoupen</w:t>
      </w:r>
      <w:r w:rsidR="00B142E3" w:rsidRPr="009A0392">
        <w:rPr>
          <w:rFonts w:ascii="Arial" w:hAnsi="Arial" w:cs="Arial"/>
        </w:rPr>
        <w:t>a</w:t>
      </w:r>
      <w:r w:rsidRPr="009A0392">
        <w:rPr>
          <w:rFonts w:ascii="Arial" w:hAnsi="Arial" w:cs="Arial"/>
        </w:rPr>
        <w:t>:</w:t>
      </w:r>
      <w:r w:rsidR="00060AC4" w:rsidRPr="009A0392">
        <w:rPr>
          <w:rFonts w:ascii="Arial" w:hAnsi="Arial" w:cs="Arial"/>
        </w:rPr>
        <w:tab/>
      </w:r>
      <w:r w:rsidR="00AC788D" w:rsidRPr="009A0392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</w:p>
    <w:p w:rsidR="00E74FE3" w:rsidRDefault="00DB386D" w:rsidP="00DC59FD">
      <w:pPr>
        <w:pStyle w:val="Odstavecseseznamem"/>
        <w:spacing w:after="0" w:line="240" w:lineRule="auto"/>
        <w:ind w:left="2844" w:firstLine="696"/>
        <w:jc w:val="both"/>
        <w:rPr>
          <w:rFonts w:ascii="Arial" w:hAnsi="Arial" w:cs="Arial"/>
        </w:rPr>
      </w:pPr>
      <w:r w:rsidRPr="00DC59FD">
        <w:rPr>
          <w:rFonts w:ascii="Arial" w:hAnsi="Arial" w:cs="Arial"/>
          <w:i/>
        </w:rPr>
        <w:t>vedoucím Oddělení dlouhodobého hmotného majetku</w:t>
      </w:r>
    </w:p>
    <w:p w:rsidR="00DC7599" w:rsidRPr="00540F6C" w:rsidRDefault="00DC7599" w:rsidP="006368BB">
      <w:pPr>
        <w:spacing w:after="0" w:line="240" w:lineRule="auto"/>
        <w:jc w:val="both"/>
        <w:rPr>
          <w:rFonts w:ascii="Arial" w:hAnsi="Arial" w:cs="Arial"/>
        </w:rPr>
      </w:pPr>
      <w:r w:rsidRPr="00540F6C">
        <w:rPr>
          <w:rFonts w:ascii="Arial" w:hAnsi="Arial" w:cs="Arial"/>
        </w:rPr>
        <w:t xml:space="preserve">Osoby oprávněné jednat: </w:t>
      </w:r>
      <w:r w:rsidRPr="00540F6C">
        <w:rPr>
          <w:rFonts w:ascii="Arial" w:hAnsi="Arial" w:cs="Arial"/>
        </w:rPr>
        <w:tab/>
      </w:r>
    </w:p>
    <w:p w:rsidR="00E90ED6" w:rsidRPr="00E90ED6" w:rsidRDefault="0079326F" w:rsidP="00E90ED6">
      <w:pPr>
        <w:spacing w:after="0"/>
        <w:ind w:left="3544" w:hanging="3544"/>
        <w:jc w:val="both"/>
        <w:rPr>
          <w:rFonts w:ascii="Arial" w:hAnsi="Arial" w:cs="Arial"/>
        </w:rPr>
      </w:pPr>
      <w:r w:rsidRPr="00540F6C">
        <w:rPr>
          <w:rFonts w:ascii="Arial" w:hAnsi="Arial" w:cs="Arial"/>
        </w:rPr>
        <w:t xml:space="preserve">ve věcech technických: </w:t>
      </w:r>
      <w:r w:rsidRPr="00540F6C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</w:t>
      </w:r>
      <w:proofErr w:type="gramStart"/>
      <w:r w:rsidR="00786FBD" w:rsidRPr="0080414B">
        <w:rPr>
          <w:sz w:val="24"/>
          <w:szCs w:val="24"/>
          <w:highlight w:val="lightGray"/>
        </w:rPr>
        <w:t>…</w:t>
      </w:r>
      <w:proofErr w:type="gramEnd"/>
      <w:r w:rsidR="00E90ED6" w:rsidRPr="00E90ED6">
        <w:rPr>
          <w:rFonts w:ascii="Arial" w:hAnsi="Arial" w:cs="Arial"/>
        </w:rPr>
        <w:t xml:space="preserve">– </w:t>
      </w:r>
      <w:proofErr w:type="gramStart"/>
      <w:r w:rsidR="00E90ED6" w:rsidRPr="00E90ED6">
        <w:rPr>
          <w:rFonts w:ascii="Arial" w:hAnsi="Arial" w:cs="Arial"/>
        </w:rPr>
        <w:t>referent</w:t>
      </w:r>
      <w:proofErr w:type="gramEnd"/>
      <w:r w:rsidR="00E90ED6" w:rsidRPr="00E90ED6">
        <w:rPr>
          <w:rFonts w:ascii="Arial" w:hAnsi="Arial" w:cs="Arial"/>
        </w:rPr>
        <w:t xml:space="preserve"> Oddělení dlouhodobého hmotného majetku</w:t>
      </w:r>
    </w:p>
    <w:p w:rsidR="00E90ED6" w:rsidRPr="00E90ED6" w:rsidRDefault="00E90ED6" w:rsidP="00E90ED6">
      <w:pPr>
        <w:spacing w:after="0"/>
        <w:ind w:left="3544"/>
        <w:jc w:val="both"/>
        <w:rPr>
          <w:rFonts w:ascii="Arial" w:hAnsi="Arial" w:cs="Arial"/>
        </w:rPr>
      </w:pPr>
      <w:r w:rsidRPr="00E90ED6">
        <w:rPr>
          <w:rFonts w:ascii="Arial" w:hAnsi="Arial" w:cs="Arial"/>
        </w:rPr>
        <w:t>tel.:</w:t>
      </w:r>
      <w:r w:rsidR="00786FBD" w:rsidRPr="00786FBD">
        <w:rPr>
          <w:sz w:val="24"/>
          <w:szCs w:val="24"/>
          <w:highlight w:val="lightGray"/>
        </w:rPr>
        <w:t xml:space="preserve"> </w:t>
      </w:r>
      <w:r w:rsidR="00786FBD" w:rsidRPr="0080414B">
        <w:rPr>
          <w:sz w:val="24"/>
          <w:szCs w:val="24"/>
          <w:highlight w:val="lightGray"/>
        </w:rPr>
        <w:t>………………</w:t>
      </w:r>
    </w:p>
    <w:p w:rsidR="00A52B8B" w:rsidRPr="00E90ED6" w:rsidRDefault="00E90ED6" w:rsidP="00E90ED6">
      <w:pPr>
        <w:spacing w:after="0"/>
        <w:ind w:left="3544"/>
        <w:jc w:val="both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email: </w:t>
      </w:r>
      <w:r w:rsidR="00786FBD" w:rsidRPr="0080414B">
        <w:rPr>
          <w:sz w:val="24"/>
          <w:szCs w:val="24"/>
          <w:highlight w:val="lightGray"/>
        </w:rPr>
        <w:t>………………</w:t>
      </w:r>
    </w:p>
    <w:p w:rsidR="00A52B8B" w:rsidRPr="00DF0426" w:rsidRDefault="00A52B8B" w:rsidP="006368B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E74FE3" w:rsidRPr="00DF0426" w:rsidRDefault="00E74FE3" w:rsidP="006368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Bank</w:t>
      </w:r>
      <w:r w:rsidR="007B53E2" w:rsidRPr="00DF0426">
        <w:rPr>
          <w:rFonts w:ascii="Arial" w:hAnsi="Arial" w:cs="Arial"/>
        </w:rPr>
        <w:t>ovní spojení: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</w:p>
    <w:p w:rsidR="00E74FE3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Číslo účtu: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</w:p>
    <w:p w:rsidR="00E90ED6" w:rsidRPr="00DF0426" w:rsidRDefault="00E90ED6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Kontakt</w:t>
      </w:r>
      <w:r w:rsidR="007B53E2" w:rsidRPr="00DF0426">
        <w:rPr>
          <w:rFonts w:ascii="Arial" w:hAnsi="Arial" w:cs="Arial"/>
        </w:rPr>
        <w:t>ní adresa:</w:t>
      </w:r>
      <w:r w:rsidR="007B53E2" w:rsidRPr="00DF0426">
        <w:rPr>
          <w:rFonts w:ascii="Arial" w:hAnsi="Arial" w:cs="Arial"/>
        </w:rPr>
        <w:tab/>
      </w:r>
      <w:r w:rsidR="007B53E2" w:rsidRPr="00DF0426">
        <w:rPr>
          <w:rFonts w:ascii="Arial" w:hAnsi="Arial" w:cs="Arial"/>
        </w:rPr>
        <w:tab/>
      </w:r>
      <w:r w:rsidR="00AC788D" w:rsidRPr="00DF0426">
        <w:rPr>
          <w:rFonts w:ascii="Arial" w:hAnsi="Arial" w:cs="Arial"/>
        </w:rPr>
        <w:tab/>
      </w:r>
      <w:r w:rsidRPr="00DF0426">
        <w:rPr>
          <w:rFonts w:ascii="Arial" w:hAnsi="Arial" w:cs="Arial"/>
        </w:rPr>
        <w:t xml:space="preserve">Strakonice, Na Ohradě 1067, </w:t>
      </w:r>
      <w:r w:rsidR="00ED247A" w:rsidRPr="00DF0426">
        <w:rPr>
          <w:rFonts w:ascii="Arial" w:hAnsi="Arial" w:cs="Arial"/>
        </w:rPr>
        <w:t xml:space="preserve">PSČ </w:t>
      </w:r>
      <w:r w:rsidR="00D51784" w:rsidRPr="00DF0426">
        <w:rPr>
          <w:rFonts w:ascii="Arial" w:hAnsi="Arial" w:cs="Arial"/>
        </w:rPr>
        <w:t xml:space="preserve">386 01 </w:t>
      </w:r>
      <w:r w:rsidRPr="00DF0426">
        <w:rPr>
          <w:rFonts w:ascii="Arial" w:hAnsi="Arial" w:cs="Arial"/>
        </w:rPr>
        <w:t>Strakonice</w:t>
      </w:r>
    </w:p>
    <w:p w:rsidR="00F33ACD" w:rsidRPr="00DF0426" w:rsidRDefault="00F33ACD" w:rsidP="006368BB">
      <w:pPr>
        <w:spacing w:after="0" w:line="240" w:lineRule="auto"/>
        <w:jc w:val="both"/>
        <w:rPr>
          <w:rFonts w:ascii="Arial" w:hAnsi="Arial" w:cs="Arial"/>
        </w:rPr>
      </w:pPr>
    </w:p>
    <w:p w:rsidR="00D9754F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jedné (dále jen „</w:t>
      </w:r>
      <w:r w:rsidRPr="00DF0426">
        <w:rPr>
          <w:rFonts w:ascii="Arial" w:hAnsi="Arial" w:cs="Arial"/>
          <w:b/>
          <w:i/>
        </w:rPr>
        <w:t>objednatel‟</w:t>
      </w:r>
      <w:r w:rsidRPr="00DF0426">
        <w:rPr>
          <w:rFonts w:ascii="Arial" w:hAnsi="Arial" w:cs="Arial"/>
        </w:rPr>
        <w:t>)</w:t>
      </w:r>
    </w:p>
    <w:p w:rsidR="001C32EA" w:rsidRPr="00DF0426" w:rsidRDefault="001C32EA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E74FE3" w:rsidRPr="00471DEE" w:rsidRDefault="00E74FE3" w:rsidP="006368B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471DEE">
        <w:rPr>
          <w:rFonts w:ascii="Arial" w:hAnsi="Arial" w:cs="Arial"/>
          <w:b/>
        </w:rPr>
        <w:t>Zhotovitel</w:t>
      </w:r>
    </w:p>
    <w:p w:rsidR="00E90ED6" w:rsidRPr="00E90ED6" w:rsidRDefault="00E90ED6" w:rsidP="00E90ED6">
      <w:pPr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Název:                                   </w:t>
      </w:r>
      <w:r w:rsidRPr="00E90ED6">
        <w:rPr>
          <w:rFonts w:ascii="Arial" w:hAnsi="Arial" w:cs="Arial"/>
          <w:b/>
        </w:rPr>
        <w:t xml:space="preserve">Atelier </w:t>
      </w:r>
      <w:proofErr w:type="gramStart"/>
      <w:r w:rsidRPr="00E90ED6">
        <w:rPr>
          <w:rFonts w:ascii="Arial" w:hAnsi="Arial" w:cs="Arial"/>
          <w:b/>
        </w:rPr>
        <w:t>P.H.</w:t>
      </w:r>
      <w:proofErr w:type="gramEnd"/>
      <w:r w:rsidRPr="00E90ED6">
        <w:rPr>
          <w:rFonts w:ascii="Arial" w:hAnsi="Arial" w:cs="Arial"/>
          <w:b/>
        </w:rPr>
        <w:t>A. spol. s r.o</w:t>
      </w:r>
      <w:r w:rsidRPr="00E90ED6">
        <w:rPr>
          <w:rFonts w:ascii="Arial" w:hAnsi="Arial" w:cs="Arial"/>
        </w:rPr>
        <w:t>.</w:t>
      </w:r>
    </w:p>
    <w:p w:rsidR="00E90ED6" w:rsidRPr="00E90ED6" w:rsidRDefault="00E90ED6" w:rsidP="00E90ED6">
      <w:pPr>
        <w:spacing w:after="0"/>
        <w:rPr>
          <w:rFonts w:ascii="Arial" w:hAnsi="Arial" w:cs="Arial"/>
        </w:rPr>
      </w:pPr>
      <w:r w:rsidRPr="00E90ED6">
        <w:rPr>
          <w:rFonts w:ascii="Arial" w:hAnsi="Arial" w:cs="Arial"/>
        </w:rPr>
        <w:t>Sídlo/místo podnikání:</w:t>
      </w:r>
      <w:r w:rsidRPr="00E90ED6">
        <w:rPr>
          <w:rFonts w:ascii="Arial" w:hAnsi="Arial" w:cs="Arial"/>
        </w:rPr>
        <w:tab/>
        <w:t xml:space="preserve">Gabčíkova 1239/15, 182 00 Praha 8 </w:t>
      </w:r>
    </w:p>
    <w:p w:rsidR="00E90ED6" w:rsidRPr="00E90ED6" w:rsidRDefault="00E90ED6" w:rsidP="00E90ED6">
      <w:pPr>
        <w:spacing w:after="0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IČO: </w:t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  <w:t>49613936</w:t>
      </w:r>
      <w:r w:rsidRPr="00E90ED6">
        <w:rPr>
          <w:rFonts w:ascii="Arial" w:hAnsi="Arial" w:cs="Arial"/>
        </w:rPr>
        <w:tab/>
      </w:r>
    </w:p>
    <w:p w:rsidR="00E90ED6" w:rsidRPr="00E90ED6" w:rsidRDefault="00E90ED6" w:rsidP="00E90ED6">
      <w:pPr>
        <w:spacing w:after="0"/>
        <w:rPr>
          <w:rFonts w:ascii="Arial" w:hAnsi="Arial" w:cs="Arial"/>
          <w:highlight w:val="yellow"/>
        </w:rPr>
      </w:pPr>
      <w:r w:rsidRPr="00E90ED6">
        <w:rPr>
          <w:rFonts w:ascii="Arial" w:hAnsi="Arial" w:cs="Arial"/>
        </w:rPr>
        <w:t xml:space="preserve">DIČ: </w:t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  <w:t>CZ 49613936</w:t>
      </w:r>
    </w:p>
    <w:p w:rsidR="00E90ED6" w:rsidRPr="00E90ED6" w:rsidRDefault="00E90ED6" w:rsidP="00E90ED6">
      <w:pPr>
        <w:spacing w:after="0"/>
        <w:ind w:firstLine="2835"/>
        <w:rPr>
          <w:rFonts w:ascii="Arial" w:hAnsi="Arial" w:cs="Arial"/>
          <w:highlight w:val="yellow"/>
        </w:rPr>
      </w:pPr>
      <w:r w:rsidRPr="00E90ED6">
        <w:rPr>
          <w:rFonts w:ascii="Arial" w:hAnsi="Arial" w:cs="Arial"/>
        </w:rPr>
        <w:t>vedenému Městského soudu v Praze, oddíl C, vložka 20997</w:t>
      </w:r>
    </w:p>
    <w:p w:rsidR="00E90ED6" w:rsidRPr="00E90ED6" w:rsidRDefault="00E90ED6" w:rsidP="00E90ED6">
      <w:pPr>
        <w:spacing w:after="0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Zastoupený: </w:t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  <w:r w:rsidRPr="00E90ED6">
        <w:rPr>
          <w:rFonts w:ascii="Arial" w:hAnsi="Arial" w:cs="Arial"/>
        </w:rPr>
        <w:t>- jednatelem</w:t>
      </w:r>
    </w:p>
    <w:p w:rsidR="00E90ED6" w:rsidRPr="00E90ED6" w:rsidRDefault="00E90ED6" w:rsidP="00E90ED6">
      <w:pPr>
        <w:spacing w:after="0"/>
        <w:rPr>
          <w:rFonts w:ascii="Arial" w:hAnsi="Arial" w:cs="Arial"/>
        </w:rPr>
      </w:pPr>
    </w:p>
    <w:p w:rsidR="00E90ED6" w:rsidRPr="00E90ED6" w:rsidRDefault="00E90ED6" w:rsidP="00E90ED6">
      <w:pPr>
        <w:spacing w:after="0"/>
        <w:ind w:left="2124" w:hanging="2124"/>
        <w:rPr>
          <w:rFonts w:ascii="Arial" w:hAnsi="Arial" w:cs="Arial"/>
          <w:u w:val="single"/>
        </w:rPr>
      </w:pPr>
      <w:r w:rsidRPr="00E90ED6">
        <w:rPr>
          <w:rFonts w:ascii="Arial" w:hAnsi="Arial" w:cs="Arial"/>
          <w:u w:val="single"/>
        </w:rPr>
        <w:t>Osoby oprávněné jednat:</w:t>
      </w:r>
    </w:p>
    <w:p w:rsidR="00E90ED6" w:rsidRPr="00E90ED6" w:rsidRDefault="00E90ED6" w:rsidP="00E90ED6">
      <w:pPr>
        <w:pStyle w:val="Odstavecseseznamem"/>
        <w:spacing w:after="0"/>
        <w:ind w:left="0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- ve věcech smluvních:  </w:t>
      </w:r>
      <w:r w:rsidRPr="00E90ED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  <w:r w:rsidRPr="00E90ED6">
        <w:rPr>
          <w:rFonts w:ascii="Arial" w:hAnsi="Arial" w:cs="Arial"/>
        </w:rPr>
        <w:t xml:space="preserve">, tel: </w:t>
      </w:r>
      <w:r w:rsidR="00786FBD" w:rsidRPr="0080414B">
        <w:rPr>
          <w:sz w:val="24"/>
          <w:szCs w:val="24"/>
          <w:highlight w:val="lightGray"/>
        </w:rPr>
        <w:t>………………</w:t>
      </w:r>
      <w:r w:rsidRPr="00E90ED6">
        <w:rPr>
          <w:rFonts w:ascii="Arial" w:hAnsi="Arial" w:cs="Arial"/>
        </w:rPr>
        <w:t xml:space="preserve">, </w:t>
      </w:r>
    </w:p>
    <w:p w:rsidR="00E90ED6" w:rsidRPr="00E90ED6" w:rsidRDefault="00E90ED6" w:rsidP="00E90ED6">
      <w:pPr>
        <w:pStyle w:val="Odstavecseseznamem"/>
        <w:spacing w:after="0"/>
        <w:ind w:left="2484" w:firstLine="348"/>
        <w:rPr>
          <w:rFonts w:ascii="Arial" w:hAnsi="Arial" w:cs="Arial"/>
        </w:rPr>
      </w:pPr>
      <w:proofErr w:type="gramStart"/>
      <w:r w:rsidRPr="00E90ED6">
        <w:rPr>
          <w:rFonts w:ascii="Arial" w:hAnsi="Arial" w:cs="Arial"/>
        </w:rPr>
        <w:t xml:space="preserve">email:  </w:t>
      </w:r>
      <w:r w:rsidR="00786FBD" w:rsidRPr="0080414B">
        <w:rPr>
          <w:sz w:val="24"/>
          <w:szCs w:val="24"/>
          <w:highlight w:val="lightGray"/>
        </w:rPr>
        <w:t>…</w:t>
      </w:r>
      <w:proofErr w:type="gramEnd"/>
      <w:r w:rsidR="00786FBD" w:rsidRPr="0080414B">
        <w:rPr>
          <w:sz w:val="24"/>
          <w:szCs w:val="24"/>
          <w:highlight w:val="lightGray"/>
        </w:rPr>
        <w:t>……………</w:t>
      </w:r>
    </w:p>
    <w:p w:rsidR="00E90ED6" w:rsidRPr="00E90ED6" w:rsidRDefault="00E90ED6" w:rsidP="00E90ED6">
      <w:pPr>
        <w:numPr>
          <w:ilvl w:val="0"/>
          <w:numId w:val="35"/>
        </w:numPr>
        <w:tabs>
          <w:tab w:val="clear" w:pos="360"/>
          <w:tab w:val="num" w:pos="142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ve věcech technických: </w:t>
      </w:r>
      <w:r w:rsidRPr="00E90ED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  <w:r w:rsidRPr="00E90ED6">
        <w:rPr>
          <w:rFonts w:ascii="Arial" w:hAnsi="Arial" w:cs="Arial"/>
        </w:rPr>
        <w:t>tel.</w:t>
      </w:r>
      <w:r w:rsidR="00786FBD" w:rsidRPr="00786FBD">
        <w:rPr>
          <w:sz w:val="24"/>
          <w:szCs w:val="24"/>
          <w:highlight w:val="lightGray"/>
        </w:rPr>
        <w:t xml:space="preserve"> </w:t>
      </w:r>
      <w:r w:rsidR="00786FBD" w:rsidRPr="0080414B">
        <w:rPr>
          <w:sz w:val="24"/>
          <w:szCs w:val="24"/>
          <w:highlight w:val="lightGray"/>
        </w:rPr>
        <w:t>………………</w:t>
      </w:r>
      <w:r w:rsidRPr="00E90ED6">
        <w:rPr>
          <w:rFonts w:ascii="Arial" w:hAnsi="Arial" w:cs="Arial"/>
        </w:rPr>
        <w:t>,</w:t>
      </w:r>
    </w:p>
    <w:p w:rsidR="00E90ED6" w:rsidRPr="00E90ED6" w:rsidRDefault="00E90ED6" w:rsidP="00E90ED6">
      <w:pPr>
        <w:spacing w:after="0"/>
        <w:rPr>
          <w:rFonts w:ascii="Arial" w:hAnsi="Arial" w:cs="Arial"/>
          <w:bCs/>
          <w:highlight w:val="yellow"/>
        </w:rPr>
      </w:pPr>
    </w:p>
    <w:p w:rsidR="00E90ED6" w:rsidRDefault="00E90ED6" w:rsidP="00E90ED6">
      <w:pPr>
        <w:spacing w:after="0"/>
        <w:rPr>
          <w:rFonts w:ascii="Arial" w:hAnsi="Arial" w:cs="Arial"/>
        </w:rPr>
      </w:pPr>
      <w:r w:rsidRPr="00E90ED6">
        <w:rPr>
          <w:rFonts w:ascii="Arial" w:hAnsi="Arial" w:cs="Arial"/>
        </w:rPr>
        <w:t xml:space="preserve">Bankovní spojení:   </w:t>
      </w:r>
      <w:r w:rsidRPr="00E90ED6">
        <w:rPr>
          <w:rFonts w:ascii="Arial" w:hAnsi="Arial" w:cs="Arial"/>
        </w:rPr>
        <w:tab/>
      </w:r>
      <w:r w:rsidRPr="00E90ED6">
        <w:rPr>
          <w:rFonts w:ascii="Arial" w:hAnsi="Arial" w:cs="Arial"/>
        </w:rPr>
        <w:tab/>
      </w:r>
      <w:r w:rsidR="00786FBD" w:rsidRPr="0080414B">
        <w:rPr>
          <w:sz w:val="24"/>
          <w:szCs w:val="24"/>
          <w:highlight w:val="lightGray"/>
        </w:rPr>
        <w:t>………………</w:t>
      </w:r>
      <w:r>
        <w:rPr>
          <w:rFonts w:ascii="Arial" w:hAnsi="Arial" w:cs="Arial"/>
        </w:rPr>
        <w:t xml:space="preserve"> č. </w:t>
      </w:r>
      <w:proofErr w:type="gramStart"/>
      <w:r>
        <w:rPr>
          <w:rFonts w:ascii="Arial" w:hAnsi="Arial" w:cs="Arial"/>
        </w:rPr>
        <w:t xml:space="preserve">účtu:  </w:t>
      </w:r>
      <w:r w:rsidR="00786FBD" w:rsidRPr="0080414B">
        <w:rPr>
          <w:sz w:val="24"/>
          <w:szCs w:val="24"/>
          <w:highlight w:val="lightGray"/>
        </w:rPr>
        <w:t>…</w:t>
      </w:r>
      <w:proofErr w:type="gramEnd"/>
      <w:r w:rsidR="00786FBD" w:rsidRPr="0080414B">
        <w:rPr>
          <w:sz w:val="24"/>
          <w:szCs w:val="24"/>
          <w:highlight w:val="lightGray"/>
        </w:rPr>
        <w:t>……………</w:t>
      </w:r>
    </w:p>
    <w:p w:rsidR="00E90ED6" w:rsidRPr="00E90ED6" w:rsidRDefault="00E90ED6" w:rsidP="00E90ED6">
      <w:pPr>
        <w:spacing w:after="0"/>
        <w:rPr>
          <w:rFonts w:ascii="Arial" w:hAnsi="Arial" w:cs="Arial"/>
        </w:rPr>
      </w:pPr>
    </w:p>
    <w:p w:rsidR="00F33ACD" w:rsidRPr="00E90ED6" w:rsidRDefault="00E90ED6" w:rsidP="00E90ED6">
      <w:pPr>
        <w:spacing w:after="0" w:line="240" w:lineRule="auto"/>
        <w:jc w:val="both"/>
        <w:rPr>
          <w:rFonts w:ascii="Arial" w:hAnsi="Arial" w:cs="Arial"/>
        </w:rPr>
      </w:pPr>
      <w:r w:rsidRPr="00E90ED6">
        <w:rPr>
          <w:rFonts w:ascii="Arial" w:hAnsi="Arial" w:cs="Arial"/>
          <w:bCs/>
        </w:rPr>
        <w:t>Kontaktní adresa:</w:t>
      </w:r>
      <w:r w:rsidRPr="00E90ED6">
        <w:rPr>
          <w:rFonts w:ascii="Arial" w:hAnsi="Arial" w:cs="Arial"/>
          <w:bCs/>
        </w:rPr>
        <w:tab/>
      </w:r>
      <w:r w:rsidRPr="00E90ED6">
        <w:rPr>
          <w:rFonts w:ascii="Arial" w:hAnsi="Arial" w:cs="Arial"/>
          <w:bCs/>
        </w:rPr>
        <w:tab/>
        <w:t xml:space="preserve">Atelier </w:t>
      </w:r>
      <w:proofErr w:type="gramStart"/>
      <w:r w:rsidRPr="00E90ED6">
        <w:rPr>
          <w:rFonts w:ascii="Arial" w:hAnsi="Arial" w:cs="Arial"/>
          <w:bCs/>
        </w:rPr>
        <w:t>P.H.</w:t>
      </w:r>
      <w:proofErr w:type="gramEnd"/>
      <w:r w:rsidRPr="00E90ED6">
        <w:rPr>
          <w:rFonts w:ascii="Arial" w:hAnsi="Arial" w:cs="Arial"/>
          <w:bCs/>
        </w:rPr>
        <w:t>A. spol. s r.o., Gabčíkova 1239/15, 182 00 Praha 8</w:t>
      </w:r>
    </w:p>
    <w:p w:rsidR="00FD6E92" w:rsidRPr="00DF0426" w:rsidRDefault="00D9754F" w:rsidP="006368BB">
      <w:pPr>
        <w:spacing w:after="0"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na straně druhé (dále jen „</w:t>
      </w:r>
      <w:r w:rsidRPr="00DF0426">
        <w:rPr>
          <w:rFonts w:ascii="Arial" w:hAnsi="Arial" w:cs="Arial"/>
          <w:b/>
          <w:i/>
        </w:rPr>
        <w:t>zhotovitel</w:t>
      </w:r>
      <w:r w:rsidRPr="00DF0426">
        <w:rPr>
          <w:rFonts w:ascii="Arial" w:hAnsi="Arial" w:cs="Arial"/>
        </w:rPr>
        <w:t>‟)</w:t>
      </w:r>
      <w:r w:rsidR="00B07C5E" w:rsidRPr="00DF0426">
        <w:rPr>
          <w:rFonts w:ascii="Arial" w:hAnsi="Arial" w:cs="Arial"/>
        </w:rPr>
        <w:tab/>
      </w:r>
    </w:p>
    <w:p w:rsidR="00E74FE3" w:rsidRPr="00DF0426" w:rsidRDefault="00B07C5E" w:rsidP="006368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ab/>
      </w:r>
    </w:p>
    <w:p w:rsidR="001C32EA" w:rsidRDefault="004B51B0" w:rsidP="006368BB">
      <w:pPr>
        <w:spacing w:after="0" w:line="240" w:lineRule="auto"/>
        <w:rPr>
          <w:rFonts w:ascii="Arial" w:hAnsi="Arial" w:cs="Arial"/>
          <w:b/>
        </w:rPr>
      </w:pPr>
      <w:r w:rsidRPr="00DF0426">
        <w:rPr>
          <w:rFonts w:ascii="Arial" w:hAnsi="Arial" w:cs="Arial"/>
        </w:rPr>
        <w:t>(</w:t>
      </w:r>
      <w:r w:rsidR="00FD6E92" w:rsidRPr="00DF0426">
        <w:rPr>
          <w:rFonts w:ascii="Arial" w:hAnsi="Arial" w:cs="Arial"/>
        </w:rPr>
        <w:t>dále společně také jako</w:t>
      </w:r>
      <w:r w:rsidR="00E74FE3" w:rsidRPr="00DF0426">
        <w:rPr>
          <w:rFonts w:ascii="Arial" w:hAnsi="Arial" w:cs="Arial"/>
          <w:b/>
        </w:rPr>
        <w:t xml:space="preserve"> „</w:t>
      </w:r>
      <w:r w:rsidR="00E74FE3" w:rsidRPr="00DF0426">
        <w:rPr>
          <w:rFonts w:ascii="Arial" w:hAnsi="Arial" w:cs="Arial"/>
          <w:b/>
          <w:i/>
        </w:rPr>
        <w:t>smluvní strany</w:t>
      </w:r>
      <w:r w:rsidR="00E74FE3" w:rsidRPr="00DF0426">
        <w:rPr>
          <w:rFonts w:ascii="Arial" w:hAnsi="Arial" w:cs="Arial"/>
          <w:b/>
        </w:rPr>
        <w:t>“</w:t>
      </w:r>
      <w:r w:rsidRPr="00DF0426">
        <w:rPr>
          <w:rFonts w:ascii="Arial" w:hAnsi="Arial" w:cs="Arial"/>
          <w:b/>
        </w:rPr>
        <w:t>)</w:t>
      </w:r>
    </w:p>
    <w:p w:rsidR="001C32EA" w:rsidRPr="00DF0426" w:rsidRDefault="001C32EA" w:rsidP="006368BB">
      <w:pPr>
        <w:spacing w:after="0" w:line="240" w:lineRule="auto"/>
        <w:rPr>
          <w:rFonts w:ascii="Arial" w:hAnsi="Arial" w:cs="Arial"/>
          <w:b/>
        </w:rPr>
      </w:pPr>
    </w:p>
    <w:p w:rsidR="00E90ED6" w:rsidRDefault="00FD6E92" w:rsidP="00E90ED6">
      <w:pPr>
        <w:spacing w:line="240" w:lineRule="auto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uzavírají na základě výsledků </w:t>
      </w:r>
      <w:r w:rsidR="00BB2227">
        <w:rPr>
          <w:rFonts w:ascii="Arial" w:hAnsi="Arial" w:cs="Arial"/>
        </w:rPr>
        <w:t xml:space="preserve">výběrového </w:t>
      </w:r>
      <w:r w:rsidRPr="00DF0426">
        <w:rPr>
          <w:rFonts w:ascii="Arial" w:hAnsi="Arial" w:cs="Arial"/>
        </w:rPr>
        <w:t xml:space="preserve">řízení o </w:t>
      </w:r>
      <w:r w:rsidR="008D3AD4" w:rsidRPr="005633A4">
        <w:rPr>
          <w:rFonts w:ascii="Arial" w:hAnsi="Arial" w:cs="Arial"/>
        </w:rPr>
        <w:t>veřejné zakázce malého rozsahu, </w:t>
      </w:r>
      <w:r w:rsidRPr="005633A4">
        <w:rPr>
          <w:rFonts w:ascii="Arial" w:hAnsi="Arial" w:cs="Arial"/>
        </w:rPr>
        <w:t>č. j.</w:t>
      </w:r>
      <w:r w:rsidR="00E90ED6" w:rsidRPr="00E90ED6">
        <w:rPr>
          <w:rFonts w:ascii="Arial" w:hAnsi="Arial" w:cs="Arial"/>
        </w:rPr>
        <w:t>72833/19/7300-20165-050460</w:t>
      </w:r>
      <w:r w:rsidRPr="00085BE9">
        <w:rPr>
          <w:rFonts w:ascii="Arial" w:hAnsi="Arial" w:cs="Arial"/>
        </w:rPr>
        <w:t>v souladu s</w:t>
      </w:r>
      <w:r w:rsidR="008D3AD4" w:rsidRPr="00085BE9">
        <w:rPr>
          <w:rFonts w:ascii="Arial" w:hAnsi="Arial" w:cs="Arial"/>
        </w:rPr>
        <w:t> </w:t>
      </w:r>
      <w:r w:rsidRPr="00085BE9">
        <w:rPr>
          <w:rFonts w:ascii="Arial" w:hAnsi="Arial" w:cs="Arial"/>
        </w:rPr>
        <w:t>§</w:t>
      </w:r>
      <w:r w:rsidR="008D3AD4" w:rsidRPr="00085BE9">
        <w:rPr>
          <w:rFonts w:ascii="Arial" w:hAnsi="Arial" w:cs="Arial"/>
        </w:rPr>
        <w:t> </w:t>
      </w:r>
      <w:r w:rsidR="00BB2227" w:rsidRPr="00085BE9">
        <w:rPr>
          <w:rFonts w:ascii="Arial" w:hAnsi="Arial" w:cs="Arial"/>
        </w:rPr>
        <w:t>27</w:t>
      </w:r>
      <w:r w:rsidR="008C7460" w:rsidRPr="00085BE9">
        <w:rPr>
          <w:rFonts w:ascii="Arial" w:hAnsi="Arial" w:cs="Arial"/>
        </w:rPr>
        <w:t xml:space="preserve"> a § 31</w:t>
      </w:r>
      <w:r w:rsidR="00BB2227" w:rsidRPr="00085BE9">
        <w:rPr>
          <w:rFonts w:ascii="Arial" w:hAnsi="Arial" w:cs="Arial"/>
        </w:rPr>
        <w:t>zákona č. 134/201</w:t>
      </w:r>
      <w:r w:rsidRPr="00085BE9">
        <w:rPr>
          <w:rFonts w:ascii="Arial" w:hAnsi="Arial" w:cs="Arial"/>
        </w:rPr>
        <w:t xml:space="preserve">6 Sb., o </w:t>
      </w:r>
      <w:r w:rsidR="00BB2227" w:rsidRPr="00085BE9">
        <w:rPr>
          <w:rFonts w:ascii="Arial" w:hAnsi="Arial" w:cs="Arial"/>
        </w:rPr>
        <w:t>zadávání</w:t>
      </w:r>
      <w:r w:rsidR="00BB2227">
        <w:rPr>
          <w:rFonts w:ascii="Arial" w:hAnsi="Arial" w:cs="Arial"/>
        </w:rPr>
        <w:t xml:space="preserve"> veřejných zakázek</w:t>
      </w:r>
      <w:r w:rsidRPr="00DF0426">
        <w:rPr>
          <w:rFonts w:ascii="Arial" w:hAnsi="Arial" w:cs="Arial"/>
        </w:rPr>
        <w:t>, ve znění pozdějších předpisů (dále jen „Z</w:t>
      </w:r>
      <w:r w:rsidR="00BB2227">
        <w:rPr>
          <w:rFonts w:ascii="Arial" w:hAnsi="Arial" w:cs="Arial"/>
        </w:rPr>
        <w:t>Z</w:t>
      </w:r>
      <w:r w:rsidRPr="00DF0426">
        <w:rPr>
          <w:rFonts w:ascii="Arial" w:hAnsi="Arial" w:cs="Arial"/>
        </w:rPr>
        <w:t>VZ‟), a s ustanovením § 2586 a násl. zákona č. 89/2012 Sb., občanský zákoník, ve znění pozdějších předpisů (dále jen „občanský zákoník“), tuto:</w:t>
      </w:r>
    </w:p>
    <w:p w:rsidR="000418D2" w:rsidRPr="00E90ED6" w:rsidRDefault="00FD6E92" w:rsidP="00E90ED6">
      <w:pPr>
        <w:spacing w:after="0" w:line="240" w:lineRule="auto"/>
        <w:ind w:left="2832" w:firstLine="708"/>
        <w:jc w:val="both"/>
        <w:rPr>
          <w:rFonts w:ascii="Arial" w:hAnsi="Arial" w:cs="Arial"/>
          <w:b/>
        </w:rPr>
      </w:pPr>
      <w:r w:rsidRPr="00E90ED6">
        <w:rPr>
          <w:rFonts w:ascii="Arial" w:hAnsi="Arial" w:cs="Arial"/>
          <w:b/>
        </w:rPr>
        <w:t>Smlouvu o dílo</w:t>
      </w:r>
    </w:p>
    <w:p w:rsidR="00E90ED6" w:rsidRPr="00E90ED6" w:rsidRDefault="00E90ED6" w:rsidP="00E90ED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0ED6">
        <w:rPr>
          <w:rFonts w:ascii="Arial" w:hAnsi="Arial" w:cs="Arial"/>
          <w:b/>
          <w:sz w:val="32"/>
          <w:szCs w:val="32"/>
        </w:rPr>
        <w:t>„</w:t>
      </w:r>
      <w:r w:rsidRPr="00E90ED6">
        <w:rPr>
          <w:rFonts w:ascii="Arial" w:hAnsi="Arial" w:cs="Arial"/>
          <w:b/>
          <w:sz w:val="28"/>
          <w:szCs w:val="28"/>
          <w:u w:val="single"/>
        </w:rPr>
        <w:t xml:space="preserve">Vypracování projektové dokumentace, zajištění výkonu autorského dozoru a zajištění výkonu inženýrské činnosti pro stavbu FÚ pro hl. m. Prahu – rekonstrukce sociálního zařízení“ </w:t>
      </w:r>
    </w:p>
    <w:p w:rsidR="00FD6E92" w:rsidRPr="00E90ED6" w:rsidRDefault="00FD6E92" w:rsidP="00E90ED6">
      <w:pPr>
        <w:spacing w:before="360" w:after="240" w:line="240" w:lineRule="auto"/>
        <w:ind w:right="284"/>
        <w:jc w:val="center"/>
        <w:rPr>
          <w:rFonts w:ascii="Arial" w:hAnsi="Arial" w:cs="Arial"/>
        </w:rPr>
      </w:pPr>
      <w:r w:rsidRPr="00E90ED6">
        <w:rPr>
          <w:rFonts w:ascii="Arial" w:hAnsi="Arial" w:cs="Arial"/>
        </w:rPr>
        <w:lastRenderedPageBreak/>
        <w:t>(dále jen „</w:t>
      </w:r>
      <w:r w:rsidRPr="00E90ED6">
        <w:rPr>
          <w:rFonts w:ascii="Arial" w:hAnsi="Arial" w:cs="Arial"/>
          <w:b/>
          <w:i/>
        </w:rPr>
        <w:t>Smlouva“)</w:t>
      </w:r>
    </w:p>
    <w:p w:rsidR="00E74FE3" w:rsidRPr="008E6BB4" w:rsidRDefault="0021782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PŘEDMĚT </w:t>
      </w:r>
      <w:r w:rsidR="00D65143" w:rsidRPr="006A629D">
        <w:rPr>
          <w:rFonts w:ascii="Arial" w:hAnsi="Arial" w:cs="Arial"/>
          <w:b/>
          <w:color w:val="auto"/>
        </w:rPr>
        <w:t>SMLOUVY</w:t>
      </w:r>
      <w:r w:rsidR="00B96508" w:rsidRPr="006A629D">
        <w:rPr>
          <w:rFonts w:ascii="Arial" w:hAnsi="Arial" w:cs="Arial"/>
          <w:b/>
          <w:color w:val="auto"/>
        </w:rPr>
        <w:t xml:space="preserve"> A MÍSTO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792CEB" w:rsidRDefault="00B96508" w:rsidP="00D9086B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792CEB">
        <w:rPr>
          <w:rFonts w:ascii="Arial" w:hAnsi="Arial" w:cs="Arial"/>
        </w:rPr>
        <w:t>Zhot</w:t>
      </w:r>
      <w:r w:rsidR="000E4917" w:rsidRPr="00792CEB">
        <w:rPr>
          <w:rFonts w:ascii="Arial" w:hAnsi="Arial" w:cs="Arial"/>
        </w:rPr>
        <w:t>ovitel se zavazuje provést pro o</w:t>
      </w:r>
      <w:r w:rsidRPr="00792CEB">
        <w:rPr>
          <w:rFonts w:ascii="Arial" w:hAnsi="Arial" w:cs="Arial"/>
        </w:rPr>
        <w:t>bjednatele na svůj náklad a na své nebezpečí dílo</w:t>
      </w:r>
      <w:r w:rsidR="00ED01DF" w:rsidRPr="00792CEB">
        <w:rPr>
          <w:rFonts w:ascii="Arial" w:hAnsi="Arial" w:cs="Arial"/>
        </w:rPr>
        <w:t xml:space="preserve">. Dílem se rozumí </w:t>
      </w:r>
      <w:r w:rsidR="00A52B8B" w:rsidRPr="00792CEB">
        <w:rPr>
          <w:rFonts w:ascii="Arial" w:hAnsi="Arial" w:cs="Arial"/>
        </w:rPr>
        <w:t>vypracování projektové dokumentace včetně zajištění potřebných podkladů pro realizaci stavby a provedení autorského dozoru ve specifikaci níže uvedené</w:t>
      </w:r>
      <w:r w:rsidR="00792CEB" w:rsidRPr="00792CEB">
        <w:rPr>
          <w:rFonts w:ascii="Arial" w:hAnsi="Arial" w:cs="Arial"/>
        </w:rPr>
        <w:t>.</w:t>
      </w:r>
    </w:p>
    <w:p w:rsidR="004332AB" w:rsidRPr="00AE7432" w:rsidRDefault="004332AB" w:rsidP="004332AB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AE7432">
        <w:rPr>
          <w:rFonts w:ascii="Arial" w:hAnsi="Arial" w:cs="Arial"/>
        </w:rPr>
        <w:t>Vyhotovení projektové dokumentace pro účely stavebního povolení (dále jen „</w:t>
      </w:r>
      <w:r w:rsidRPr="00AE7432">
        <w:rPr>
          <w:rFonts w:ascii="Arial" w:hAnsi="Arial" w:cs="Arial"/>
          <w:b/>
        </w:rPr>
        <w:t>DSP</w:t>
      </w:r>
      <w:r w:rsidRPr="00AE7432">
        <w:rPr>
          <w:rFonts w:ascii="Arial" w:hAnsi="Arial" w:cs="Arial"/>
        </w:rPr>
        <w:t>“),</w:t>
      </w:r>
    </w:p>
    <w:p w:rsidR="004332AB" w:rsidRDefault="004332AB" w:rsidP="004332AB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332AB">
        <w:rPr>
          <w:rFonts w:ascii="Arial" w:hAnsi="Arial" w:cs="Arial"/>
        </w:rPr>
        <w:t>Výkonu inženýrské činnosti za účelem vydání stavebního povolení,</w:t>
      </w:r>
    </w:p>
    <w:p w:rsidR="004332AB" w:rsidRDefault="004332AB" w:rsidP="004332AB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4332AB">
        <w:rPr>
          <w:rFonts w:ascii="Arial" w:hAnsi="Arial" w:cs="Arial"/>
        </w:rPr>
        <w:t>Vyhotovení projektové dokumentace pro účely provádění stavby (dále jen „</w:t>
      </w:r>
      <w:r w:rsidRPr="004332AB">
        <w:rPr>
          <w:rFonts w:ascii="Arial" w:hAnsi="Arial" w:cs="Arial"/>
          <w:b/>
        </w:rPr>
        <w:t>DPS</w:t>
      </w:r>
      <w:r w:rsidRPr="004332AB">
        <w:rPr>
          <w:rFonts w:ascii="Arial" w:hAnsi="Arial" w:cs="Arial"/>
        </w:rPr>
        <w:t>“),</w:t>
      </w:r>
    </w:p>
    <w:p w:rsidR="006D2A23" w:rsidRDefault="006D2A23" w:rsidP="006D2A23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5D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4332AB">
        <w:rPr>
          <w:rFonts w:ascii="Arial" w:hAnsi="Arial" w:cs="Arial"/>
        </w:rPr>
        <w:t>Poskytnutí autorského dozoru při provádění stavby (dále jen „</w:t>
      </w:r>
      <w:r w:rsidRPr="004332AB">
        <w:rPr>
          <w:rFonts w:ascii="Arial" w:hAnsi="Arial" w:cs="Arial"/>
          <w:b/>
        </w:rPr>
        <w:t>autorský dozor</w:t>
      </w:r>
      <w:r w:rsidRPr="004332AB">
        <w:rPr>
          <w:rFonts w:ascii="Arial" w:hAnsi="Arial" w:cs="Arial"/>
        </w:rPr>
        <w:t>“),</w:t>
      </w:r>
    </w:p>
    <w:p w:rsidR="00840C72" w:rsidRDefault="00840C72" w:rsidP="00840C72">
      <w:pPr>
        <w:spacing w:after="120"/>
        <w:ind w:left="426"/>
        <w:jc w:val="both"/>
        <w:rPr>
          <w:rFonts w:ascii="Arial" w:hAnsi="Arial" w:cs="Arial"/>
        </w:rPr>
      </w:pPr>
      <w:r w:rsidRPr="00943970">
        <w:rPr>
          <w:rFonts w:ascii="Arial" w:hAnsi="Arial" w:cs="Arial"/>
        </w:rPr>
        <w:t>Dále společně též „</w:t>
      </w:r>
      <w:r w:rsidRPr="00943970">
        <w:rPr>
          <w:rFonts w:ascii="Arial" w:hAnsi="Arial" w:cs="Arial"/>
          <w:b/>
        </w:rPr>
        <w:t>předmět smlouvy</w:t>
      </w:r>
      <w:r w:rsidRPr="00943970">
        <w:rPr>
          <w:rFonts w:ascii="Arial" w:hAnsi="Arial" w:cs="Arial"/>
        </w:rPr>
        <w:t>“ nebo „</w:t>
      </w:r>
      <w:r w:rsidRPr="00943970">
        <w:rPr>
          <w:rFonts w:ascii="Arial" w:hAnsi="Arial" w:cs="Arial"/>
          <w:b/>
        </w:rPr>
        <w:t>dílo</w:t>
      </w:r>
      <w:r w:rsidRPr="00943970">
        <w:rPr>
          <w:rFonts w:ascii="Arial" w:hAnsi="Arial" w:cs="Arial"/>
        </w:rPr>
        <w:t>“</w:t>
      </w:r>
      <w:r>
        <w:rPr>
          <w:rFonts w:ascii="Arial" w:hAnsi="Arial" w:cs="Arial"/>
        </w:rPr>
        <w:t>, DSP a DPS dále společně též „</w:t>
      </w:r>
      <w:r w:rsidRPr="00921494">
        <w:rPr>
          <w:rFonts w:ascii="Arial" w:hAnsi="Arial" w:cs="Arial"/>
          <w:b/>
        </w:rPr>
        <w:t>projektová dokumentace</w:t>
      </w:r>
      <w:r>
        <w:rPr>
          <w:rFonts w:ascii="Arial" w:hAnsi="Arial" w:cs="Arial"/>
        </w:rPr>
        <w:t>“.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  <w:iCs/>
        </w:rPr>
        <w:t xml:space="preserve">Rozsah, obsah a postup zpracování projektové dokumentace je dán zejména vyhláškou č. 499/2006 Sb., o dokumentaci staveb, ve znění pozdějších předpisů; vyhláškou č. 503/2006 </w:t>
      </w:r>
      <w:proofErr w:type="spellStart"/>
      <w:proofErr w:type="gramStart"/>
      <w:r w:rsidRPr="004332AB">
        <w:rPr>
          <w:rFonts w:ascii="Arial" w:hAnsi="Arial" w:cs="Arial"/>
          <w:iCs/>
        </w:rPr>
        <w:t>Sb.,</w:t>
      </w:r>
      <w:r w:rsidRPr="004332AB">
        <w:rPr>
          <w:rFonts w:ascii="Arial" w:hAnsi="Arial" w:cs="Arial"/>
          <w:bCs/>
        </w:rPr>
        <w:t>o</w:t>
      </w:r>
      <w:proofErr w:type="spellEnd"/>
      <w:r w:rsidRPr="004332AB">
        <w:rPr>
          <w:rFonts w:ascii="Arial" w:hAnsi="Arial" w:cs="Arial"/>
          <w:bCs/>
        </w:rPr>
        <w:t> podrobnější</w:t>
      </w:r>
      <w:proofErr w:type="gramEnd"/>
      <w:r w:rsidRPr="004332AB">
        <w:rPr>
          <w:rFonts w:ascii="Arial" w:hAnsi="Arial" w:cs="Arial"/>
          <w:bCs/>
        </w:rPr>
        <w:t xml:space="preserve"> úpravě územního rozhodování, územního opatření a stavebního řádu, ve znění pozdějších předpisů.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  <w:iCs/>
        </w:rPr>
        <w:t xml:space="preserve">Projektová dokumentace bude zpracována v podrobnostech umožňujících zadání stavby (dle zákona č. 134/2016 Sb., o zadávání veřejných zakázek, </w:t>
      </w:r>
      <w:r w:rsidRPr="004332AB">
        <w:rPr>
          <w:rFonts w:ascii="Arial" w:hAnsi="Arial" w:cs="Arial"/>
          <w:bCs/>
        </w:rPr>
        <w:t>ve znění pozdějších předpisů</w:t>
      </w:r>
      <w:r w:rsidRPr="004332AB">
        <w:rPr>
          <w:rFonts w:ascii="Arial" w:hAnsi="Arial" w:cs="Arial"/>
          <w:iCs/>
        </w:rPr>
        <w:t xml:space="preserve"> a dle vyhlášky č. 169/2016 Sb., o stanovení rozsahu dokumentace veřejné zakázky na stavební práce a soupisu stavebních prací, dodávek a služeb s výkazem výměr, </w:t>
      </w:r>
      <w:r w:rsidRPr="004332AB">
        <w:rPr>
          <w:rFonts w:ascii="Arial" w:hAnsi="Arial" w:cs="Arial"/>
          <w:bCs/>
        </w:rPr>
        <w:t>ve znění pozdějších předpisů</w:t>
      </w:r>
      <w:r w:rsidRPr="004332AB">
        <w:rPr>
          <w:rFonts w:ascii="Arial" w:hAnsi="Arial" w:cs="Arial"/>
          <w:iCs/>
        </w:rPr>
        <w:t>) a v podrobnostech umožňujících provedení stavby.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  <w:iCs/>
        </w:rPr>
        <w:t>Nedílnou součástí závazků zhotovitele dle Smlouvy je též zajištění všech podkladů, průzkumů a zkoušek potřebných pro zpracování projektové dokumentace v rozsahu nezbytném pro řádnou a oprávněnou realizaci stavby.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</w:rPr>
        <w:t>Statické výpočty a výkazy výměr budou vypracovány tak, aby byly kontrolovatelné. Vždy bude uveden postup výpočtu a vstupní parametry, u výkazu výměr s odkazujícím popisem na příslušnou grafickou nebo textovou část projektové dokumentace.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  <w:iCs/>
        </w:rPr>
        <w:t>Nedílnou součástí závazků zhotovitele dle Smlouvy je rovněž osobní projednání projektované stavby se všemi dotčenými vlastníky a uživateli nemovitostí, s dotčenými orgány státní správy, se samosprávou, s vlastníky či správci inženýrských sítí a komunikací a s dalšími fyzickými a právnickými osobami dotčenými stavbou nebo jejím prováděním, a to včetně vypořádání jejich připomínek.</w:t>
      </w:r>
      <w:r w:rsidRPr="004332AB">
        <w:rPr>
          <w:rFonts w:ascii="Arial" w:hAnsi="Arial" w:cs="Arial"/>
        </w:rPr>
        <w:t xml:space="preserve"> Originály všech dokladů budou součástí pare č. 1 projektové dokumentace.</w:t>
      </w:r>
    </w:p>
    <w:p w:rsidR="00792CEB" w:rsidRPr="004332AB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4332AB">
        <w:rPr>
          <w:rFonts w:ascii="Arial" w:hAnsi="Arial" w:cs="Arial"/>
          <w:iCs/>
        </w:rPr>
        <w:t>Zhotovitel též zajistí veškeré doklady potřebné pro vydání stavebního povolení a pro realizaci stavby.</w:t>
      </w:r>
    </w:p>
    <w:p w:rsidR="00792CEB" w:rsidRPr="00840C72" w:rsidRDefault="00792CEB" w:rsidP="00840C72">
      <w:pPr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 w:rsidRPr="00840C72">
        <w:rPr>
          <w:rFonts w:ascii="Arial" w:hAnsi="Arial" w:cs="Arial"/>
        </w:rPr>
        <w:t xml:space="preserve">Zhotovitel </w:t>
      </w:r>
      <w:r w:rsidRPr="00840C72">
        <w:rPr>
          <w:rFonts w:ascii="Arial" w:hAnsi="Arial" w:cs="Arial"/>
          <w:iCs/>
        </w:rPr>
        <w:t>prohlašuje</w:t>
      </w:r>
      <w:r w:rsidRPr="00840C72">
        <w:rPr>
          <w:rFonts w:ascii="Arial" w:hAnsi="Arial" w:cs="Arial"/>
        </w:rPr>
        <w:t>, že je seznámen se všemi  údaji potřebnými pro řádné provedení díla a že sepřed podpisem Smlouvy seznámil s povahou budoucího staveniště.</w:t>
      </w:r>
    </w:p>
    <w:p w:rsidR="00792CEB" w:rsidRPr="00912D05" w:rsidRDefault="00792CE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912D05">
        <w:rPr>
          <w:rFonts w:ascii="Arial" w:hAnsi="Arial" w:cs="Arial"/>
        </w:rPr>
        <w:t xml:space="preserve">Zhotovitel se dále zavazuje provádět autorský dozor projektanta nad souladem prováděné stavby s ověřenou (schválenou) projektovou dokumentací. </w:t>
      </w:r>
    </w:p>
    <w:p w:rsidR="00912D05" w:rsidRDefault="00792CEB" w:rsidP="00912D05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iCs/>
        </w:rPr>
      </w:pPr>
      <w:r w:rsidRPr="00912D05">
        <w:rPr>
          <w:rFonts w:ascii="Arial" w:hAnsi="Arial" w:cs="Arial"/>
        </w:rPr>
        <w:t xml:space="preserve">Autorský dozor bude prováděn formou kontrolní činnosti projektanta na stavbě – účasti autorizované osoby na stavbě dle potřeb objednatele (zpravidla při kontrolních dnech, kontrolních prohlídkách stavby, při předání a převzetí staveniště stavby, při předání a převzetí zhotovené stavby apod.). V rámci výkonu autorského dozoru dle Smlouvy bude zhotovitel kontrolovat soulad prováděné stavby </w:t>
      </w:r>
      <w:r w:rsidRPr="00912D05">
        <w:rPr>
          <w:rFonts w:ascii="Arial" w:hAnsi="Arial" w:cs="Arial"/>
          <w:iCs/>
        </w:rPr>
        <w:t xml:space="preserve">s jím zhotovenou, ověřenou (schválenou) projektovou dokumentací, se stavebním povolením (územním rozhodnutím), jakož i s dalšími právními akty a vyjádřeními, které jsou pro realizaci stavby závazné a s nimiž byl objednatelem seznámen nebo s nimiž se seznámil </w:t>
      </w:r>
      <w:r w:rsidRPr="00912D05">
        <w:rPr>
          <w:rFonts w:ascii="Arial" w:hAnsi="Arial" w:cs="Arial"/>
          <w:iCs/>
        </w:rPr>
        <w:lastRenderedPageBreak/>
        <w:t>v průběhu realizace Smlouvy; zjištění učiněná při této činnosti zhotovitel neprodleně zaznamená ve stavebním deníku, a to včetně svých návrhů a požadavků.</w:t>
      </w:r>
      <w:r w:rsidRPr="00912D05">
        <w:rPr>
          <w:rFonts w:ascii="Arial" w:hAnsi="Arial" w:cs="Arial"/>
        </w:rPr>
        <w:t xml:space="preserve"> Zhotovitel se ve stavebním deníku vždy vyjádří ke všem zápisům, které mohou mít vliv na shora uvedený soulad, a to formou jejich odsouhlasení, nesouhlasu nebo návrhu úprav dalšího postupu. K výkonu činnosti autorského dozoru bude zhotovitel vyzván objednatelem, a </w:t>
      </w:r>
      <w:proofErr w:type="spellStart"/>
      <w:r w:rsidRPr="00912D05">
        <w:rPr>
          <w:rFonts w:ascii="Arial" w:hAnsi="Arial" w:cs="Arial"/>
        </w:rPr>
        <w:t>toalespoň</w:t>
      </w:r>
      <w:proofErr w:type="spellEnd"/>
      <w:r w:rsidRPr="00912D05">
        <w:rPr>
          <w:rFonts w:ascii="Arial" w:hAnsi="Arial" w:cs="Arial"/>
        </w:rPr>
        <w:t xml:space="preserve"> 6 dní předem. Zhotovitel je povinen učinit úkon autorského dozoru v době </w:t>
      </w:r>
      <w:r w:rsidRPr="00912D05">
        <w:rPr>
          <w:rFonts w:ascii="Arial" w:hAnsi="Arial" w:cs="Arial"/>
          <w:iCs/>
        </w:rPr>
        <w:t xml:space="preserve">objednatelem stanovené, byl-li k němu dle předchozí věty včas vyzván. Kontroly zhotovování stavby průběžně po celou dobu realizace stavby se předpokládají v rozsahu 20 hodin. </w:t>
      </w:r>
    </w:p>
    <w:p w:rsidR="00F9099B" w:rsidRPr="00912D05" w:rsidRDefault="00792CEB" w:rsidP="00912D05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iCs/>
        </w:rPr>
      </w:pPr>
      <w:r w:rsidRPr="00912D05">
        <w:rPr>
          <w:rFonts w:ascii="Arial" w:hAnsi="Arial" w:cs="Arial"/>
          <w:iCs/>
        </w:rPr>
        <w:t>Z</w:t>
      </w:r>
      <w:r w:rsidR="00F9099B" w:rsidRPr="00912D05">
        <w:rPr>
          <w:rFonts w:ascii="Arial" w:hAnsi="Arial" w:cs="Arial"/>
        </w:rPr>
        <w:t>hotovitel se zava</w:t>
      </w:r>
      <w:r w:rsidR="000E4917" w:rsidRPr="00912D05">
        <w:rPr>
          <w:rFonts w:ascii="Arial" w:hAnsi="Arial" w:cs="Arial"/>
        </w:rPr>
        <w:t xml:space="preserve">zuje </w:t>
      </w:r>
      <w:r w:rsidR="008C7460" w:rsidRPr="00912D05">
        <w:rPr>
          <w:rFonts w:ascii="Arial" w:hAnsi="Arial" w:cs="Arial"/>
        </w:rPr>
        <w:t xml:space="preserve">provést </w:t>
      </w:r>
      <w:r w:rsidR="000E4917" w:rsidRPr="00912D05">
        <w:rPr>
          <w:rFonts w:ascii="Arial" w:hAnsi="Arial" w:cs="Arial"/>
        </w:rPr>
        <w:t xml:space="preserve">dílo </w:t>
      </w:r>
      <w:r w:rsidR="008C7460" w:rsidRPr="00912D05">
        <w:rPr>
          <w:rFonts w:ascii="Arial" w:hAnsi="Arial" w:cs="Arial"/>
        </w:rPr>
        <w:t xml:space="preserve">(tj. dokončit a předat objednateli) </w:t>
      </w:r>
      <w:r w:rsidR="00F9099B" w:rsidRPr="00912D05">
        <w:rPr>
          <w:rFonts w:ascii="Arial" w:hAnsi="Arial" w:cs="Arial"/>
        </w:rPr>
        <w:t>řádně, včas, ve sjednané kvalitě a dle podmínek stanovených v Příloze č. 1 této Smlouvy</w:t>
      </w:r>
      <w:r w:rsidR="005D6A5B" w:rsidRPr="00912D05">
        <w:rPr>
          <w:rFonts w:ascii="Arial" w:hAnsi="Arial" w:cs="Arial"/>
        </w:rPr>
        <w:t xml:space="preserve"> – V</w:t>
      </w:r>
      <w:r w:rsidR="008C7460" w:rsidRPr="00912D05">
        <w:rPr>
          <w:rFonts w:ascii="Arial" w:hAnsi="Arial" w:cs="Arial"/>
        </w:rPr>
        <w:t xml:space="preserve">ýzva k podání </w:t>
      </w:r>
      <w:r w:rsidR="00970CF1" w:rsidRPr="00912D05">
        <w:rPr>
          <w:rFonts w:ascii="Arial" w:hAnsi="Arial" w:cs="Arial"/>
        </w:rPr>
        <w:t>nabídky</w:t>
      </w:r>
      <w:r w:rsidR="00F9099B" w:rsidRPr="00912D05">
        <w:rPr>
          <w:rFonts w:ascii="Arial" w:hAnsi="Arial" w:cs="Arial"/>
        </w:rPr>
        <w:t>.</w:t>
      </w:r>
    </w:p>
    <w:p w:rsidR="00F9099B" w:rsidRPr="00997809" w:rsidRDefault="00F9099B" w:rsidP="004332AB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</w:rPr>
      </w:pPr>
      <w:r w:rsidRPr="00997809">
        <w:rPr>
          <w:rFonts w:ascii="Arial" w:hAnsi="Arial" w:cs="Arial"/>
          <w:iCs/>
        </w:rPr>
        <w:t xml:space="preserve">Místem plnění díla je: </w:t>
      </w:r>
      <w:r w:rsidR="00E73656" w:rsidRPr="00997809">
        <w:rPr>
          <w:rFonts w:ascii="Arial" w:hAnsi="Arial" w:cs="Arial"/>
          <w:iCs/>
        </w:rPr>
        <w:t xml:space="preserve">objekt </w:t>
      </w:r>
      <w:r w:rsidR="00E90ED6">
        <w:rPr>
          <w:rFonts w:ascii="Arial" w:hAnsi="Arial" w:cs="Arial"/>
          <w:iCs/>
        </w:rPr>
        <w:t>FÚ pro hl. m. Prahu</w:t>
      </w:r>
      <w:r w:rsidR="007B2BCB" w:rsidRPr="00997809">
        <w:rPr>
          <w:rFonts w:ascii="Arial" w:hAnsi="Arial" w:cs="Arial"/>
          <w:iCs/>
        </w:rPr>
        <w:t>,</w:t>
      </w:r>
      <w:r w:rsidR="00E90ED6">
        <w:rPr>
          <w:rFonts w:ascii="Arial" w:hAnsi="Arial" w:cs="Arial"/>
          <w:iCs/>
        </w:rPr>
        <w:t xml:space="preserve"> Štěpánská 619/28,</w:t>
      </w:r>
      <w:r w:rsidR="00437F15">
        <w:rPr>
          <w:rFonts w:ascii="Arial" w:hAnsi="Arial" w:cs="Arial"/>
          <w:iCs/>
        </w:rPr>
        <w:t xml:space="preserve"> 117 22 Praha1,</w:t>
      </w:r>
      <w:r w:rsidR="007B2BCB" w:rsidRPr="00997809">
        <w:rPr>
          <w:rFonts w:ascii="Arial" w:hAnsi="Arial" w:cs="Arial"/>
          <w:iCs/>
        </w:rPr>
        <w:t xml:space="preserve">na pozemku </w:t>
      </w:r>
      <w:proofErr w:type="spellStart"/>
      <w:r w:rsidR="007B2BCB" w:rsidRPr="00997809">
        <w:rPr>
          <w:rFonts w:ascii="Arial" w:hAnsi="Arial" w:cs="Arial"/>
          <w:iCs/>
        </w:rPr>
        <w:t>parc</w:t>
      </w:r>
      <w:proofErr w:type="spellEnd"/>
      <w:r w:rsidR="007B2BCB" w:rsidRPr="00997809">
        <w:rPr>
          <w:rFonts w:ascii="Arial" w:hAnsi="Arial" w:cs="Arial"/>
          <w:iCs/>
        </w:rPr>
        <w:t>.</w:t>
      </w:r>
      <w:r w:rsidR="0017114F">
        <w:rPr>
          <w:rFonts w:ascii="Arial" w:hAnsi="Arial" w:cs="Arial"/>
          <w:iCs/>
        </w:rPr>
        <w:t xml:space="preserve"> </w:t>
      </w:r>
      <w:proofErr w:type="gramStart"/>
      <w:r w:rsidR="007B2BCB" w:rsidRPr="00997809">
        <w:rPr>
          <w:rFonts w:ascii="Arial" w:hAnsi="Arial" w:cs="Arial"/>
        </w:rPr>
        <w:t>č</w:t>
      </w:r>
      <w:r w:rsidR="00675A24" w:rsidRPr="00997809">
        <w:rPr>
          <w:rFonts w:ascii="Arial" w:hAnsi="Arial" w:cs="Arial"/>
        </w:rPr>
        <w:t>.</w:t>
      </w:r>
      <w:proofErr w:type="gramEnd"/>
      <w:r w:rsidR="007B2BCB" w:rsidRPr="00997809">
        <w:rPr>
          <w:rFonts w:ascii="Arial" w:hAnsi="Arial" w:cs="Arial"/>
        </w:rPr>
        <w:t xml:space="preserve"> 2</w:t>
      </w:r>
      <w:r w:rsidR="00437F15">
        <w:rPr>
          <w:rFonts w:ascii="Arial" w:hAnsi="Arial" w:cs="Arial"/>
        </w:rPr>
        <w:t>088</w:t>
      </w:r>
      <w:r w:rsidR="007B2BCB" w:rsidRPr="00997809">
        <w:rPr>
          <w:rFonts w:ascii="Arial" w:hAnsi="Arial" w:cs="Arial"/>
        </w:rPr>
        <w:t>/</w:t>
      </w:r>
      <w:r w:rsidR="00437F15">
        <w:rPr>
          <w:rFonts w:ascii="Arial" w:hAnsi="Arial" w:cs="Arial"/>
        </w:rPr>
        <w:t>1</w:t>
      </w:r>
      <w:r w:rsidR="007B2BCB" w:rsidRPr="00997809">
        <w:rPr>
          <w:rFonts w:ascii="Arial" w:hAnsi="Arial" w:cs="Arial"/>
        </w:rPr>
        <w:t xml:space="preserve"> v katastrálním území </w:t>
      </w:r>
      <w:r w:rsidR="00437F15">
        <w:rPr>
          <w:rFonts w:ascii="Arial" w:hAnsi="Arial" w:cs="Arial"/>
        </w:rPr>
        <w:t>Nové Město, Obec Praha</w:t>
      </w:r>
    </w:p>
    <w:p w:rsidR="00F9099B" w:rsidRPr="00E531BA" w:rsidRDefault="00F9099B" w:rsidP="004332AB">
      <w:pPr>
        <w:numPr>
          <w:ilvl w:val="0"/>
          <w:numId w:val="32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E531BA">
        <w:rPr>
          <w:rFonts w:ascii="Arial" w:hAnsi="Arial" w:cs="Arial"/>
        </w:rPr>
        <w:t xml:space="preserve">Objednatel je povinen řádně a včas provedené </w:t>
      </w:r>
      <w:r w:rsidR="000E4917">
        <w:rPr>
          <w:rFonts w:ascii="Arial" w:hAnsi="Arial" w:cs="Arial"/>
        </w:rPr>
        <w:t>dílo převzít a zaplatit za něj z</w:t>
      </w:r>
      <w:r w:rsidRPr="00E531BA">
        <w:rPr>
          <w:rFonts w:ascii="Arial" w:hAnsi="Arial" w:cs="Arial"/>
        </w:rPr>
        <w:t>hotoviteli sjednanou cenu.</w:t>
      </w:r>
    </w:p>
    <w:p w:rsidR="00215824" w:rsidRPr="00F9099B" w:rsidRDefault="00215824" w:rsidP="006368BB">
      <w:pPr>
        <w:tabs>
          <w:tab w:val="num" w:pos="0"/>
          <w:tab w:val="left" w:pos="5580"/>
        </w:tabs>
        <w:spacing w:after="0" w:line="240" w:lineRule="auto"/>
        <w:ind w:left="708"/>
        <w:jc w:val="both"/>
        <w:rPr>
          <w:rFonts w:ascii="Arial" w:hAnsi="Arial" w:cs="Arial"/>
        </w:rPr>
      </w:pPr>
    </w:p>
    <w:p w:rsidR="00E74FE3" w:rsidRPr="008E6BB4" w:rsidRDefault="00DB386D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</w:t>
      </w:r>
      <w:r w:rsidR="0024608F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DOBA PLNĚNÍ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D45676" w:rsidRPr="00D45676" w:rsidRDefault="00912D05" w:rsidP="00D96375">
      <w:pPr>
        <w:numPr>
          <w:ilvl w:val="0"/>
          <w:numId w:val="17"/>
        </w:numPr>
        <w:spacing w:after="120" w:line="240" w:lineRule="auto"/>
        <w:ind w:left="408" w:hanging="357"/>
        <w:jc w:val="both"/>
        <w:rPr>
          <w:rFonts w:ascii="Arial" w:hAnsi="Arial" w:cs="Arial"/>
        </w:rPr>
      </w:pPr>
      <w:r w:rsidRPr="00653335">
        <w:rPr>
          <w:rFonts w:ascii="Arial" w:hAnsi="Arial" w:cs="Arial"/>
        </w:rPr>
        <w:t xml:space="preserve">Zhotovitel se zavazuje </w:t>
      </w:r>
      <w:r w:rsidR="00D45676" w:rsidRPr="00653335">
        <w:rPr>
          <w:rFonts w:ascii="Arial" w:hAnsi="Arial" w:cs="Arial"/>
        </w:rPr>
        <w:t xml:space="preserve">předat DSP k žádosti o vydání stavebního povolení včetně závazných stanovisek dotčených orgánů a kopie žádosti o vydání stavebního povolení do </w:t>
      </w:r>
      <w:r w:rsidR="00437F15" w:rsidRPr="00653335">
        <w:rPr>
          <w:rFonts w:ascii="Arial" w:hAnsi="Arial" w:cs="Arial"/>
          <w:b/>
        </w:rPr>
        <w:t>150</w:t>
      </w:r>
      <w:r w:rsidR="00D45676" w:rsidRPr="00653335">
        <w:rPr>
          <w:rFonts w:ascii="Arial" w:hAnsi="Arial" w:cs="Arial"/>
          <w:b/>
        </w:rPr>
        <w:t xml:space="preserve"> dn</w:t>
      </w:r>
      <w:r w:rsidR="00437F15" w:rsidRPr="00653335">
        <w:rPr>
          <w:rFonts w:ascii="Arial" w:hAnsi="Arial" w:cs="Arial"/>
          <w:b/>
        </w:rPr>
        <w:t>í</w:t>
      </w:r>
      <w:r w:rsidR="0017114F">
        <w:rPr>
          <w:rFonts w:ascii="Arial" w:hAnsi="Arial" w:cs="Arial"/>
          <w:b/>
        </w:rPr>
        <w:t xml:space="preserve"> </w:t>
      </w:r>
      <w:r w:rsidR="00D45676" w:rsidRPr="00653335">
        <w:rPr>
          <w:rFonts w:ascii="Arial" w:hAnsi="Arial" w:cs="Arial"/>
        </w:rPr>
        <w:t xml:space="preserve">od </w:t>
      </w:r>
      <w:r w:rsidR="00437F15" w:rsidRPr="00653335">
        <w:rPr>
          <w:rFonts w:ascii="Arial" w:hAnsi="Arial" w:cs="Arial"/>
        </w:rPr>
        <w:t xml:space="preserve">účinnosti </w:t>
      </w:r>
      <w:proofErr w:type="spellStart"/>
      <w:proofErr w:type="gramStart"/>
      <w:r w:rsidR="00437F15" w:rsidRPr="00653335">
        <w:rPr>
          <w:rFonts w:ascii="Arial" w:hAnsi="Arial" w:cs="Arial"/>
        </w:rPr>
        <w:t>smlouvy</w:t>
      </w:r>
      <w:r w:rsidR="00D45676" w:rsidRPr="00653335">
        <w:rPr>
          <w:rFonts w:ascii="Arial" w:hAnsi="Arial" w:cs="Arial"/>
        </w:rPr>
        <w:t>.</w:t>
      </w:r>
      <w:r w:rsidR="004B601C" w:rsidRPr="00653335">
        <w:rPr>
          <w:rFonts w:ascii="Arial" w:hAnsi="Arial" w:cs="Arial"/>
        </w:rPr>
        <w:t>V</w:t>
      </w:r>
      <w:proofErr w:type="spellEnd"/>
      <w:r w:rsidR="004B601C" w:rsidRPr="00653335">
        <w:rPr>
          <w:rFonts w:ascii="Arial" w:hAnsi="Arial" w:cs="Arial"/>
        </w:rPr>
        <w:t> případě</w:t>
      </w:r>
      <w:proofErr w:type="gramEnd"/>
      <w:r w:rsidR="004B601C" w:rsidRPr="00653335">
        <w:rPr>
          <w:rFonts w:ascii="Arial" w:hAnsi="Arial" w:cs="Arial"/>
        </w:rPr>
        <w:t xml:space="preserve"> časové prodlevy dotčených orgánů státní správy a samosprávy bude termín plnění smlouvy posunut o tuto časovou prodlevu.</w:t>
      </w:r>
      <w:r w:rsidR="00D45676" w:rsidRPr="00653335">
        <w:rPr>
          <w:rFonts w:ascii="Arial" w:hAnsi="Arial" w:cs="Arial"/>
        </w:rPr>
        <w:t xml:space="preserve"> Dále</w:t>
      </w:r>
      <w:r w:rsidR="00D45676" w:rsidRPr="00D45676">
        <w:rPr>
          <w:rFonts w:ascii="Arial" w:hAnsi="Arial" w:cs="Arial"/>
        </w:rPr>
        <w:t xml:space="preserve"> se zavazuje předat DPS do </w:t>
      </w:r>
      <w:r w:rsidR="00437F15" w:rsidRPr="00437F15">
        <w:rPr>
          <w:rFonts w:ascii="Arial" w:hAnsi="Arial" w:cs="Arial"/>
          <w:b/>
        </w:rPr>
        <w:t>9</w:t>
      </w:r>
      <w:r w:rsidR="00D45676" w:rsidRPr="00437F15">
        <w:rPr>
          <w:rFonts w:ascii="Arial" w:hAnsi="Arial" w:cs="Arial"/>
          <w:b/>
        </w:rPr>
        <w:t>0 dní</w:t>
      </w:r>
      <w:r w:rsidR="00D45676" w:rsidRPr="00D45676">
        <w:rPr>
          <w:rFonts w:ascii="Arial" w:hAnsi="Arial" w:cs="Arial"/>
        </w:rPr>
        <w:t xml:space="preserve"> od vydání pravomocného stavebního povolení. Předání proběhne způsobem sjednaným v čl. V. Smlouvy.</w:t>
      </w:r>
    </w:p>
    <w:p w:rsidR="00912D05" w:rsidRPr="0003193C" w:rsidRDefault="00912D05" w:rsidP="00912D05">
      <w:pPr>
        <w:numPr>
          <w:ilvl w:val="0"/>
          <w:numId w:val="17"/>
        </w:numPr>
        <w:spacing w:before="120" w:after="120" w:line="240" w:lineRule="auto"/>
        <w:ind w:left="408" w:hanging="357"/>
        <w:jc w:val="both"/>
        <w:rPr>
          <w:rFonts w:ascii="Arial" w:hAnsi="Arial" w:cs="Arial"/>
          <w:color w:val="000000"/>
        </w:rPr>
      </w:pPr>
      <w:r w:rsidRPr="0003193C">
        <w:rPr>
          <w:rFonts w:ascii="Arial" w:hAnsi="Arial" w:cs="Arial"/>
        </w:rPr>
        <w:t xml:space="preserve">Dílo (jeho část) je provedeno, je-li způsobilé sloužit svému účelu a nevykazuje-li vady. Dílo (jeho část) má vadu, neodpovídá-li </w:t>
      </w:r>
      <w:r>
        <w:rPr>
          <w:rFonts w:ascii="Arial" w:hAnsi="Arial" w:cs="Arial"/>
        </w:rPr>
        <w:t>S</w:t>
      </w:r>
      <w:r w:rsidRPr="0003193C">
        <w:rPr>
          <w:rFonts w:ascii="Arial" w:hAnsi="Arial" w:cs="Arial"/>
        </w:rPr>
        <w:t>mlouvě. Objednatel není povinen převzít dílo (jeho část) vykazující závažné zjevné vady, popřípadě dílo (jeho část) nezpůsobilé sloužit svému účelu. Pokud zhotovitel připraví práce k odevzdání před sjednaným termínem, zavazuje se objednatel převzít je i v nabídnuté zkrácené lhůtě.</w:t>
      </w:r>
    </w:p>
    <w:p w:rsidR="00912D05" w:rsidRDefault="00912D05" w:rsidP="00912D05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1002A">
        <w:rPr>
          <w:rFonts w:ascii="Arial" w:hAnsi="Arial" w:cs="Arial"/>
        </w:rPr>
        <w:t xml:space="preserve">V případě prodlení zhotovitele se zahájením provádění díla nebo s prováděním díla </w:t>
      </w:r>
      <w:r w:rsidRPr="00760A52">
        <w:rPr>
          <w:rFonts w:ascii="Arial" w:hAnsi="Arial" w:cs="Arial"/>
        </w:rPr>
        <w:t>z důvodů na straně objednatele, se prodlužuje o tuto dobu prodlení i termín dokončení a předání díla.</w:t>
      </w:r>
    </w:p>
    <w:p w:rsidR="00912D05" w:rsidRPr="00C61983" w:rsidRDefault="00912D05" w:rsidP="00912D0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60A52">
        <w:rPr>
          <w:rFonts w:ascii="Arial" w:hAnsi="Arial" w:cs="Arial"/>
        </w:rPr>
        <w:t xml:space="preserve">Autorský dozor bude zhotovitelem poskytován od předání a převzetí staveniště stavby, po dobu provádění stavby, jež je předmětem projektové dokumentace, a to do okamžiku vydání kolaudačního souhlasu, resp. oprávněného zahájení užívání stavby, jež je předmětem projektové dokumentace. Není-li kolaudační souhlas požadován, končí </w:t>
      </w:r>
      <w:r w:rsidRPr="00C61983">
        <w:rPr>
          <w:rFonts w:ascii="Arial" w:hAnsi="Arial" w:cs="Arial"/>
        </w:rPr>
        <w:t>činnost autorského dozoru převzetím dokončené stavby objednatelem. K výkonu autorského dozoru bude zhotovitel objednatelem vyzván.</w:t>
      </w:r>
    </w:p>
    <w:p w:rsidR="00912D05" w:rsidRPr="00DB1E2F" w:rsidRDefault="00912D05" w:rsidP="00912D05">
      <w:pPr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</w:rPr>
      </w:pPr>
      <w:r w:rsidRPr="00DB1E2F">
        <w:rPr>
          <w:rFonts w:ascii="Arial" w:hAnsi="Arial" w:cs="Arial"/>
        </w:rPr>
        <w:t>V případě překročení či nevyčerpání předpokládaného limitu za výkon autorského dozoru, budou proplaceny vykonané hodiny dle skutečnosti a v návaznosti na sjednanou jednotkovou cenu za výkon autorského dozoru.</w:t>
      </w:r>
    </w:p>
    <w:p w:rsidR="00830CE6" w:rsidRPr="00DF0426" w:rsidRDefault="00830CE6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8E6BB4" w:rsidRP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2126AC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CENA </w:t>
      </w:r>
      <w:r w:rsidR="008C7460" w:rsidRPr="006A629D">
        <w:rPr>
          <w:rFonts w:ascii="Arial" w:hAnsi="Arial" w:cs="Arial"/>
          <w:b/>
          <w:color w:val="auto"/>
        </w:rPr>
        <w:t xml:space="preserve">ZA </w:t>
      </w:r>
      <w:r w:rsidRPr="006A629D">
        <w:rPr>
          <w:rFonts w:ascii="Arial" w:hAnsi="Arial" w:cs="Arial"/>
          <w:b/>
          <w:color w:val="auto"/>
        </w:rPr>
        <w:t>DÍL</w:t>
      </w:r>
      <w:r w:rsidR="008C7460" w:rsidRPr="006A629D">
        <w:rPr>
          <w:rFonts w:ascii="Arial" w:hAnsi="Arial" w:cs="Arial"/>
          <w:b/>
          <w:color w:val="auto"/>
        </w:rPr>
        <w:t>O</w:t>
      </w:r>
    </w:p>
    <w:p w:rsidR="002F35FA" w:rsidRPr="00DF0426" w:rsidRDefault="002F35FA" w:rsidP="002126A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37F15" w:rsidRDefault="00E74FE3" w:rsidP="002126AC">
      <w:pPr>
        <w:pStyle w:val="Odstavecseseznamem"/>
        <w:numPr>
          <w:ilvl w:val="0"/>
          <w:numId w:val="7"/>
        </w:numPr>
        <w:spacing w:after="120" w:line="240" w:lineRule="auto"/>
        <w:ind w:left="425" w:hanging="426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Cena </w:t>
      </w:r>
      <w:r w:rsidR="00437F15">
        <w:rPr>
          <w:rFonts w:ascii="Arial" w:hAnsi="Arial" w:cs="Arial"/>
        </w:rPr>
        <w:t>díla specifikovaného v čl. I. této smlouvy je sjednána dohodou smluvních stran na základě cenové nabídky v celkové výši:</w:t>
      </w:r>
    </w:p>
    <w:p w:rsidR="00437F15" w:rsidRPr="00437F15" w:rsidRDefault="00437F15" w:rsidP="00437F15">
      <w:pPr>
        <w:spacing w:after="0"/>
        <w:ind w:left="360"/>
        <w:jc w:val="both"/>
        <w:rPr>
          <w:rFonts w:ascii="Arial" w:hAnsi="Arial" w:cs="Arial"/>
        </w:rPr>
      </w:pPr>
      <w:r w:rsidRPr="00437F15">
        <w:rPr>
          <w:rFonts w:ascii="Arial" w:hAnsi="Arial" w:cs="Arial"/>
        </w:rPr>
        <w:t>C</w:t>
      </w:r>
      <w:r>
        <w:rPr>
          <w:rFonts w:ascii="Arial" w:hAnsi="Arial" w:cs="Arial"/>
        </w:rPr>
        <w:t>elková cena</w:t>
      </w:r>
      <w:r w:rsidRPr="00437F15">
        <w:rPr>
          <w:rFonts w:ascii="Arial" w:hAnsi="Arial" w:cs="Arial"/>
        </w:rPr>
        <w:t xml:space="preserve"> bez DPH činí:</w:t>
      </w:r>
    </w:p>
    <w:p w:rsidR="00437F15" w:rsidRPr="00437F15" w:rsidRDefault="00437F15" w:rsidP="00437F15">
      <w:pPr>
        <w:spacing w:after="0"/>
        <w:ind w:left="360"/>
        <w:jc w:val="both"/>
        <w:rPr>
          <w:rFonts w:ascii="Arial" w:hAnsi="Arial" w:cs="Arial"/>
        </w:rPr>
      </w:pPr>
      <w:r w:rsidRPr="00437F15">
        <w:rPr>
          <w:rFonts w:ascii="Arial" w:hAnsi="Arial" w:cs="Arial"/>
        </w:rPr>
        <w:t>225 000,- Kč (slovy: dvě stě dvacet pět tisíc korun českých)</w:t>
      </w:r>
    </w:p>
    <w:p w:rsidR="00437F15" w:rsidRPr="00437F15" w:rsidRDefault="00437F15" w:rsidP="00437F15">
      <w:pPr>
        <w:spacing w:after="0"/>
        <w:ind w:left="360"/>
        <w:jc w:val="both"/>
        <w:rPr>
          <w:rFonts w:ascii="Arial" w:hAnsi="Arial" w:cs="Arial"/>
        </w:rPr>
      </w:pPr>
      <w:r w:rsidRPr="00437F15">
        <w:rPr>
          <w:rFonts w:ascii="Arial" w:hAnsi="Arial" w:cs="Arial"/>
        </w:rPr>
        <w:t>DPH ve výši 21 % činí 47.250,- Kč (slovy: čtyřicet sedm tisíc dvě stě padesát korun českých)</w:t>
      </w:r>
    </w:p>
    <w:p w:rsidR="00437F15" w:rsidRPr="00437F15" w:rsidRDefault="00437F15" w:rsidP="00437F15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437F15">
        <w:rPr>
          <w:rFonts w:ascii="Arial" w:hAnsi="Arial" w:cs="Arial"/>
          <w:b/>
          <w:bCs/>
        </w:rPr>
        <w:lastRenderedPageBreak/>
        <w:t>Cena celkem za dílo včetně DPH činí:</w:t>
      </w:r>
    </w:p>
    <w:p w:rsidR="00437F15" w:rsidRPr="00437F15" w:rsidRDefault="00437F15" w:rsidP="00437F15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437F15">
        <w:rPr>
          <w:rFonts w:ascii="Arial" w:hAnsi="Arial" w:cs="Arial"/>
          <w:b/>
          <w:bCs/>
        </w:rPr>
        <w:t xml:space="preserve">272 250,- Kč </w:t>
      </w:r>
      <w:r w:rsidRPr="00437F15">
        <w:rPr>
          <w:rFonts w:ascii="Arial" w:hAnsi="Arial" w:cs="Arial"/>
        </w:rPr>
        <w:t>(slovy: dvě stě sedmdesát dva tisíc dvě stě padesát korun českých)</w:t>
      </w:r>
    </w:p>
    <w:p w:rsidR="00437F15" w:rsidRPr="00437F15" w:rsidRDefault="00437F15" w:rsidP="00437F15">
      <w:pPr>
        <w:spacing w:after="0"/>
        <w:ind w:left="360"/>
        <w:rPr>
          <w:rFonts w:ascii="Arial" w:hAnsi="Arial" w:cs="Arial"/>
        </w:rPr>
      </w:pPr>
    </w:p>
    <w:p w:rsidR="00437F15" w:rsidRPr="00437F15" w:rsidRDefault="00437F15" w:rsidP="00437F15">
      <w:pPr>
        <w:spacing w:after="0"/>
        <w:ind w:left="360"/>
        <w:rPr>
          <w:rFonts w:ascii="Arial" w:hAnsi="Arial" w:cs="Arial"/>
        </w:rPr>
      </w:pPr>
      <w:r w:rsidRPr="00437F15">
        <w:rPr>
          <w:rFonts w:ascii="Arial" w:hAnsi="Arial" w:cs="Arial"/>
          <w:b/>
        </w:rPr>
        <w:t>z toho</w:t>
      </w:r>
      <w:r w:rsidRPr="00437F15">
        <w:rPr>
          <w:rFonts w:ascii="Arial" w:hAnsi="Arial" w:cs="Arial"/>
        </w:rPr>
        <w:t>:</w:t>
      </w:r>
    </w:p>
    <w:p w:rsidR="00437F15" w:rsidRPr="00437F15" w:rsidRDefault="00437F15" w:rsidP="00437F15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437F15">
        <w:rPr>
          <w:rFonts w:ascii="Arial" w:hAnsi="Arial" w:cs="Arial"/>
        </w:rPr>
        <w:t>Cena za zpracování projektové dokumentace</w:t>
      </w:r>
      <w:r w:rsidR="0017114F">
        <w:rPr>
          <w:rFonts w:ascii="Arial" w:hAnsi="Arial" w:cs="Arial"/>
        </w:rPr>
        <w:t xml:space="preserve"> </w:t>
      </w:r>
      <w:r w:rsidRPr="00437F15">
        <w:rPr>
          <w:rFonts w:ascii="Arial" w:hAnsi="Arial" w:cs="Arial"/>
        </w:rPr>
        <w:t xml:space="preserve">a inženýrskou činnost </w:t>
      </w:r>
      <w:r w:rsidRPr="00437F15">
        <w:rPr>
          <w:rFonts w:ascii="Arial" w:hAnsi="Arial" w:cs="Arial"/>
          <w:b/>
          <w:lang w:eastAsia="ar-SA"/>
        </w:rPr>
        <w:t>včetně DPH</w:t>
      </w:r>
      <w:r w:rsidRPr="00437F15">
        <w:rPr>
          <w:rFonts w:ascii="Arial" w:hAnsi="Arial" w:cs="Arial"/>
          <w:lang w:eastAsia="ar-SA"/>
        </w:rPr>
        <w:t xml:space="preserve"> činí:</w:t>
      </w:r>
    </w:p>
    <w:p w:rsidR="00437F15" w:rsidRPr="00437F15" w:rsidRDefault="00437F15" w:rsidP="00437F15">
      <w:pPr>
        <w:suppressAutoHyphens/>
        <w:spacing w:after="0"/>
        <w:ind w:left="360"/>
        <w:jc w:val="both"/>
        <w:rPr>
          <w:rFonts w:ascii="Arial" w:hAnsi="Arial" w:cs="Arial"/>
          <w:b/>
        </w:rPr>
      </w:pPr>
      <w:r w:rsidRPr="00437F15">
        <w:rPr>
          <w:rFonts w:ascii="Arial" w:hAnsi="Arial" w:cs="Arial"/>
          <w:b/>
          <w:lang w:eastAsia="ar-SA"/>
        </w:rPr>
        <w:t xml:space="preserve">257 730,- </w:t>
      </w:r>
      <w:r w:rsidRPr="00437F15">
        <w:rPr>
          <w:rFonts w:ascii="Arial" w:hAnsi="Arial" w:cs="Arial"/>
          <w:b/>
        </w:rPr>
        <w:t xml:space="preserve">Kč </w:t>
      </w:r>
      <w:r w:rsidRPr="00437F15">
        <w:rPr>
          <w:rFonts w:ascii="Arial" w:hAnsi="Arial" w:cs="Arial"/>
        </w:rPr>
        <w:t>(slovy dvě stě padesát sedm tisíc sedm set třicet korun českých)</w:t>
      </w:r>
    </w:p>
    <w:p w:rsidR="00437F15" w:rsidRPr="00437F15" w:rsidRDefault="00437F15" w:rsidP="00437F15">
      <w:pPr>
        <w:suppressAutoHyphens/>
        <w:spacing w:after="0"/>
        <w:ind w:left="360"/>
        <w:jc w:val="both"/>
        <w:rPr>
          <w:rFonts w:ascii="Arial" w:hAnsi="Arial" w:cs="Arial"/>
        </w:rPr>
      </w:pPr>
    </w:p>
    <w:p w:rsidR="00437F15" w:rsidRPr="00437F15" w:rsidRDefault="00437F15" w:rsidP="00437F15">
      <w:pPr>
        <w:spacing w:after="0"/>
        <w:ind w:left="360"/>
        <w:rPr>
          <w:rFonts w:ascii="Arial" w:hAnsi="Arial" w:cs="Arial"/>
        </w:rPr>
      </w:pPr>
      <w:r w:rsidRPr="00437F15">
        <w:rPr>
          <w:rFonts w:ascii="Arial" w:hAnsi="Arial" w:cs="Arial"/>
        </w:rPr>
        <w:t xml:space="preserve">Cena za 20 hodin výkonu autorského dozoru projektanta </w:t>
      </w:r>
      <w:r w:rsidRPr="00437F15">
        <w:rPr>
          <w:rFonts w:ascii="Arial" w:hAnsi="Arial" w:cs="Arial"/>
          <w:b/>
        </w:rPr>
        <w:t>včetně DPH</w:t>
      </w:r>
      <w:r w:rsidRPr="00437F15">
        <w:rPr>
          <w:rFonts w:ascii="Arial" w:hAnsi="Arial" w:cs="Arial"/>
        </w:rPr>
        <w:t xml:space="preserve"> činí:</w:t>
      </w:r>
    </w:p>
    <w:p w:rsidR="00437F15" w:rsidRDefault="00437F15" w:rsidP="00437F15">
      <w:pPr>
        <w:spacing w:after="0"/>
        <w:ind w:left="360"/>
        <w:rPr>
          <w:rFonts w:ascii="Arial" w:hAnsi="Arial" w:cs="Arial"/>
          <w:b/>
        </w:rPr>
      </w:pPr>
      <w:r w:rsidRPr="00437F15">
        <w:rPr>
          <w:rFonts w:ascii="Arial" w:hAnsi="Arial" w:cs="Arial"/>
          <w:b/>
        </w:rPr>
        <w:t xml:space="preserve">14 520 Kč </w:t>
      </w:r>
      <w:r w:rsidRPr="00437F15">
        <w:rPr>
          <w:rFonts w:ascii="Arial" w:hAnsi="Arial" w:cs="Arial"/>
        </w:rPr>
        <w:t>(slovy čtrnáct tisíc pět set dvacet korun českých)</w:t>
      </w:r>
    </w:p>
    <w:p w:rsidR="00437F15" w:rsidRPr="00437F15" w:rsidRDefault="00437F15" w:rsidP="00437F15">
      <w:pPr>
        <w:spacing w:after="0"/>
        <w:ind w:left="360"/>
        <w:rPr>
          <w:rFonts w:ascii="Arial" w:hAnsi="Arial" w:cs="Arial"/>
          <w:b/>
        </w:rPr>
      </w:pPr>
    </w:p>
    <w:p w:rsidR="00437F15" w:rsidRPr="00437F15" w:rsidRDefault="00437F15" w:rsidP="00437F15">
      <w:pPr>
        <w:ind w:left="360"/>
        <w:jc w:val="both"/>
        <w:rPr>
          <w:rFonts w:ascii="Arial" w:hAnsi="Arial" w:cs="Arial"/>
          <w:lang w:eastAsia="ar-SA"/>
        </w:rPr>
      </w:pPr>
      <w:r w:rsidRPr="00437F15">
        <w:rPr>
          <w:rFonts w:ascii="Arial" w:hAnsi="Arial" w:cs="Arial"/>
          <w:lang w:eastAsia="ar-SA"/>
        </w:rPr>
        <w:t xml:space="preserve">V případě překročení či nevyčerpání limitu 20 hodin za výkon autorského dozoru budou proplaceny vykonané hodiny dle skutečnosti ve výši sjednané jednotkové ceny, která </w:t>
      </w:r>
      <w:r w:rsidRPr="00437F15">
        <w:rPr>
          <w:rFonts w:ascii="Arial" w:hAnsi="Arial" w:cs="Arial"/>
          <w:b/>
          <w:lang w:eastAsia="ar-SA"/>
        </w:rPr>
        <w:t xml:space="preserve">včetně DPH </w:t>
      </w:r>
      <w:r w:rsidRPr="00437F15">
        <w:rPr>
          <w:rFonts w:ascii="Arial" w:hAnsi="Arial" w:cs="Arial"/>
          <w:lang w:eastAsia="ar-SA"/>
        </w:rPr>
        <w:t>činí:</w:t>
      </w:r>
    </w:p>
    <w:p w:rsidR="00437F15" w:rsidRPr="00437F15" w:rsidRDefault="00437F15" w:rsidP="00437F15">
      <w:pPr>
        <w:tabs>
          <w:tab w:val="left" w:pos="284"/>
        </w:tabs>
        <w:ind w:left="360"/>
        <w:jc w:val="both"/>
        <w:rPr>
          <w:rFonts w:ascii="Arial" w:hAnsi="Arial" w:cs="Arial"/>
          <w:b/>
          <w:lang w:eastAsia="ar-SA"/>
        </w:rPr>
      </w:pPr>
      <w:r w:rsidRPr="00437F15">
        <w:rPr>
          <w:rFonts w:ascii="Arial" w:hAnsi="Arial" w:cs="Arial"/>
          <w:b/>
          <w:lang w:eastAsia="ar-SA"/>
        </w:rPr>
        <w:t xml:space="preserve">726 Kč </w:t>
      </w:r>
      <w:r w:rsidRPr="00437F15">
        <w:rPr>
          <w:rFonts w:ascii="Arial" w:hAnsi="Arial" w:cs="Arial"/>
          <w:lang w:eastAsia="ar-SA"/>
        </w:rPr>
        <w:t>(slovy sedm set dvacet šest korun českých) za 1 hodinu.</w:t>
      </w:r>
    </w:p>
    <w:p w:rsidR="008072CE" w:rsidRPr="005B1B85" w:rsidRDefault="008072CE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024EF">
        <w:rPr>
          <w:rFonts w:ascii="Arial" w:hAnsi="Arial" w:cs="Arial"/>
        </w:rPr>
        <w:t xml:space="preserve">Cena za dílo je stanovena </w:t>
      </w:r>
      <w:r w:rsidRPr="00F024EF">
        <w:rPr>
          <w:rFonts w:ascii="Arial" w:hAnsi="Arial" w:cs="Arial"/>
          <w:b/>
        </w:rPr>
        <w:t xml:space="preserve">na základě </w:t>
      </w:r>
      <w:r w:rsidR="000213BF">
        <w:rPr>
          <w:rFonts w:ascii="Arial" w:hAnsi="Arial" w:cs="Arial"/>
          <w:b/>
        </w:rPr>
        <w:t xml:space="preserve">cenové </w:t>
      </w:r>
      <w:r w:rsidR="000213BF" w:rsidRPr="005B1B85">
        <w:rPr>
          <w:rFonts w:ascii="Arial" w:hAnsi="Arial" w:cs="Arial"/>
          <w:b/>
        </w:rPr>
        <w:t>nabídky ze dne 30. 5. 2019</w:t>
      </w:r>
      <w:r w:rsidRPr="005B1B85">
        <w:rPr>
          <w:rFonts w:ascii="Arial" w:hAnsi="Arial" w:cs="Arial"/>
        </w:rPr>
        <w:t xml:space="preserve">, který je nedílnou součástí Smlouvy, jako její Příloha </w:t>
      </w:r>
      <w:proofErr w:type="gramStart"/>
      <w:r w:rsidRPr="005B1B85">
        <w:rPr>
          <w:rFonts w:ascii="Arial" w:hAnsi="Arial" w:cs="Arial"/>
        </w:rPr>
        <w:t>č.</w:t>
      </w:r>
      <w:r w:rsidR="007A439B" w:rsidRPr="005B1B85">
        <w:rPr>
          <w:rFonts w:ascii="Arial" w:hAnsi="Arial" w:cs="Arial"/>
        </w:rPr>
        <w:t>1</w:t>
      </w:r>
      <w:r w:rsidR="00653335">
        <w:rPr>
          <w:rFonts w:ascii="Arial" w:hAnsi="Arial" w:cs="Arial"/>
        </w:rPr>
        <w:t>.</w:t>
      </w:r>
      <w:proofErr w:type="gramEnd"/>
    </w:p>
    <w:p w:rsidR="00A7729C" w:rsidRPr="00A7729C" w:rsidRDefault="008072CE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4C613E">
        <w:rPr>
          <w:rFonts w:ascii="Arial" w:hAnsi="Arial" w:cs="Arial"/>
        </w:rPr>
        <w:t>Cena za dílo je cenou konečnou a nepřekročitelnou a zahrnuje veškeré náklady zhotovitele spojené s provedením díla, tj. veškeré práce, materiál, vedlejší, pomocné a doplňkové výkony, režijní náklady, dopravu, ubytování atd.</w:t>
      </w:r>
    </w:p>
    <w:p w:rsidR="00A7729C" w:rsidRDefault="00A7729C" w:rsidP="006368BB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Změna ceny </w:t>
      </w:r>
      <w:r>
        <w:rPr>
          <w:rFonts w:ascii="Arial" w:hAnsi="Arial" w:cs="Arial"/>
        </w:rPr>
        <w:t>za dílo</w:t>
      </w:r>
      <w:r w:rsidR="00171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DPH </w:t>
      </w:r>
      <w:r w:rsidR="00777ADA">
        <w:rPr>
          <w:rFonts w:ascii="Arial" w:hAnsi="Arial" w:cs="Arial"/>
        </w:rPr>
        <w:t xml:space="preserve">je možná </w:t>
      </w:r>
      <w:r w:rsidRPr="00DF0426">
        <w:rPr>
          <w:rFonts w:ascii="Arial" w:hAnsi="Arial" w:cs="Arial"/>
        </w:rPr>
        <w:t>v případě, že dojde v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průběhu plnění předmětu Smlouvy ke změnám daňových předpisů upravujících výši DPH. Tato změna nebude smluvními stranami považována za podstatnou změnu Smlouvy a nebude proto pořizován dodatek ke Smlouvě. Zhotovitel bude fakturovat sazbu DPH platnou v den zdanitelného plnění.</w:t>
      </w:r>
    </w:p>
    <w:p w:rsidR="00E37CAE" w:rsidRPr="00DF0426" w:rsidRDefault="00E37CAE" w:rsidP="006368B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FAKTURACE A PLATEBNÍ PODMÍNKY</w:t>
      </w:r>
    </w:p>
    <w:p w:rsidR="00E531BA" w:rsidRPr="00E531BA" w:rsidRDefault="00E531BA" w:rsidP="006368BB">
      <w:pPr>
        <w:spacing w:after="0" w:line="240" w:lineRule="auto"/>
        <w:ind w:left="360"/>
        <w:jc w:val="both"/>
      </w:pPr>
    </w:p>
    <w:p w:rsidR="00B40093" w:rsidRPr="009A0392" w:rsidRDefault="00E74FE3" w:rsidP="002126AC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A0392">
        <w:rPr>
          <w:rFonts w:ascii="Arial" w:hAnsi="Arial" w:cs="Arial"/>
        </w:rPr>
        <w:t>Objednatel neposkytuje zálohy</w:t>
      </w:r>
      <w:r w:rsidR="00E577F9" w:rsidRPr="009A0392">
        <w:rPr>
          <w:rFonts w:ascii="Arial" w:hAnsi="Arial" w:cs="Arial"/>
        </w:rPr>
        <w:t>.</w:t>
      </w:r>
    </w:p>
    <w:p w:rsidR="00167DD3" w:rsidRPr="00062A7E" w:rsidRDefault="006B67C1" w:rsidP="002126AC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062A7E">
        <w:rPr>
          <w:rFonts w:ascii="Arial" w:hAnsi="Arial" w:cs="Arial"/>
        </w:rPr>
        <w:t xml:space="preserve">Úhrada </w:t>
      </w:r>
      <w:r w:rsidR="0022535E">
        <w:rPr>
          <w:rFonts w:ascii="Arial" w:hAnsi="Arial" w:cs="Arial"/>
        </w:rPr>
        <w:t xml:space="preserve">ceny bude provedena po dokončení a předání ucelené dílčí části předmětu smlouvy objednateli na základě faktury vystavené zhotovitelem a doručené objednateli. </w:t>
      </w:r>
      <w:r w:rsidR="0022535E" w:rsidRPr="00CD06C6">
        <w:rPr>
          <w:rFonts w:ascii="Arial" w:hAnsi="Arial" w:cs="Arial"/>
        </w:rPr>
        <w:t>Faktura bude mít povahu daňového dokladu, je-li zhotovitel plátcem DPH (dále jen „</w:t>
      </w:r>
      <w:r w:rsidR="0022535E" w:rsidRPr="005B1B85">
        <w:rPr>
          <w:rFonts w:ascii="Arial" w:hAnsi="Arial" w:cs="Arial"/>
        </w:rPr>
        <w:t>faktura</w:t>
      </w:r>
      <w:r w:rsidR="0022535E" w:rsidRPr="00CD06C6">
        <w:rPr>
          <w:rFonts w:ascii="Arial" w:hAnsi="Arial" w:cs="Arial"/>
        </w:rPr>
        <w:t>“).</w:t>
      </w:r>
      <w:r w:rsidR="0022535E">
        <w:rPr>
          <w:rFonts w:ascii="Arial" w:hAnsi="Arial" w:cs="Arial"/>
        </w:rPr>
        <w:t xml:space="preserve"> Pro jednotlivé úhrady ceny za předmět smlouvy platí následující</w:t>
      </w:r>
      <w:r w:rsidR="00167DD3" w:rsidRPr="00062A7E">
        <w:rPr>
          <w:rFonts w:ascii="Arial" w:hAnsi="Arial" w:cs="Arial"/>
        </w:rPr>
        <w:t>:</w:t>
      </w:r>
    </w:p>
    <w:p w:rsidR="000213BF" w:rsidRDefault="000213BF" w:rsidP="00381010">
      <w:pPr>
        <w:pStyle w:val="Odstavecseseznamem"/>
        <w:numPr>
          <w:ilvl w:val="0"/>
          <w:numId w:val="35"/>
        </w:numPr>
        <w:tabs>
          <w:tab w:val="clear" w:pos="360"/>
          <w:tab w:val="num" w:pos="426"/>
        </w:tabs>
        <w:ind w:left="426" w:firstLine="0"/>
        <w:jc w:val="both"/>
        <w:rPr>
          <w:rFonts w:ascii="Arial" w:hAnsi="Arial" w:cs="Arial"/>
          <w:lang w:eastAsia="ar-SA"/>
        </w:rPr>
      </w:pPr>
      <w:r w:rsidRPr="005B1B85">
        <w:rPr>
          <w:rFonts w:ascii="Arial" w:hAnsi="Arial" w:cs="Arial"/>
          <w:b/>
          <w:lang w:eastAsia="ar-SA"/>
        </w:rPr>
        <w:t>právo fakturovat</w:t>
      </w:r>
      <w:r w:rsidR="0017114F">
        <w:rPr>
          <w:rFonts w:ascii="Arial" w:hAnsi="Arial" w:cs="Arial"/>
          <w:b/>
          <w:lang w:eastAsia="ar-SA"/>
        </w:rPr>
        <w:t xml:space="preserve"> </w:t>
      </w:r>
      <w:r w:rsidRPr="005B1B85">
        <w:rPr>
          <w:rFonts w:ascii="Arial" w:hAnsi="Arial" w:cs="Arial"/>
          <w:b/>
          <w:lang w:eastAsia="ar-SA"/>
        </w:rPr>
        <w:t>za vyhotovení PD k žádosti o vydání stavebního povolení</w:t>
      </w:r>
      <w:r w:rsidR="0017114F">
        <w:rPr>
          <w:rFonts w:ascii="Arial" w:hAnsi="Arial" w:cs="Arial"/>
          <w:b/>
          <w:lang w:eastAsia="ar-SA"/>
        </w:rPr>
        <w:t xml:space="preserve"> </w:t>
      </w:r>
      <w:r w:rsidRPr="005B1B85">
        <w:rPr>
          <w:rFonts w:ascii="Arial" w:hAnsi="Arial" w:cs="Arial"/>
          <w:b/>
          <w:lang w:eastAsia="ar-SA"/>
        </w:rPr>
        <w:t>ve výši</w:t>
      </w:r>
      <w:r w:rsidR="00D95DE9" w:rsidRPr="005B1B85">
        <w:rPr>
          <w:rFonts w:ascii="Arial" w:hAnsi="Arial" w:cs="Arial"/>
          <w:b/>
          <w:lang w:eastAsia="ar-SA"/>
        </w:rPr>
        <w:t xml:space="preserve"> 112.530,-Kč včetně DPH </w:t>
      </w:r>
      <w:r w:rsidR="00BB6B6B" w:rsidRPr="005B1B85">
        <w:rPr>
          <w:rFonts w:ascii="Arial" w:hAnsi="Arial" w:cs="Arial"/>
          <w:lang w:eastAsia="ar-SA"/>
        </w:rPr>
        <w:t xml:space="preserve">vznikne zhotoviteli </w:t>
      </w:r>
      <w:r w:rsidR="00BB6B6B" w:rsidRPr="005B1B85">
        <w:rPr>
          <w:rFonts w:ascii="Arial" w:hAnsi="Arial" w:cs="Arial"/>
        </w:rPr>
        <w:t>po vypracování a předání DSP (dokumentace pro stavební povolení)</w:t>
      </w:r>
      <w:r w:rsidRPr="005B1B85">
        <w:rPr>
          <w:rFonts w:ascii="Arial" w:hAnsi="Arial" w:cs="Arial"/>
        </w:rPr>
        <w:t xml:space="preserve"> včetně závazných stanovisek dotčených orgánů na stavební úřad a po předložení kopie </w:t>
      </w:r>
      <w:r w:rsidRPr="005B1B85">
        <w:rPr>
          <w:rFonts w:ascii="Arial" w:hAnsi="Arial" w:cs="Arial"/>
          <w:lang w:eastAsia="ar-SA"/>
        </w:rPr>
        <w:t xml:space="preserve">žádosti pro vydání stavebního povolení </w:t>
      </w:r>
      <w:r w:rsidR="005B1B85" w:rsidRPr="005B1B85">
        <w:rPr>
          <w:rFonts w:ascii="Arial" w:hAnsi="Arial" w:cs="Arial"/>
          <w:lang w:eastAsia="ar-SA"/>
        </w:rPr>
        <w:t>na stavební úřad</w:t>
      </w:r>
    </w:p>
    <w:p w:rsidR="005B1B85" w:rsidRPr="005B1B85" w:rsidRDefault="005B1B85" w:rsidP="005B1B85">
      <w:pPr>
        <w:pStyle w:val="Odstavecseseznamem"/>
        <w:tabs>
          <w:tab w:val="num" w:pos="426"/>
        </w:tabs>
        <w:ind w:left="426"/>
        <w:jc w:val="both"/>
        <w:rPr>
          <w:rFonts w:ascii="Arial" w:hAnsi="Arial" w:cs="Arial"/>
          <w:lang w:eastAsia="ar-SA"/>
        </w:rPr>
      </w:pPr>
    </w:p>
    <w:p w:rsidR="000213BF" w:rsidRPr="005B1B85" w:rsidRDefault="000213BF" w:rsidP="000213BF">
      <w:pPr>
        <w:pStyle w:val="Odstavecseseznamem"/>
        <w:numPr>
          <w:ilvl w:val="0"/>
          <w:numId w:val="35"/>
        </w:numPr>
        <w:tabs>
          <w:tab w:val="clear" w:pos="360"/>
          <w:tab w:val="num" w:pos="426"/>
          <w:tab w:val="num" w:pos="540"/>
        </w:tabs>
        <w:ind w:left="426" w:firstLine="0"/>
        <w:jc w:val="both"/>
        <w:rPr>
          <w:rFonts w:ascii="Arial" w:hAnsi="Arial" w:cs="Arial"/>
          <w:lang w:eastAsia="ar-SA"/>
        </w:rPr>
      </w:pPr>
      <w:r w:rsidRPr="000213BF">
        <w:rPr>
          <w:rFonts w:ascii="Arial" w:hAnsi="Arial" w:cs="Arial"/>
          <w:b/>
          <w:lang w:eastAsia="ar-SA"/>
        </w:rPr>
        <w:t>právo fakturovat</w:t>
      </w:r>
      <w:r w:rsidR="00BB6B6B">
        <w:rPr>
          <w:rFonts w:ascii="Arial" w:hAnsi="Arial" w:cs="Arial"/>
          <w:b/>
          <w:lang w:eastAsia="ar-SA"/>
        </w:rPr>
        <w:t xml:space="preserve"> částku 3</w:t>
      </w:r>
      <w:r w:rsidR="00BB6B6B" w:rsidRPr="00BB6B6B">
        <w:rPr>
          <w:rFonts w:ascii="Arial" w:hAnsi="Arial" w:cs="Arial"/>
          <w:b/>
          <w:lang w:eastAsia="ar-SA"/>
        </w:rPr>
        <w:t xml:space="preserve">5 090,- Kč včetně </w:t>
      </w:r>
      <w:r w:rsidR="00BB6B6B" w:rsidRPr="005B1B85">
        <w:rPr>
          <w:rFonts w:ascii="Arial" w:hAnsi="Arial" w:cs="Arial"/>
          <w:b/>
          <w:lang w:eastAsia="ar-SA"/>
        </w:rPr>
        <w:t xml:space="preserve">DPH </w:t>
      </w:r>
      <w:r w:rsidRPr="005B1B85">
        <w:rPr>
          <w:rFonts w:ascii="Arial" w:hAnsi="Arial" w:cs="Arial"/>
          <w:lang w:eastAsia="ar-SA"/>
        </w:rPr>
        <w:t xml:space="preserve">vznikne zhotoviteli dnem předání pravomocného stavebních povolení </w:t>
      </w:r>
    </w:p>
    <w:p w:rsidR="000213BF" w:rsidRPr="000213BF" w:rsidRDefault="000213BF" w:rsidP="000213BF">
      <w:pPr>
        <w:pStyle w:val="Odstavecseseznamem"/>
        <w:tabs>
          <w:tab w:val="num" w:pos="426"/>
          <w:tab w:val="num" w:pos="540"/>
        </w:tabs>
        <w:ind w:left="426"/>
        <w:jc w:val="both"/>
        <w:rPr>
          <w:rFonts w:ascii="Arial" w:hAnsi="Arial" w:cs="Arial"/>
          <w:highlight w:val="yellow"/>
          <w:lang w:eastAsia="ar-SA"/>
        </w:rPr>
      </w:pPr>
    </w:p>
    <w:p w:rsidR="000213BF" w:rsidRPr="00315884" w:rsidRDefault="000213BF" w:rsidP="000213BF">
      <w:pPr>
        <w:pStyle w:val="Odstavecseseznamem"/>
        <w:numPr>
          <w:ilvl w:val="0"/>
          <w:numId w:val="35"/>
        </w:numPr>
        <w:tabs>
          <w:tab w:val="clear" w:pos="360"/>
          <w:tab w:val="num" w:pos="426"/>
          <w:tab w:val="num" w:pos="540"/>
        </w:tabs>
        <w:ind w:left="426" w:firstLine="0"/>
        <w:jc w:val="both"/>
        <w:rPr>
          <w:rFonts w:ascii="Arial" w:hAnsi="Arial" w:cs="Arial"/>
          <w:strike/>
          <w:lang w:eastAsia="ar-SA"/>
        </w:rPr>
      </w:pPr>
      <w:r w:rsidRPr="000213BF">
        <w:rPr>
          <w:rFonts w:ascii="Arial" w:hAnsi="Arial" w:cs="Arial"/>
          <w:b/>
          <w:lang w:eastAsia="ar-SA"/>
        </w:rPr>
        <w:t>právo fakturova</w:t>
      </w:r>
      <w:r w:rsidR="0017114F">
        <w:rPr>
          <w:rFonts w:ascii="Arial" w:hAnsi="Arial" w:cs="Arial"/>
          <w:b/>
          <w:lang w:eastAsia="ar-SA"/>
        </w:rPr>
        <w:t xml:space="preserve">t </w:t>
      </w:r>
      <w:r w:rsidRPr="000213BF">
        <w:rPr>
          <w:rFonts w:ascii="Arial" w:hAnsi="Arial" w:cs="Arial"/>
          <w:b/>
          <w:lang w:eastAsia="ar-SA"/>
        </w:rPr>
        <w:t>za vyhotovení PD pro provádění stavby</w:t>
      </w:r>
      <w:r w:rsidR="006A485F">
        <w:rPr>
          <w:rFonts w:ascii="Arial" w:hAnsi="Arial" w:cs="Arial"/>
          <w:b/>
          <w:lang w:eastAsia="ar-SA"/>
        </w:rPr>
        <w:t xml:space="preserve"> (DPS) včetně výkazu výměr + rozpočtu</w:t>
      </w:r>
      <w:r w:rsidR="0017114F">
        <w:rPr>
          <w:rFonts w:ascii="Arial" w:hAnsi="Arial" w:cs="Arial"/>
          <w:b/>
          <w:lang w:eastAsia="ar-SA"/>
        </w:rPr>
        <w:t xml:space="preserve"> </w:t>
      </w:r>
      <w:r w:rsidRPr="006A485F">
        <w:rPr>
          <w:rFonts w:ascii="Arial" w:hAnsi="Arial" w:cs="Arial"/>
          <w:b/>
          <w:lang w:eastAsia="ar-SA"/>
        </w:rPr>
        <w:t>ve výši</w:t>
      </w:r>
      <w:r w:rsidR="006A485F" w:rsidRPr="006A485F">
        <w:rPr>
          <w:rFonts w:ascii="Arial" w:hAnsi="Arial" w:cs="Arial"/>
          <w:b/>
          <w:lang w:eastAsia="ar-SA"/>
        </w:rPr>
        <w:t xml:space="preserve"> 110.110,- Kč včetně DPH</w:t>
      </w:r>
      <w:r w:rsidR="0017114F">
        <w:rPr>
          <w:rFonts w:ascii="Arial" w:hAnsi="Arial" w:cs="Arial"/>
          <w:b/>
          <w:lang w:eastAsia="ar-SA"/>
        </w:rPr>
        <w:t xml:space="preserve"> </w:t>
      </w:r>
      <w:r w:rsidRPr="000213BF">
        <w:rPr>
          <w:rFonts w:ascii="Arial" w:hAnsi="Arial" w:cs="Arial"/>
          <w:lang w:eastAsia="ar-SA"/>
        </w:rPr>
        <w:t>vznikne zhotoviteli dnem podpisu zápisu o předání a převzetí PD pro provádění stavby oběma smluvními stranami</w:t>
      </w:r>
    </w:p>
    <w:p w:rsidR="000213BF" w:rsidRPr="000213BF" w:rsidRDefault="000213BF" w:rsidP="000213BF">
      <w:pPr>
        <w:pStyle w:val="Odstavecseseznamem"/>
        <w:tabs>
          <w:tab w:val="num" w:pos="426"/>
        </w:tabs>
        <w:suppressAutoHyphens/>
        <w:ind w:left="426"/>
        <w:jc w:val="both"/>
        <w:rPr>
          <w:rFonts w:ascii="Arial" w:hAnsi="Arial" w:cs="Arial"/>
          <w:highlight w:val="yellow"/>
          <w:lang w:eastAsia="ar-SA"/>
        </w:rPr>
      </w:pPr>
    </w:p>
    <w:p w:rsidR="000213BF" w:rsidRPr="000213BF" w:rsidRDefault="000213BF" w:rsidP="000213BF">
      <w:pPr>
        <w:tabs>
          <w:tab w:val="num" w:pos="426"/>
        </w:tabs>
        <w:suppressAutoHyphens/>
        <w:ind w:left="426"/>
        <w:jc w:val="both"/>
        <w:rPr>
          <w:rFonts w:ascii="Arial" w:hAnsi="Arial" w:cs="Arial"/>
          <w:lang w:eastAsia="ar-SA"/>
        </w:rPr>
      </w:pPr>
      <w:r w:rsidRPr="000213BF">
        <w:rPr>
          <w:rFonts w:ascii="Arial" w:hAnsi="Arial" w:cs="Arial"/>
          <w:lang w:eastAsia="ar-SA"/>
        </w:rPr>
        <w:t xml:space="preserve">- </w:t>
      </w:r>
      <w:r w:rsidRPr="000213BF">
        <w:rPr>
          <w:rFonts w:ascii="Arial" w:hAnsi="Arial" w:cs="Arial"/>
          <w:b/>
          <w:lang w:eastAsia="ar-SA"/>
        </w:rPr>
        <w:t xml:space="preserve">právo </w:t>
      </w:r>
      <w:proofErr w:type="spellStart"/>
      <w:r w:rsidRPr="000213BF">
        <w:rPr>
          <w:rFonts w:ascii="Arial" w:hAnsi="Arial" w:cs="Arial"/>
          <w:b/>
          <w:lang w:eastAsia="ar-SA"/>
        </w:rPr>
        <w:t>fakturovatza</w:t>
      </w:r>
      <w:proofErr w:type="spellEnd"/>
      <w:r w:rsidRPr="000213BF">
        <w:rPr>
          <w:rFonts w:ascii="Arial" w:hAnsi="Arial" w:cs="Arial"/>
          <w:b/>
          <w:lang w:eastAsia="ar-SA"/>
        </w:rPr>
        <w:t xml:space="preserve"> provedený výkon autorského dozoru</w:t>
      </w:r>
      <w:r w:rsidRPr="000213BF">
        <w:rPr>
          <w:rFonts w:ascii="Arial" w:hAnsi="Arial" w:cs="Arial"/>
          <w:lang w:eastAsia="ar-SA"/>
        </w:rPr>
        <w:t xml:space="preserve"> vznikne zhotoviteli </w:t>
      </w:r>
      <w:r w:rsidRPr="000213BF">
        <w:rPr>
          <w:rFonts w:ascii="Arial" w:hAnsi="Arial" w:cs="Arial"/>
          <w:lang w:eastAsia="ar-SA"/>
        </w:rPr>
        <w:br/>
        <w:t xml:space="preserve">po ukončení stavby na základě zpracované PD zhotovitelem tj. po protokolárním předání </w:t>
      </w:r>
      <w:r w:rsidRPr="000213BF">
        <w:rPr>
          <w:rFonts w:ascii="Arial" w:hAnsi="Arial" w:cs="Arial"/>
          <w:lang w:eastAsia="ar-SA"/>
        </w:rPr>
        <w:br/>
        <w:t xml:space="preserve">a převzetí dokončených staveb bez vad a nedodělků. Fakturovány a proplaceny budou </w:t>
      </w:r>
      <w:r w:rsidRPr="000213BF">
        <w:rPr>
          <w:rFonts w:ascii="Arial" w:hAnsi="Arial" w:cs="Arial"/>
          <w:lang w:eastAsia="ar-SA"/>
        </w:rPr>
        <w:lastRenderedPageBreak/>
        <w:t>skutečně vykonané hodiny dle požadavku objednatele v návaznosti na sjednanou jednotkovou cenu za výkon autorského dozoru.</w:t>
      </w:r>
    </w:p>
    <w:p w:rsidR="000418B5" w:rsidRDefault="000418B5" w:rsidP="00EF4AFA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1D5D69">
        <w:rPr>
          <w:rFonts w:ascii="Arial" w:hAnsi="Arial" w:cs="Arial"/>
          <w:b/>
        </w:rPr>
        <w:t>K úhradě ceny za provedení autorského dozoru</w:t>
      </w:r>
      <w:r>
        <w:rPr>
          <w:rFonts w:ascii="Arial" w:hAnsi="Arial" w:cs="Arial"/>
        </w:rPr>
        <w:t xml:space="preserve"> dle </w:t>
      </w:r>
      <w:r w:rsidR="00811A05">
        <w:rPr>
          <w:rFonts w:ascii="Arial" w:hAnsi="Arial" w:cs="Arial"/>
        </w:rPr>
        <w:t xml:space="preserve">čl. I </w:t>
      </w:r>
      <w:r>
        <w:rPr>
          <w:rFonts w:ascii="Arial" w:hAnsi="Arial" w:cs="Arial"/>
        </w:rPr>
        <w:t>odst. 1.</w:t>
      </w:r>
      <w:r w:rsidR="00811A05">
        <w:rPr>
          <w:rFonts w:ascii="Arial" w:hAnsi="Arial" w:cs="Arial"/>
        </w:rPr>
        <w:t>1.</w:t>
      </w:r>
      <w:r w:rsidR="001D5D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smlouvy dojde po ukončení stavby, tj. po protokolárním předání a převzetí stavby bez vad a nedodělků nebo jiném ukončení stavby, o čemž je objednatel povinen zhotovitele bez zbytečného odkladu informovat. Podkladem pro fakturu bude výkaz vyčerpaných </w:t>
      </w:r>
      <w:proofErr w:type="spellStart"/>
      <w:r>
        <w:rPr>
          <w:rFonts w:ascii="Arial" w:hAnsi="Arial" w:cs="Arial"/>
        </w:rPr>
        <w:t>osobohodin</w:t>
      </w:r>
      <w:proofErr w:type="spellEnd"/>
      <w:r>
        <w:rPr>
          <w:rFonts w:ascii="Arial" w:hAnsi="Arial" w:cs="Arial"/>
        </w:rPr>
        <w:t xml:space="preserve"> schválený objednatelem. Výkaz vyčerpaných </w:t>
      </w:r>
      <w:proofErr w:type="spellStart"/>
      <w:r>
        <w:rPr>
          <w:rFonts w:ascii="Arial" w:hAnsi="Arial" w:cs="Arial"/>
        </w:rPr>
        <w:t>osobohodin</w:t>
      </w:r>
      <w:proofErr w:type="spellEnd"/>
      <w:r>
        <w:rPr>
          <w:rFonts w:ascii="Arial" w:hAnsi="Arial" w:cs="Arial"/>
        </w:rPr>
        <w:t xml:space="preserve"> zašle zhotovitel oprávněné osobě objednatele do </w:t>
      </w:r>
      <w:r w:rsidR="00811A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pracovních dní od obdržení oznámení, že došlo k ukončení stavby. Vykázané </w:t>
      </w:r>
      <w:proofErr w:type="spellStart"/>
      <w:r>
        <w:rPr>
          <w:rFonts w:ascii="Arial" w:hAnsi="Arial" w:cs="Arial"/>
        </w:rPr>
        <w:t>osobohodiny</w:t>
      </w:r>
      <w:proofErr w:type="spellEnd"/>
      <w:r>
        <w:rPr>
          <w:rFonts w:ascii="Arial" w:hAnsi="Arial" w:cs="Arial"/>
        </w:rPr>
        <w:t xml:space="preserve"> musí odpovídat počtu </w:t>
      </w:r>
      <w:proofErr w:type="spellStart"/>
      <w:r>
        <w:rPr>
          <w:rFonts w:ascii="Arial" w:hAnsi="Arial" w:cs="Arial"/>
        </w:rPr>
        <w:t>osobohodin</w:t>
      </w:r>
      <w:proofErr w:type="spellEnd"/>
      <w:r>
        <w:rPr>
          <w:rFonts w:ascii="Arial" w:hAnsi="Arial" w:cs="Arial"/>
        </w:rPr>
        <w:t xml:space="preserve"> uvedeném ve stavebním deníku. Oprávněná osoba objednatele výkaz hodin posoudí, a nebude-li k němu mít výhrady, schválí jej do 5 pracovních dní od jeho doručení. Oprávněnou osobu objednatele sdělí objednatel zhotoviteli nejpozději při zahájení stavby, resp. při předání staveniště.</w:t>
      </w:r>
    </w:p>
    <w:p w:rsidR="00062A7E" w:rsidRDefault="00C77847" w:rsidP="00EF4AFA">
      <w:p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Právo fakturovat za provedení </w:t>
      </w:r>
      <w:r w:rsidR="00062A7E" w:rsidRPr="00062A7E">
        <w:rPr>
          <w:rFonts w:ascii="Arial" w:hAnsi="Arial" w:cs="Arial"/>
        </w:rPr>
        <w:t>autorského dozoru</w:t>
      </w:r>
      <w:r>
        <w:rPr>
          <w:rFonts w:ascii="Arial" w:hAnsi="Arial" w:cs="Arial"/>
        </w:rPr>
        <w:t xml:space="preserve"> vznikne zhotoviteli po ukončení stavby na základě </w:t>
      </w:r>
      <w:r w:rsidR="002126AC">
        <w:rPr>
          <w:rFonts w:ascii="Arial" w:hAnsi="Arial" w:cs="Arial"/>
        </w:rPr>
        <w:t xml:space="preserve">dokumentace </w:t>
      </w:r>
      <w:r>
        <w:rPr>
          <w:rFonts w:ascii="Arial" w:hAnsi="Arial" w:cs="Arial"/>
        </w:rPr>
        <w:t>zpracované zhotovitelem tj. protokolárním předáním a převzetím stavb</w:t>
      </w:r>
      <w:r w:rsidR="002126A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bez vad a nedodělků. Fakturovány a proplaceny budou skutečně vykonané hodiny dle požadavku objednatele v návaznosti na sjednanou jednotkovou cenu za výkon autorského dozoru.</w:t>
      </w:r>
    </w:p>
    <w:p w:rsidR="00E74FE3" w:rsidRPr="00A767AE" w:rsidRDefault="00223031" w:rsidP="002126AC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A0392">
        <w:rPr>
          <w:rFonts w:ascii="Arial" w:hAnsi="Arial" w:cs="Arial"/>
        </w:rPr>
        <w:t>F</w:t>
      </w:r>
      <w:r w:rsidR="00001A12" w:rsidRPr="009A0392">
        <w:rPr>
          <w:rFonts w:ascii="Arial" w:hAnsi="Arial" w:cs="Arial"/>
        </w:rPr>
        <w:t>aktura</w:t>
      </w:r>
      <w:r w:rsidR="00E74FE3" w:rsidRPr="009A0392">
        <w:rPr>
          <w:rFonts w:ascii="Arial" w:hAnsi="Arial" w:cs="Arial"/>
        </w:rPr>
        <w:t xml:space="preserve"> musí obsahovat veškeré náležitosti</w:t>
      </w:r>
      <w:r w:rsidR="000949B3" w:rsidRPr="009A0392">
        <w:rPr>
          <w:rFonts w:ascii="Arial" w:hAnsi="Arial" w:cs="Arial"/>
        </w:rPr>
        <w:t xml:space="preserve"> dle platných právních </w:t>
      </w:r>
      <w:r w:rsidR="000949B3" w:rsidRPr="00A767AE">
        <w:rPr>
          <w:rFonts w:ascii="Arial" w:hAnsi="Arial" w:cs="Arial"/>
        </w:rPr>
        <w:t>předpisů, a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to</w:t>
      </w:r>
      <w:r w:rsidR="00970CF1" w:rsidRPr="00A767AE">
        <w:rPr>
          <w:rFonts w:ascii="Arial" w:hAnsi="Arial" w:cs="Arial"/>
        </w:rPr>
        <w:t> </w:t>
      </w:r>
      <w:r w:rsidR="000949B3" w:rsidRPr="00A767AE">
        <w:rPr>
          <w:rFonts w:ascii="Arial" w:hAnsi="Arial" w:cs="Arial"/>
        </w:rPr>
        <w:t>zejména náležitosti dle zákona</w:t>
      </w:r>
      <w:r w:rsidR="0017114F">
        <w:rPr>
          <w:rFonts w:ascii="Arial" w:hAnsi="Arial" w:cs="Arial"/>
        </w:rPr>
        <w:t xml:space="preserve"> </w:t>
      </w:r>
      <w:r w:rsidR="00E74FE3" w:rsidRPr="00A767AE">
        <w:rPr>
          <w:rFonts w:ascii="Arial" w:hAnsi="Arial" w:cs="Arial"/>
        </w:rPr>
        <w:t xml:space="preserve">č. 563/1991 Sb., </w:t>
      </w:r>
      <w:r w:rsidR="0096046B" w:rsidRPr="00A767AE">
        <w:rPr>
          <w:rFonts w:ascii="Arial" w:hAnsi="Arial" w:cs="Arial"/>
        </w:rPr>
        <w:t>o </w:t>
      </w:r>
      <w:r w:rsidR="00E74FE3" w:rsidRPr="00A767AE">
        <w:rPr>
          <w:rFonts w:ascii="Arial" w:hAnsi="Arial" w:cs="Arial"/>
        </w:rPr>
        <w:t xml:space="preserve">účetnictví, ve znění pozdějších předpisů, </w:t>
      </w:r>
      <w:r w:rsidR="00970CF1" w:rsidRPr="00A767AE">
        <w:rPr>
          <w:rFonts w:ascii="Arial" w:hAnsi="Arial" w:cs="Arial"/>
        </w:rPr>
        <w:t xml:space="preserve">a náležitosti uvedené v § 435 občanského zákoníku, případně i náležitosti daňového dokladu dle </w:t>
      </w:r>
      <w:r w:rsidR="0052522C" w:rsidRPr="00A767AE">
        <w:rPr>
          <w:rFonts w:ascii="Arial" w:hAnsi="Arial" w:cs="Arial"/>
        </w:rPr>
        <w:t xml:space="preserve">§ 29 </w:t>
      </w:r>
      <w:r w:rsidR="00E74FE3" w:rsidRPr="00A767AE">
        <w:rPr>
          <w:rFonts w:ascii="Arial" w:hAnsi="Arial" w:cs="Arial"/>
        </w:rPr>
        <w:t>zákona č. 235/2004 Sb., o dani z</w:t>
      </w:r>
      <w:r w:rsidR="00DF0426" w:rsidRPr="00A767AE">
        <w:rPr>
          <w:rFonts w:ascii="Arial" w:hAnsi="Arial" w:cs="Arial"/>
        </w:rPr>
        <w:t> </w:t>
      </w:r>
      <w:r w:rsidR="00E74FE3" w:rsidRPr="00A767AE">
        <w:rPr>
          <w:rFonts w:ascii="Arial" w:hAnsi="Arial" w:cs="Arial"/>
        </w:rPr>
        <w:t xml:space="preserve">přidané hodnoty, </w:t>
      </w:r>
      <w:r w:rsidR="0052522C" w:rsidRPr="00A767AE">
        <w:rPr>
          <w:rFonts w:ascii="Arial" w:hAnsi="Arial" w:cs="Arial"/>
        </w:rPr>
        <w:t>ve znění pozdějších předpisů</w:t>
      </w:r>
      <w:r w:rsidR="00E80D27" w:rsidRPr="00A767AE">
        <w:rPr>
          <w:rFonts w:ascii="Arial" w:hAnsi="Arial" w:cs="Arial"/>
        </w:rPr>
        <w:t xml:space="preserve">, </w:t>
      </w:r>
      <w:r w:rsidR="008E0B4B" w:rsidRPr="00A767AE">
        <w:rPr>
          <w:rFonts w:ascii="Arial" w:hAnsi="Arial" w:cs="Arial"/>
        </w:rPr>
        <w:t xml:space="preserve">je-li </w:t>
      </w:r>
      <w:r w:rsidR="00970CF1" w:rsidRPr="00A767AE">
        <w:rPr>
          <w:rFonts w:ascii="Arial" w:hAnsi="Arial" w:cs="Arial"/>
        </w:rPr>
        <w:t xml:space="preserve">zhotovitel </w:t>
      </w:r>
      <w:r w:rsidR="008E0B4B" w:rsidRPr="00A767AE">
        <w:rPr>
          <w:rFonts w:ascii="Arial" w:hAnsi="Arial" w:cs="Arial"/>
        </w:rPr>
        <w:t xml:space="preserve">plátcem DPH. </w:t>
      </w:r>
    </w:p>
    <w:p w:rsidR="008E0B4B" w:rsidRDefault="008E0B4B" w:rsidP="002126AC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musí být vystavena ve prospěch banko</w:t>
      </w:r>
      <w:r w:rsidR="000E4917">
        <w:rPr>
          <w:rFonts w:ascii="Arial" w:hAnsi="Arial" w:cs="Arial"/>
        </w:rPr>
        <w:t>vního účtu uvedeného v záhlaví S</w:t>
      </w:r>
      <w:r>
        <w:rPr>
          <w:rFonts w:ascii="Arial" w:hAnsi="Arial" w:cs="Arial"/>
        </w:rPr>
        <w:t>mlouvy. Je-li zhotovitel plátcem DPH, musí se jednat o bankovní účet zveřejněný způsobem umožňující dálkový přístup, dle zákona č. 235/2004 Sb., o dani z přidané hodnoty, ve znění pozdějších předpisů.</w:t>
      </w:r>
    </w:p>
    <w:p w:rsidR="008E0B4B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řádně vystavené faktury činí 30 dní ode dne jejího doručení objednateli. Za den splnění platební povinnosti se považuje den odepsání fakturované částky z bankovního účtu objednatele </w:t>
      </w:r>
      <w:r w:rsidR="00970CF1">
        <w:rPr>
          <w:rFonts w:ascii="Arial" w:hAnsi="Arial" w:cs="Arial"/>
        </w:rPr>
        <w:t>ve prospěch</w:t>
      </w:r>
      <w:r>
        <w:rPr>
          <w:rFonts w:ascii="Arial" w:hAnsi="Arial" w:cs="Arial"/>
        </w:rPr>
        <w:t xml:space="preserve"> bankovní</w:t>
      </w:r>
      <w:r w:rsidR="00970CF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úč</w:t>
      </w:r>
      <w:r w:rsidR="00970CF1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zhotovitele.</w:t>
      </w:r>
    </w:p>
    <w:p w:rsidR="000418D2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808" w:rsidRPr="00DF0426">
        <w:rPr>
          <w:rFonts w:ascii="Arial" w:hAnsi="Arial" w:cs="Arial"/>
        </w:rPr>
        <w:t xml:space="preserve">akturu zhotovitel objednateli doručí písemně buď v listinné podobě na adresu Česká republika – Generální finanční ředitelství, </w:t>
      </w:r>
      <w:r w:rsidR="00F27808" w:rsidRPr="001C32EA">
        <w:rPr>
          <w:rFonts w:ascii="Arial" w:hAnsi="Arial" w:cs="Arial"/>
        </w:rPr>
        <w:t xml:space="preserve">oddělení provozní účtárny, Lazarská 15/7, 117 22 Praha 1, nebo elektronicky do datové schránky objednatele, či na e-mailovou adresu </w:t>
      </w:r>
      <w:r w:rsidR="00786FBD" w:rsidRPr="0080414B">
        <w:rPr>
          <w:sz w:val="24"/>
          <w:szCs w:val="24"/>
          <w:highlight w:val="lightGray"/>
        </w:rPr>
        <w:t>………………</w:t>
      </w:r>
      <w:r w:rsidR="00F27808" w:rsidRPr="001C32EA">
        <w:rPr>
          <w:rFonts w:ascii="Arial" w:hAnsi="Arial" w:cs="Arial"/>
        </w:rPr>
        <w:t>. O</w:t>
      </w:r>
      <w:r w:rsidR="00F27808" w:rsidRPr="00DF0426">
        <w:rPr>
          <w:rFonts w:ascii="Arial" w:hAnsi="Arial" w:cs="Arial"/>
        </w:rPr>
        <w:t>bjednatel upřednostňuje elektronické faktury vytvářené v IS DOC</w:t>
      </w:r>
      <w:r>
        <w:rPr>
          <w:rFonts w:ascii="Arial" w:hAnsi="Arial" w:cs="Arial"/>
        </w:rPr>
        <w:t xml:space="preserve"> nebo</w:t>
      </w:r>
      <w:r w:rsidR="00F27808" w:rsidRPr="00DF0426">
        <w:rPr>
          <w:rFonts w:ascii="Arial" w:hAnsi="Arial" w:cs="Arial"/>
        </w:rPr>
        <w:t xml:space="preserve"> ve formátu PDF.</w:t>
      </w:r>
    </w:p>
    <w:p w:rsidR="00EB1F37" w:rsidRDefault="008E0B4B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má právo fakturu před uplynutím lhůty její splatnosti bez zaplacení vrátit, aniž by došlo k prodlení s její úhradou, nesplňuje-li požadované náležitosti. Zhotovitel je povinen dle povahy nesprávnosti fakturu opravit. Nová lhůta splatnosti v délce 30 dnů počne plynout ode dne doručení opravené faktury objednateli.</w:t>
      </w:r>
    </w:p>
    <w:p w:rsidR="00E74FE3" w:rsidRPr="00500ADA" w:rsidRDefault="00EB1F37" w:rsidP="006368BB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4F297A">
        <w:rPr>
          <w:rFonts w:ascii="Arial" w:hAnsi="Arial" w:cs="Arial"/>
        </w:rPr>
        <w:t xml:space="preserve">Smluvní strany se dohodly, že je-li </w:t>
      </w:r>
      <w:r>
        <w:rPr>
          <w:rFonts w:ascii="Arial" w:hAnsi="Arial" w:cs="Arial"/>
        </w:rPr>
        <w:t>zhotovitel v rozhodném okamžiku</w:t>
      </w:r>
      <w:r w:rsidRPr="004F297A">
        <w:rPr>
          <w:rFonts w:ascii="Arial" w:hAnsi="Arial" w:cs="Arial"/>
        </w:rPr>
        <w:t xml:space="preserve"> plátcem DPH a je v okamžiku uskutečnění zdanitelného plnění veden v rejstříku nespolehlivých plátců DPH, anebo nastane některá z jiných skutečností rozhodných pro ručení </w:t>
      </w:r>
      <w:r>
        <w:rPr>
          <w:rFonts w:ascii="Arial" w:hAnsi="Arial" w:cs="Arial"/>
        </w:rPr>
        <w:t>objednatele</w:t>
      </w:r>
      <w:r w:rsidRPr="004F297A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4F297A">
        <w:rPr>
          <w:rFonts w:ascii="Arial" w:hAnsi="Arial" w:cs="Arial"/>
        </w:rPr>
        <w:t xml:space="preserve"> oprávněn zaplatit </w:t>
      </w:r>
      <w:r>
        <w:rPr>
          <w:rFonts w:ascii="Arial" w:hAnsi="Arial" w:cs="Arial"/>
        </w:rPr>
        <w:t>zhotoviteli</w:t>
      </w:r>
      <w:r w:rsidRPr="004F297A">
        <w:rPr>
          <w:rFonts w:ascii="Arial" w:hAnsi="Arial" w:cs="Arial"/>
        </w:rPr>
        <w:t xml:space="preserve"> pouze dohodnutou cenu bez DPH a DPH odvést příslušnému správci daně dle platných právních předpisů, nedohodnou-li se smluvní strany jinak. O provedené úhradě DPH správci daně bude </w:t>
      </w:r>
      <w:r>
        <w:rPr>
          <w:rFonts w:ascii="Arial" w:hAnsi="Arial" w:cs="Arial"/>
        </w:rPr>
        <w:t>objednatel zhotovitele</w:t>
      </w:r>
      <w:r w:rsidRPr="004F297A">
        <w:rPr>
          <w:rFonts w:ascii="Arial" w:hAnsi="Arial" w:cs="Arial"/>
        </w:rPr>
        <w:t xml:space="preserve"> informovat kopií oznámení pro správce daně dle §109a zákona č. 235/2004 Sb. o dani z přidané hodnoty, ve znění pozdějších předpisů, bez zbytečného odkladu.</w:t>
      </w:r>
    </w:p>
    <w:p w:rsidR="00E74FE3" w:rsidRPr="00DF0426" w:rsidRDefault="00E74FE3" w:rsidP="006368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74FE3" w:rsidRPr="008E6BB4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E6BB4">
        <w:rPr>
          <w:rFonts w:ascii="Arial" w:hAnsi="Arial" w:cs="Arial"/>
          <w:b/>
          <w:color w:val="auto"/>
        </w:rPr>
        <w:t>.</w:t>
      </w:r>
    </w:p>
    <w:p w:rsidR="00E74FE3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 xml:space="preserve">PŘEDÁNÍ </w:t>
      </w:r>
      <w:r w:rsidR="00677307" w:rsidRPr="006A629D">
        <w:rPr>
          <w:rFonts w:ascii="Arial" w:hAnsi="Arial" w:cs="Arial"/>
          <w:b/>
          <w:color w:val="auto"/>
        </w:rPr>
        <w:t>A PŘEVZETÍ DÍLA</w:t>
      </w:r>
    </w:p>
    <w:p w:rsidR="00500ADA" w:rsidRDefault="00500ADA" w:rsidP="006368BB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E74FE3" w:rsidRDefault="00500ADA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8C7460">
        <w:rPr>
          <w:rFonts w:ascii="Arial" w:hAnsi="Arial" w:cs="Arial"/>
        </w:rPr>
        <w:t>Zhotovitel</w:t>
      </w:r>
      <w:r w:rsidR="0017114F">
        <w:rPr>
          <w:rFonts w:ascii="Arial" w:hAnsi="Arial" w:cs="Arial"/>
        </w:rPr>
        <w:t xml:space="preserve"> </w:t>
      </w:r>
      <w:r w:rsidRPr="00500ADA">
        <w:rPr>
          <w:rFonts w:ascii="Arial" w:hAnsi="Arial" w:cs="Arial"/>
        </w:rPr>
        <w:t xml:space="preserve">se zavazuje předat objednateli dílo, a to protokolem o předání a převzetí díla, podepsaným oběma smluvními </w:t>
      </w:r>
      <w:r w:rsidR="00250C4C">
        <w:rPr>
          <w:rFonts w:ascii="Arial" w:hAnsi="Arial" w:cs="Arial"/>
        </w:rPr>
        <w:t>stranami.</w:t>
      </w:r>
    </w:p>
    <w:p w:rsidR="00E74FE3" w:rsidRPr="00DF0426" w:rsidRDefault="00E74FE3" w:rsidP="006368BB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>Protokol o předání a převzetí díla bude obsahovat minimálně následující uvedené údaje:</w:t>
      </w:r>
    </w:p>
    <w:p w:rsid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název díla</w:t>
      </w:r>
      <w:r w:rsidR="006C5398" w:rsidRPr="006368BB">
        <w:rPr>
          <w:rFonts w:ascii="Arial" w:hAnsi="Arial" w:cs="Arial"/>
        </w:rPr>
        <w:t>,</w:t>
      </w:r>
    </w:p>
    <w:p w:rsidR="0098204E" w:rsidRPr="006368BB" w:rsidRDefault="00E74FE3" w:rsidP="006368BB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datum a místo předání a převzetí díla</w:t>
      </w:r>
      <w:r w:rsidR="006C5398" w:rsidRPr="006368BB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zúčastněné strany při předání a převzetí díla s uvedením jména a funkce</w:t>
      </w:r>
      <w:r w:rsidR="0017114F">
        <w:rPr>
          <w:rFonts w:ascii="Arial" w:hAnsi="Arial" w:cs="Arial"/>
        </w:rPr>
        <w:t xml:space="preserve"> </w:t>
      </w:r>
      <w:r w:rsidRPr="00DF0426">
        <w:rPr>
          <w:rFonts w:ascii="Arial" w:hAnsi="Arial" w:cs="Arial"/>
        </w:rPr>
        <w:t>oprávněných zástupců stran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popis díla, které je předmětem předání a převzetí</w:t>
      </w:r>
      <w:r w:rsidR="006C5398" w:rsidRPr="00DF0426">
        <w:rPr>
          <w:rFonts w:ascii="Arial" w:hAnsi="Arial" w:cs="Arial"/>
        </w:rPr>
        <w:t>,</w:t>
      </w:r>
    </w:p>
    <w:p w:rsidR="00B16DFC" w:rsidRPr="00DF0426" w:rsidRDefault="00B16DFC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seznam předaných dokladů</w:t>
      </w:r>
      <w:r w:rsidR="006C5398" w:rsidRPr="00DF0426">
        <w:rPr>
          <w:rFonts w:ascii="Arial" w:hAnsi="Arial" w:cs="Arial"/>
        </w:rPr>
        <w:t>,</w:t>
      </w:r>
    </w:p>
    <w:p w:rsidR="00E74FE3" w:rsidRPr="00DF0426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popis </w:t>
      </w:r>
      <w:r w:rsidR="0098204E" w:rsidRPr="00DF0426">
        <w:rPr>
          <w:rFonts w:ascii="Arial" w:hAnsi="Arial" w:cs="Arial"/>
        </w:rPr>
        <w:t xml:space="preserve">případných drobných </w:t>
      </w:r>
      <w:r w:rsidRPr="00DF0426">
        <w:rPr>
          <w:rFonts w:ascii="Arial" w:hAnsi="Arial" w:cs="Arial"/>
        </w:rPr>
        <w:t>vad a nedodělků</w:t>
      </w:r>
      <w:r w:rsidR="0098204E" w:rsidRPr="00DF0426">
        <w:rPr>
          <w:rFonts w:ascii="Arial" w:hAnsi="Arial" w:cs="Arial"/>
        </w:rPr>
        <w:t xml:space="preserve">, které nebrání řádnému užívání díla </w:t>
      </w:r>
      <w:proofErr w:type="spellStart"/>
      <w:r w:rsidR="0098204E" w:rsidRPr="00DF0426">
        <w:rPr>
          <w:rFonts w:ascii="Arial" w:hAnsi="Arial" w:cs="Arial"/>
        </w:rPr>
        <w:t>spolu</w:t>
      </w:r>
      <w:r w:rsidRPr="00DF0426">
        <w:rPr>
          <w:rFonts w:ascii="Arial" w:hAnsi="Arial" w:cs="Arial"/>
        </w:rPr>
        <w:t>s</w:t>
      </w:r>
      <w:proofErr w:type="spellEnd"/>
      <w:r w:rsidRPr="00DF0426">
        <w:rPr>
          <w:rFonts w:ascii="Arial" w:hAnsi="Arial" w:cs="Arial"/>
        </w:rPr>
        <w:t> termíny jejich odstranění</w:t>
      </w:r>
      <w:r w:rsidR="006C5398" w:rsidRPr="00DF0426">
        <w:rPr>
          <w:rFonts w:ascii="Arial" w:hAnsi="Arial" w:cs="Arial"/>
        </w:rPr>
        <w:t>,</w:t>
      </w:r>
    </w:p>
    <w:p w:rsidR="004C140B" w:rsidRDefault="00E74FE3" w:rsidP="006368BB">
      <w:pPr>
        <w:pStyle w:val="Odstavecseseznamem"/>
        <w:numPr>
          <w:ilvl w:val="0"/>
          <w:numId w:val="1"/>
        </w:numPr>
        <w:tabs>
          <w:tab w:val="left" w:pos="1080"/>
        </w:tabs>
        <w:spacing w:after="0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podpisy oprávněných zástupců stran</w:t>
      </w:r>
      <w:r w:rsidR="000B0F30" w:rsidRPr="00DF0426">
        <w:rPr>
          <w:rFonts w:ascii="Arial" w:hAnsi="Arial" w:cs="Arial"/>
        </w:rPr>
        <w:t>.</w:t>
      </w:r>
    </w:p>
    <w:p w:rsidR="00CF22A1" w:rsidRDefault="00CF22A1" w:rsidP="00CF22A1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C567AE" w:rsidRDefault="00C567AE" w:rsidP="00C567AE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825FA">
        <w:rPr>
          <w:rFonts w:ascii="Arial" w:hAnsi="Arial" w:cs="Arial"/>
        </w:rPr>
        <w:t xml:space="preserve">Zhotovitel je </w:t>
      </w:r>
      <w:r w:rsidRPr="00653335">
        <w:rPr>
          <w:rFonts w:ascii="Arial" w:hAnsi="Arial" w:cs="Arial"/>
        </w:rPr>
        <w:t xml:space="preserve">povinen </w:t>
      </w:r>
      <w:r w:rsidR="006A485F" w:rsidRPr="00653335">
        <w:rPr>
          <w:rFonts w:ascii="Arial" w:hAnsi="Arial" w:cs="Arial"/>
        </w:rPr>
        <w:t>zapracovat do předané DSP</w:t>
      </w:r>
      <w:r w:rsidR="007A439B" w:rsidRPr="00653335">
        <w:rPr>
          <w:rFonts w:ascii="Arial" w:hAnsi="Arial" w:cs="Arial"/>
        </w:rPr>
        <w:t xml:space="preserve"> investorovi</w:t>
      </w:r>
      <w:r w:rsidR="006A485F" w:rsidRPr="00653335">
        <w:rPr>
          <w:rFonts w:ascii="Arial" w:hAnsi="Arial" w:cs="Arial"/>
        </w:rPr>
        <w:t xml:space="preserve"> požadavky vyplývající z kladných vyjádření DO </w:t>
      </w:r>
      <w:r w:rsidRPr="00653335">
        <w:rPr>
          <w:rFonts w:ascii="Arial" w:hAnsi="Arial" w:cs="Arial"/>
        </w:rPr>
        <w:t xml:space="preserve">současně s předáním DSP </w:t>
      </w:r>
      <w:r w:rsidR="00BE4299" w:rsidRPr="00653335">
        <w:rPr>
          <w:rFonts w:ascii="Arial" w:hAnsi="Arial" w:cs="Arial"/>
        </w:rPr>
        <w:t xml:space="preserve">a </w:t>
      </w:r>
      <w:r w:rsidRPr="00653335">
        <w:rPr>
          <w:rFonts w:ascii="Arial" w:hAnsi="Arial" w:cs="Arial"/>
        </w:rPr>
        <w:t>předat objednateli doklad</w:t>
      </w:r>
      <w:r>
        <w:rPr>
          <w:rFonts w:ascii="Arial" w:hAnsi="Arial" w:cs="Arial"/>
        </w:rPr>
        <w:t xml:space="preserve"> prokazující, že byla podána </w:t>
      </w:r>
      <w:r w:rsidRPr="00AA35F3">
        <w:rPr>
          <w:rFonts w:ascii="Arial" w:hAnsi="Arial" w:cs="Arial"/>
        </w:rPr>
        <w:t>žádost o zahájení stavebního řízení</w:t>
      </w:r>
      <w:r w:rsidR="0017114F">
        <w:rPr>
          <w:rFonts w:ascii="Arial" w:hAnsi="Arial" w:cs="Arial"/>
        </w:rPr>
        <w:t xml:space="preserve"> </w:t>
      </w:r>
      <w:r w:rsidRPr="00AA35F3">
        <w:rPr>
          <w:rFonts w:ascii="Arial" w:hAnsi="Arial" w:cs="Arial"/>
        </w:rPr>
        <w:t>na příslušný stavební úřad</w:t>
      </w:r>
      <w:r w:rsidRPr="004825FA">
        <w:rPr>
          <w:rFonts w:ascii="Arial" w:hAnsi="Arial" w:cs="Arial"/>
        </w:rPr>
        <w:t xml:space="preserve"> a dodat</w:t>
      </w:r>
      <w:r w:rsidR="0017114F">
        <w:rPr>
          <w:rFonts w:ascii="Arial" w:hAnsi="Arial" w:cs="Arial"/>
        </w:rPr>
        <w:t xml:space="preserve"> </w:t>
      </w:r>
      <w:r w:rsidR="007A439B">
        <w:rPr>
          <w:rFonts w:ascii="Arial" w:hAnsi="Arial" w:cs="Arial"/>
        </w:rPr>
        <w:t>kopie veškerých dokladů</w:t>
      </w:r>
      <w:r>
        <w:rPr>
          <w:rFonts w:ascii="Arial" w:hAnsi="Arial" w:cs="Arial"/>
        </w:rPr>
        <w:t>, stanovis</w:t>
      </w:r>
      <w:r w:rsidR="007A439B">
        <w:rPr>
          <w:rFonts w:ascii="Arial" w:hAnsi="Arial" w:cs="Arial"/>
        </w:rPr>
        <w:t>e</w:t>
      </w:r>
      <w:r>
        <w:rPr>
          <w:rFonts w:ascii="Arial" w:hAnsi="Arial" w:cs="Arial"/>
        </w:rPr>
        <w:t>k a </w:t>
      </w:r>
      <w:r w:rsidRPr="004825FA">
        <w:rPr>
          <w:rFonts w:ascii="Arial" w:hAnsi="Arial" w:cs="Arial"/>
        </w:rPr>
        <w:t xml:space="preserve">vyjádření </w:t>
      </w:r>
      <w:r>
        <w:rPr>
          <w:rFonts w:ascii="Arial" w:hAnsi="Arial" w:cs="Arial"/>
        </w:rPr>
        <w:t xml:space="preserve">příslušných orgánů získaná v souvislosti s touto činností. </w:t>
      </w:r>
    </w:p>
    <w:p w:rsidR="00C567AE" w:rsidRDefault="00C567AE" w:rsidP="00C567AE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CF22A1" w:rsidRDefault="00C567AE" w:rsidP="00CF22A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67AE">
        <w:rPr>
          <w:rFonts w:ascii="Arial" w:hAnsi="Arial" w:cs="Arial"/>
        </w:rPr>
        <w:t>Zhotovitel je povinen předat objednateli</w:t>
      </w:r>
      <w:r w:rsidR="0017114F">
        <w:rPr>
          <w:rFonts w:ascii="Arial" w:hAnsi="Arial" w:cs="Arial"/>
        </w:rPr>
        <w:t xml:space="preserve"> </w:t>
      </w:r>
      <w:r w:rsidRPr="00C567AE">
        <w:rPr>
          <w:rFonts w:ascii="Arial" w:hAnsi="Arial" w:cs="Arial"/>
        </w:rPr>
        <w:t>DSP v</w:t>
      </w:r>
      <w:r w:rsidR="00BE4299">
        <w:rPr>
          <w:rFonts w:ascii="Arial" w:hAnsi="Arial" w:cs="Arial"/>
        </w:rPr>
        <w:t>e 3</w:t>
      </w:r>
      <w:r w:rsidRPr="00C567AE">
        <w:rPr>
          <w:rFonts w:ascii="Arial" w:hAnsi="Arial" w:cs="Arial"/>
        </w:rPr>
        <w:t xml:space="preserve"> vyhotoveních. Zhotovitel dodá objednateli DSP též v elektronické podobě (needitovatelné – formát </w:t>
      </w:r>
      <w:proofErr w:type="spellStart"/>
      <w:r w:rsidRPr="00C567AE">
        <w:rPr>
          <w:rFonts w:ascii="Arial" w:hAnsi="Arial" w:cs="Arial"/>
        </w:rPr>
        <w:t>pdf</w:t>
      </w:r>
      <w:proofErr w:type="spellEnd"/>
      <w:r w:rsidRPr="00C567AE">
        <w:rPr>
          <w:rFonts w:ascii="Arial" w:hAnsi="Arial" w:cs="Arial"/>
        </w:rPr>
        <w:t xml:space="preserve">., editovatelné - formát </w:t>
      </w:r>
      <w:proofErr w:type="spellStart"/>
      <w:r w:rsidRPr="00C567AE">
        <w:rPr>
          <w:rFonts w:ascii="Arial" w:hAnsi="Arial" w:cs="Arial"/>
        </w:rPr>
        <w:t>docx</w:t>
      </w:r>
      <w:proofErr w:type="spellEnd"/>
      <w:r w:rsidRPr="00C567AE">
        <w:rPr>
          <w:rFonts w:ascii="Arial" w:hAnsi="Arial" w:cs="Arial"/>
        </w:rPr>
        <w:t xml:space="preserve">., </w:t>
      </w:r>
      <w:proofErr w:type="spellStart"/>
      <w:r w:rsidRPr="00C567AE">
        <w:rPr>
          <w:rFonts w:ascii="Arial" w:hAnsi="Arial" w:cs="Arial"/>
        </w:rPr>
        <w:t>xlsx</w:t>
      </w:r>
      <w:proofErr w:type="spellEnd"/>
      <w:r w:rsidRPr="00C567AE">
        <w:rPr>
          <w:rFonts w:ascii="Arial" w:hAnsi="Arial" w:cs="Arial"/>
        </w:rPr>
        <w:t xml:space="preserve">., </w:t>
      </w:r>
      <w:proofErr w:type="spellStart"/>
      <w:r w:rsidRPr="00C567AE">
        <w:rPr>
          <w:rFonts w:ascii="Arial" w:hAnsi="Arial" w:cs="Arial"/>
        </w:rPr>
        <w:t>dwg</w:t>
      </w:r>
      <w:proofErr w:type="spellEnd"/>
      <w:r w:rsidRPr="00C567AE">
        <w:rPr>
          <w:rFonts w:ascii="Arial" w:hAnsi="Arial" w:cs="Arial"/>
        </w:rPr>
        <w:t xml:space="preserve">., </w:t>
      </w:r>
      <w:proofErr w:type="spellStart"/>
      <w:r w:rsidRPr="00C567AE">
        <w:rPr>
          <w:rFonts w:ascii="Arial" w:hAnsi="Arial" w:cs="Arial"/>
        </w:rPr>
        <w:t>dgn</w:t>
      </w:r>
      <w:proofErr w:type="spellEnd"/>
      <w:r w:rsidRPr="00C567AE">
        <w:rPr>
          <w:rFonts w:ascii="Arial" w:hAnsi="Arial" w:cs="Arial"/>
        </w:rPr>
        <w:t xml:space="preserve">., </w:t>
      </w:r>
      <w:proofErr w:type="spellStart"/>
      <w:r w:rsidRPr="00C567AE">
        <w:rPr>
          <w:rFonts w:ascii="Arial" w:hAnsi="Arial" w:cs="Arial"/>
        </w:rPr>
        <w:t>pdf</w:t>
      </w:r>
      <w:proofErr w:type="spellEnd"/>
      <w:r w:rsidRPr="00C567AE">
        <w:rPr>
          <w:rFonts w:ascii="Arial" w:hAnsi="Arial" w:cs="Arial"/>
        </w:rPr>
        <w:t>.).</w:t>
      </w:r>
    </w:p>
    <w:p w:rsidR="00CF22A1" w:rsidRPr="00CF22A1" w:rsidRDefault="00CF22A1" w:rsidP="00CF22A1">
      <w:pPr>
        <w:pStyle w:val="Odstavecseseznamem"/>
        <w:rPr>
          <w:rFonts w:ascii="Arial" w:hAnsi="Arial" w:cs="Arial"/>
        </w:rPr>
      </w:pPr>
    </w:p>
    <w:p w:rsidR="00CF22A1" w:rsidRPr="00CF22A1" w:rsidRDefault="00CF22A1" w:rsidP="00CF22A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22A1">
        <w:rPr>
          <w:rFonts w:ascii="Arial" w:hAnsi="Arial" w:cs="Arial"/>
        </w:rPr>
        <w:t xml:space="preserve">Zhotovitel je povinen předat objednateli DPS v 8 vyhotoveních. Součástí každého vyhotovení DPS bude soupis stavebních prací, dodávek a služeb včetně výkazu výměr. Vyhotovené </w:t>
      </w:r>
      <w:proofErr w:type="spellStart"/>
      <w:r w:rsidRPr="00CF22A1">
        <w:rPr>
          <w:rFonts w:ascii="Arial" w:hAnsi="Arial" w:cs="Arial"/>
        </w:rPr>
        <w:t>paré</w:t>
      </w:r>
      <w:proofErr w:type="spellEnd"/>
      <w:r w:rsidRPr="00CF22A1">
        <w:rPr>
          <w:rFonts w:ascii="Arial" w:hAnsi="Arial" w:cs="Arial"/>
        </w:rPr>
        <w:t xml:space="preserve"> č. 1 a 2 bude navíc obsahovat oceněný položkový rozpočet. Zhotovitel dodá DPS též v elektronické podobě (needitovatelné – formát </w:t>
      </w:r>
      <w:proofErr w:type="spellStart"/>
      <w:r w:rsidRPr="00CF22A1">
        <w:rPr>
          <w:rFonts w:ascii="Arial" w:hAnsi="Arial" w:cs="Arial"/>
        </w:rPr>
        <w:t>pdf</w:t>
      </w:r>
      <w:proofErr w:type="spellEnd"/>
      <w:r w:rsidRPr="00CF22A1">
        <w:rPr>
          <w:rFonts w:ascii="Arial" w:hAnsi="Arial" w:cs="Arial"/>
        </w:rPr>
        <w:t xml:space="preserve">., editovatelné - formát </w:t>
      </w:r>
      <w:proofErr w:type="spellStart"/>
      <w:r w:rsidRPr="00CF22A1">
        <w:rPr>
          <w:rFonts w:ascii="Arial" w:hAnsi="Arial" w:cs="Arial"/>
        </w:rPr>
        <w:t>docx</w:t>
      </w:r>
      <w:proofErr w:type="spellEnd"/>
      <w:r w:rsidRPr="00CF22A1">
        <w:rPr>
          <w:rFonts w:ascii="Arial" w:hAnsi="Arial" w:cs="Arial"/>
        </w:rPr>
        <w:t xml:space="preserve">. </w:t>
      </w:r>
      <w:proofErr w:type="spellStart"/>
      <w:r w:rsidRPr="00CF22A1">
        <w:rPr>
          <w:rFonts w:ascii="Arial" w:hAnsi="Arial" w:cs="Arial"/>
        </w:rPr>
        <w:t>xlsx</w:t>
      </w:r>
      <w:proofErr w:type="spellEnd"/>
      <w:r w:rsidRPr="00CF22A1">
        <w:rPr>
          <w:rFonts w:ascii="Arial" w:hAnsi="Arial" w:cs="Arial"/>
        </w:rPr>
        <w:t xml:space="preserve">. </w:t>
      </w:r>
      <w:proofErr w:type="spellStart"/>
      <w:r w:rsidRPr="00CF22A1">
        <w:rPr>
          <w:rFonts w:ascii="Arial" w:hAnsi="Arial" w:cs="Arial"/>
        </w:rPr>
        <w:t>dwg</w:t>
      </w:r>
      <w:proofErr w:type="spellEnd"/>
      <w:r w:rsidRPr="00CF22A1">
        <w:rPr>
          <w:rFonts w:ascii="Arial" w:hAnsi="Arial" w:cs="Arial"/>
        </w:rPr>
        <w:t xml:space="preserve">. </w:t>
      </w:r>
      <w:proofErr w:type="spellStart"/>
      <w:r w:rsidRPr="00CF22A1">
        <w:rPr>
          <w:rFonts w:ascii="Arial" w:hAnsi="Arial" w:cs="Arial"/>
        </w:rPr>
        <w:t>dgn</w:t>
      </w:r>
      <w:proofErr w:type="spellEnd"/>
      <w:r w:rsidRPr="00CF22A1">
        <w:rPr>
          <w:rFonts w:ascii="Arial" w:hAnsi="Arial" w:cs="Arial"/>
        </w:rPr>
        <w:t xml:space="preserve">. </w:t>
      </w:r>
      <w:proofErr w:type="spellStart"/>
      <w:r w:rsidRPr="00CF22A1">
        <w:rPr>
          <w:rFonts w:ascii="Arial" w:hAnsi="Arial" w:cs="Arial"/>
        </w:rPr>
        <w:t>pdf</w:t>
      </w:r>
      <w:proofErr w:type="spellEnd"/>
      <w:r w:rsidRPr="00CF22A1">
        <w:rPr>
          <w:rFonts w:ascii="Arial" w:hAnsi="Arial" w:cs="Arial"/>
        </w:rPr>
        <w:t>.).</w:t>
      </w:r>
    </w:p>
    <w:p w:rsidR="00C567AE" w:rsidRPr="00C567AE" w:rsidRDefault="00C567AE" w:rsidP="00C567AE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0A703B" w:rsidRPr="00653335" w:rsidRDefault="00E97B38" w:rsidP="0022791D">
      <w:pPr>
        <w:pStyle w:val="Odstavecseseznamem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u w:val="single"/>
        </w:rPr>
      </w:pPr>
      <w:r w:rsidRPr="00653335">
        <w:rPr>
          <w:rFonts w:ascii="Arial" w:hAnsi="Arial" w:cs="Arial"/>
        </w:rPr>
        <w:t xml:space="preserve">Zhotovitel je povinen nejpozději do 14 dnů po obdržení oznámení vady písemně oznámit objednateli, zda vadu díla uznává či neuznává. Pokud tak neučiní, platí, že vadu uznává. Neuplatní-li objednatel písemně při oznámení vady jiné právo z odpovědnosti za vady, platí, že požaduje odstranění vady. Neoznámí-li objednatel písemně zhotoviteli jinak, platí, že objednatel požaduje odstranění vady dodáním chybějící věci, je-li možno vadu odstranit dodáním chybějící věci, nebo opravou věci (díla), je-li možné vadu odstranit opravou věci (díla). Vadu je zhotovitel povinen odstranit nejpozději do 30 dnů od jejího oznámení objednatelem, není-li dohodnuto jinak. </w:t>
      </w:r>
    </w:p>
    <w:p w:rsidR="00653335" w:rsidRPr="00653335" w:rsidRDefault="00653335" w:rsidP="00653335">
      <w:pPr>
        <w:pStyle w:val="Odstavecseseznamem"/>
        <w:rPr>
          <w:rFonts w:ascii="Arial" w:hAnsi="Arial" w:cs="Arial"/>
          <w:u w:val="single"/>
        </w:rPr>
      </w:pPr>
    </w:p>
    <w:p w:rsidR="00653335" w:rsidRPr="00653335" w:rsidRDefault="00653335" w:rsidP="00653335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hAnsi="Arial" w:cs="Arial"/>
          <w:u w:val="single"/>
        </w:rPr>
      </w:pPr>
    </w:p>
    <w:p w:rsidR="00250C4C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VI</w:t>
      </w:r>
      <w:r w:rsidR="008E6BB4">
        <w:rPr>
          <w:rFonts w:ascii="Arial" w:hAnsi="Arial" w:cs="Arial"/>
          <w:b/>
          <w:color w:val="auto"/>
        </w:rPr>
        <w:t>.</w:t>
      </w:r>
    </w:p>
    <w:p w:rsidR="00250C4C" w:rsidRPr="006A629D" w:rsidRDefault="00250C4C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PRÁVA A POVINNOSTI SMLUVNÍCH STRAN</w:t>
      </w:r>
    </w:p>
    <w:p w:rsidR="00250C4C" w:rsidRPr="00250C4C" w:rsidRDefault="00250C4C" w:rsidP="006368BB">
      <w:pPr>
        <w:pStyle w:val="Odstavecseseznamem"/>
        <w:spacing w:after="0" w:line="240" w:lineRule="auto"/>
        <w:ind w:left="426"/>
        <w:jc w:val="both"/>
      </w:pPr>
    </w:p>
    <w:p w:rsidR="00250C4C" w:rsidRDefault="00250C4C" w:rsidP="006368BB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50C4C">
        <w:rPr>
          <w:rFonts w:ascii="Arial" w:hAnsi="Arial" w:cs="Arial"/>
        </w:rPr>
        <w:t>Objednatel je povinen poskytnout</w:t>
      </w:r>
      <w:r>
        <w:rPr>
          <w:rFonts w:ascii="Arial" w:hAnsi="Arial" w:cs="Arial"/>
        </w:rPr>
        <w:t xml:space="preserve"> zhotoviteli součinnost nezbytnou k provedení díla.</w:t>
      </w:r>
    </w:p>
    <w:p w:rsidR="00602674" w:rsidRPr="00F85185" w:rsidRDefault="00602674" w:rsidP="00602674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637E2">
        <w:rPr>
          <w:rFonts w:ascii="Arial" w:hAnsi="Arial" w:cs="Arial"/>
        </w:rPr>
        <w:t>Zhotovitel odpovídá objednateli za správnost, celistvost a úplnost jím zpracované</w:t>
      </w:r>
      <w:r w:rsidR="003D4BD8">
        <w:rPr>
          <w:rFonts w:ascii="Arial" w:hAnsi="Arial" w:cs="Arial"/>
        </w:rPr>
        <w:t xml:space="preserve"> </w:t>
      </w:r>
      <w:r w:rsidRPr="00265916">
        <w:rPr>
          <w:rFonts w:ascii="Arial" w:hAnsi="Arial" w:cs="Arial"/>
        </w:rPr>
        <w:t xml:space="preserve">projektové dokumentace, za správnost, celistvost, úplnost a bezpečnost </w:t>
      </w:r>
      <w:hyperlink r:id="rId8" w:tgtFrame="_top" w:history="1">
        <w:r w:rsidRPr="00265916">
          <w:rPr>
            <w:rFonts w:ascii="Arial" w:hAnsi="Arial" w:cs="Arial"/>
          </w:rPr>
          <w:t>stavby</w:t>
        </w:r>
      </w:hyperlink>
      <w:r w:rsidRPr="00265916">
        <w:rPr>
          <w:rFonts w:ascii="Arial" w:hAnsi="Arial" w:cs="Arial"/>
        </w:rPr>
        <w:t xml:space="preserve"> provedené podle jím zpracované projektové dokumentace a proveditelnost </w:t>
      </w:r>
      <w:hyperlink r:id="rId9" w:tgtFrame="_top" w:history="1">
        <w:r w:rsidRPr="00265916">
          <w:rPr>
            <w:rFonts w:ascii="Arial" w:hAnsi="Arial" w:cs="Arial"/>
          </w:rPr>
          <w:t>stavby</w:t>
        </w:r>
      </w:hyperlink>
      <w:r w:rsidRPr="00265916">
        <w:rPr>
          <w:rFonts w:ascii="Arial" w:hAnsi="Arial" w:cs="Arial"/>
        </w:rPr>
        <w:t xml:space="preserve"> podle této dokumentace, jakož i za technickou a ekonomickou úroveň projektu </w:t>
      </w:r>
      <w:r w:rsidRPr="00F85185">
        <w:rPr>
          <w:rFonts w:ascii="Arial" w:hAnsi="Arial" w:cs="Arial"/>
        </w:rPr>
        <w:t>technologického zařízení, včetně vlivů na životní prostředí.</w:t>
      </w:r>
    </w:p>
    <w:p w:rsidR="00602674" w:rsidRPr="00653335" w:rsidRDefault="00602674" w:rsidP="00602674">
      <w:pPr>
        <w:pStyle w:val="Odstavecseseznamem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53335">
        <w:rPr>
          <w:rFonts w:ascii="Arial" w:hAnsi="Arial" w:cs="Arial"/>
        </w:rPr>
        <w:t>Pro účely kontroly v průběhu zpracování projektové dokumentace se pořádají tzv. kontrolní dny projektu (dále jen „KDP“) v termínech nezbytných pro řádné provádění kontroly. Vstupní KDP se zhotovitel zavazuje zorganizovat nejpozději do 14 - ti dnů od uzavření smlouvy.</w:t>
      </w:r>
      <w:r w:rsidR="003D4BD8">
        <w:rPr>
          <w:rFonts w:ascii="Arial" w:hAnsi="Arial" w:cs="Arial"/>
        </w:rPr>
        <w:t xml:space="preserve"> </w:t>
      </w:r>
      <w:r w:rsidR="00E96F51" w:rsidRPr="00653335">
        <w:rPr>
          <w:rFonts w:ascii="Arial" w:hAnsi="Arial" w:cs="Arial"/>
        </w:rPr>
        <w:t>KDP budou svolávány operativně dle nutnosti na základě vzájemné dohody mezi zhotovitelem a objednatelem</w:t>
      </w:r>
      <w:r w:rsidR="003D4BD8">
        <w:rPr>
          <w:rFonts w:ascii="Arial" w:hAnsi="Arial" w:cs="Arial"/>
        </w:rPr>
        <w:t xml:space="preserve">. </w:t>
      </w:r>
      <w:r w:rsidRPr="00653335">
        <w:rPr>
          <w:rFonts w:ascii="Arial" w:hAnsi="Arial" w:cs="Arial"/>
        </w:rPr>
        <w:t>Z KDP se pořizuje zápis o jednání. Není-li stanoveno jinak, pořizuje zápis objednatel, který předá nejpozději do tří pracovních dnů ode dne konání KDP zápis všem zúčastněným stranám. Kontrolní činnost končí předáním projektové dokumentace.</w:t>
      </w:r>
    </w:p>
    <w:p w:rsidR="000A3887" w:rsidRPr="00653335" w:rsidRDefault="00602674" w:rsidP="000A3887">
      <w:pPr>
        <w:pStyle w:val="Odstavecseseznamem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653335">
        <w:rPr>
          <w:rFonts w:ascii="Arial" w:hAnsi="Arial" w:cs="Arial"/>
        </w:rPr>
        <w:lastRenderedPageBreak/>
        <w:t xml:space="preserve">Zhotovitel se zavazuje předat objednateli pravomocného povolení stavby vydané příslušným stavebním úřadem nejpozději do </w:t>
      </w:r>
      <w:r w:rsidR="008438C0" w:rsidRPr="00653335">
        <w:rPr>
          <w:rFonts w:ascii="Arial" w:hAnsi="Arial" w:cs="Arial"/>
        </w:rPr>
        <w:t>10</w:t>
      </w:r>
      <w:r w:rsidR="00BE4299" w:rsidRPr="00E25831">
        <w:rPr>
          <w:rFonts w:ascii="Arial" w:hAnsi="Arial" w:cs="Arial"/>
        </w:rPr>
        <w:t>pracovních</w:t>
      </w:r>
      <w:r w:rsidRPr="00653335">
        <w:rPr>
          <w:rFonts w:ascii="Arial" w:hAnsi="Arial" w:cs="Arial"/>
        </w:rPr>
        <w:t>dnů po nabytí právní moci.</w:t>
      </w:r>
    </w:p>
    <w:p w:rsidR="00602674" w:rsidRPr="000A3887" w:rsidRDefault="00602674" w:rsidP="000A3887">
      <w:pPr>
        <w:pStyle w:val="Odstavecseseznamem"/>
        <w:numPr>
          <w:ilvl w:val="0"/>
          <w:numId w:val="2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0A3887">
        <w:rPr>
          <w:rFonts w:ascii="Arial" w:hAnsi="Arial" w:cs="Arial"/>
        </w:rPr>
        <w:t>Zhotovitel se zúčastní ústního</w:t>
      </w:r>
      <w:r w:rsidR="0017114F">
        <w:rPr>
          <w:rFonts w:ascii="Arial" w:hAnsi="Arial" w:cs="Arial"/>
        </w:rPr>
        <w:t xml:space="preserve"> </w:t>
      </w:r>
      <w:r w:rsidRPr="000A3887">
        <w:rPr>
          <w:rFonts w:ascii="Arial" w:hAnsi="Arial" w:cs="Arial"/>
        </w:rPr>
        <w:t>jednání</w:t>
      </w:r>
      <w:r w:rsidR="003D4BD8">
        <w:rPr>
          <w:rFonts w:ascii="Arial" w:hAnsi="Arial" w:cs="Arial"/>
        </w:rPr>
        <w:t xml:space="preserve"> </w:t>
      </w:r>
      <w:r w:rsidR="008438C0">
        <w:rPr>
          <w:rFonts w:ascii="Arial" w:hAnsi="Arial" w:cs="Arial"/>
        </w:rPr>
        <w:t>(bude-li vyvoláno)</w:t>
      </w:r>
      <w:r w:rsidRPr="000A3887">
        <w:rPr>
          <w:rFonts w:ascii="Arial" w:hAnsi="Arial" w:cs="Arial"/>
        </w:rPr>
        <w:t>v rámci stavebního řízení.</w:t>
      </w:r>
    </w:p>
    <w:p w:rsidR="00250C4C" w:rsidRDefault="00250C4C" w:rsidP="00602674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</w:t>
      </w:r>
      <w:r w:rsidR="008E6BB4" w:rsidRPr="006A629D">
        <w:rPr>
          <w:rFonts w:ascii="Arial" w:hAnsi="Arial" w:cs="Arial"/>
          <w:b/>
          <w:color w:val="auto"/>
        </w:rPr>
        <w:t>.</w:t>
      </w:r>
    </w:p>
    <w:p w:rsidR="00E74FE3" w:rsidRPr="006A629D" w:rsidRDefault="001C5162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ZÁRU</w:t>
      </w:r>
      <w:r w:rsidR="00261E96" w:rsidRPr="006A629D">
        <w:rPr>
          <w:rFonts w:ascii="Arial" w:hAnsi="Arial" w:cs="Arial"/>
          <w:b/>
          <w:color w:val="auto"/>
        </w:rPr>
        <w:t>KA</w:t>
      </w:r>
    </w:p>
    <w:p w:rsidR="00E74FE3" w:rsidRPr="00DF0426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2B7EF1" w:rsidRPr="00602674" w:rsidRDefault="00602674" w:rsidP="00602674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>poskytuje záruku za jakost projektové dokumentace v </w:t>
      </w:r>
      <w:r w:rsidRPr="00C9048D">
        <w:rPr>
          <w:rFonts w:ascii="Arial" w:hAnsi="Arial" w:cs="Arial"/>
        </w:rPr>
        <w:t>délce 5 let od převzetí stavby, jež je předmětem projektové dokumentace, objednatelem od zhotovitele stavby</w:t>
      </w:r>
      <w:r w:rsidRPr="00DF27DB">
        <w:rPr>
          <w:rFonts w:ascii="Arial" w:hAnsi="Arial" w:cs="Arial"/>
        </w:rPr>
        <w:t>, nejdéle však na dobu 10 let od převzetí takové projektové dokumentace objednatelem.</w:t>
      </w:r>
    </w:p>
    <w:p w:rsidR="00E74FE3" w:rsidRDefault="00E74FE3" w:rsidP="00636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VIII</w:t>
      </w:r>
      <w:r w:rsidR="00EB7F35" w:rsidRPr="006A629D">
        <w:rPr>
          <w:rFonts w:ascii="Arial" w:hAnsi="Arial" w:cs="Arial"/>
          <w:b/>
          <w:color w:val="auto"/>
        </w:rPr>
        <w:t>.</w:t>
      </w:r>
    </w:p>
    <w:p w:rsidR="00722444" w:rsidRPr="006A629D" w:rsidRDefault="00E74FE3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POJIŠTĚNÍ ZHOTOVITELE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2925B9" w:rsidRPr="008E6BB4" w:rsidRDefault="00602674" w:rsidP="00602674">
      <w:pPr>
        <w:tabs>
          <w:tab w:val="left" w:pos="426"/>
        </w:tabs>
        <w:spacing w:after="0" w:line="240" w:lineRule="auto"/>
        <w:ind w:left="425" w:right="6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po dobu trvání</w:t>
      </w:r>
      <w:r w:rsidRPr="008E6BB4">
        <w:rPr>
          <w:rFonts w:ascii="Arial" w:hAnsi="Arial" w:cs="Arial"/>
        </w:rPr>
        <w:t xml:space="preserve"> Smlouvy mít sjednané pojištění odpovědnosti za škodu způsobenou třetím osobám jeho činností, včetně možných škod způsobených jeho pracovníky, a to s limitem pojistného plnění min. </w:t>
      </w:r>
      <w:r w:rsidR="00736C64">
        <w:rPr>
          <w:rFonts w:ascii="Arial" w:hAnsi="Arial" w:cs="Arial"/>
        </w:rPr>
        <w:t xml:space="preserve">5 000 000,- Kč </w:t>
      </w:r>
      <w:r w:rsidRPr="008E6BB4">
        <w:rPr>
          <w:rFonts w:ascii="Arial" w:hAnsi="Arial" w:cs="Arial"/>
        </w:rPr>
        <w:t xml:space="preserve">(slovy: </w:t>
      </w:r>
      <w:r w:rsidR="00736C64">
        <w:rPr>
          <w:rFonts w:ascii="Arial" w:hAnsi="Arial" w:cs="Arial"/>
        </w:rPr>
        <w:t>pět miliónů korun</w:t>
      </w:r>
      <w:r w:rsidRPr="008E6BB4">
        <w:rPr>
          <w:rFonts w:ascii="Arial" w:hAnsi="Arial" w:cs="Arial"/>
        </w:rPr>
        <w:t>).  Smluvní strany prohlašují, že zhotovitel k prokázání sjednaného pojištění dle tohoto ustanovení předa</w:t>
      </w:r>
      <w:r>
        <w:rPr>
          <w:rFonts w:ascii="Arial" w:hAnsi="Arial" w:cs="Arial"/>
        </w:rPr>
        <w:t>l objednateli před podpisem</w:t>
      </w:r>
      <w:r w:rsidRPr="008E6BB4">
        <w:rPr>
          <w:rFonts w:ascii="Arial" w:hAnsi="Arial" w:cs="Arial"/>
        </w:rPr>
        <w:t xml:space="preserve"> Smlouvy kopii pojistné smlouvy (pojistného certifikátu)</w:t>
      </w:r>
      <w:r>
        <w:rPr>
          <w:rFonts w:ascii="Arial" w:hAnsi="Arial" w:cs="Arial"/>
        </w:rPr>
        <w:t>, pokrývající celou dobu záruky dle čl. VII.</w:t>
      </w:r>
    </w:p>
    <w:p w:rsidR="002B7EF1" w:rsidRPr="00777ADA" w:rsidRDefault="002B7EF1" w:rsidP="006368BB">
      <w:pPr>
        <w:spacing w:line="240" w:lineRule="auto"/>
      </w:pPr>
    </w:p>
    <w:p w:rsidR="00F94876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IX</w:t>
      </w:r>
      <w:r w:rsidR="006A629D">
        <w:rPr>
          <w:rFonts w:ascii="Arial" w:hAnsi="Arial" w:cs="Arial"/>
          <w:b/>
          <w:color w:val="auto"/>
        </w:rPr>
        <w:t>.</w:t>
      </w:r>
    </w:p>
    <w:p w:rsidR="00F94876" w:rsidRPr="006A629D" w:rsidRDefault="000A3887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LICENCE</w:t>
      </w:r>
    </w:p>
    <w:p w:rsidR="00F94876" w:rsidRPr="00DF0426" w:rsidRDefault="00F94876" w:rsidP="006368BB">
      <w:pPr>
        <w:spacing w:after="0" w:line="240" w:lineRule="auto"/>
        <w:rPr>
          <w:rFonts w:ascii="Arial" w:hAnsi="Arial" w:cs="Arial"/>
        </w:rPr>
      </w:pPr>
    </w:p>
    <w:p w:rsidR="000A3887" w:rsidRPr="008E20DF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>Zhotovitel poskytuje objednateli výhradní, časově neomezenou licenci k</w:t>
      </w:r>
      <w:r>
        <w:rPr>
          <w:rFonts w:ascii="Arial" w:hAnsi="Arial" w:cs="Arial"/>
          <w:color w:val="000000"/>
        </w:rPr>
        <w:t> projektové dokumentaci</w:t>
      </w:r>
      <w:r w:rsidRPr="008E20DF">
        <w:rPr>
          <w:rFonts w:ascii="Arial" w:hAnsi="Arial" w:cs="Arial"/>
          <w:color w:val="000000"/>
        </w:rPr>
        <w:t xml:space="preserve">, spočívající v oprávnění dílo užít v </w:t>
      </w:r>
      <w:r w:rsidRPr="008E20DF">
        <w:rPr>
          <w:rFonts w:ascii="Arial" w:hAnsi="Arial" w:cs="Arial"/>
          <w:color w:val="000000"/>
          <w:shd w:val="clear" w:color="auto" w:fill="FFFFFF"/>
        </w:rPr>
        <w:t xml:space="preserve">původní nebo zpracované či jinak změněné podobě, a to ke všem způsobům užití ve smyslu </w:t>
      </w:r>
      <w:r w:rsidRPr="008E20DF">
        <w:rPr>
          <w:rFonts w:ascii="Arial" w:hAnsi="Arial" w:cs="Arial"/>
          <w:color w:val="000000"/>
        </w:rPr>
        <w:t>§ 12 zákona č. 121/2000 Sb., o právu autorském, o právech souvisejících s právem autorským a o změně některých zákonů (autorský zákon) v neomezeném rozsahu.</w:t>
      </w:r>
    </w:p>
    <w:p w:rsidR="000A3887" w:rsidRPr="008E20DF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 xml:space="preserve">Zhotovitel v souladu s výše uvedeným uděluje objednateli </w:t>
      </w:r>
      <w:r>
        <w:rPr>
          <w:rFonts w:ascii="Arial" w:hAnsi="Arial" w:cs="Arial"/>
          <w:color w:val="000000"/>
        </w:rPr>
        <w:t>převoditelné, trvalé, výlučné a </w:t>
      </w:r>
      <w:r w:rsidRPr="008E20DF">
        <w:rPr>
          <w:rFonts w:ascii="Arial" w:hAnsi="Arial" w:cs="Arial"/>
          <w:color w:val="000000"/>
        </w:rPr>
        <w:t xml:space="preserve">zaplacením ceny za zhotovení </w:t>
      </w:r>
      <w:r>
        <w:rPr>
          <w:rFonts w:ascii="Arial" w:hAnsi="Arial" w:cs="Arial"/>
          <w:color w:val="000000"/>
        </w:rPr>
        <w:t>projektové dokumentace</w:t>
      </w:r>
      <w:r w:rsidRPr="008E20DF">
        <w:rPr>
          <w:rFonts w:ascii="Arial" w:hAnsi="Arial" w:cs="Arial"/>
          <w:color w:val="000000"/>
        </w:rPr>
        <w:t xml:space="preserve"> zcela splacené právo dílo užívat. Objednatel toto právo přijímá.</w:t>
      </w:r>
    </w:p>
    <w:p w:rsidR="000A3887" w:rsidRPr="00E25831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E25831">
        <w:rPr>
          <w:rFonts w:ascii="Arial" w:hAnsi="Arial" w:cs="Arial"/>
          <w:color w:val="000000"/>
        </w:rPr>
        <w:t>Objednatel a zhotovitel se zároveň výslovně dohodli, že objednatel je oprávněn poskytnutou licenci převést na třetí osobu</w:t>
      </w:r>
      <w:r w:rsidR="008438C0" w:rsidRPr="00E25831">
        <w:rPr>
          <w:rFonts w:ascii="Arial" w:hAnsi="Arial" w:cs="Arial"/>
          <w:color w:val="000000"/>
        </w:rPr>
        <w:t>.</w:t>
      </w:r>
    </w:p>
    <w:p w:rsidR="000A3887" w:rsidRPr="008E20DF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>Objednatel a zhotovitel v souladu s výše uvedeným výs</w:t>
      </w:r>
      <w:r>
        <w:rPr>
          <w:rFonts w:ascii="Arial" w:hAnsi="Arial" w:cs="Arial"/>
          <w:color w:val="000000"/>
        </w:rPr>
        <w:t>lovně potvrzují, že poplatek za </w:t>
      </w:r>
      <w:r w:rsidRPr="008E20DF">
        <w:rPr>
          <w:rFonts w:ascii="Arial" w:hAnsi="Arial" w:cs="Arial"/>
          <w:color w:val="000000"/>
        </w:rPr>
        <w:t xml:space="preserve">užívání </w:t>
      </w:r>
      <w:r>
        <w:rPr>
          <w:rFonts w:ascii="Arial" w:hAnsi="Arial" w:cs="Arial"/>
          <w:color w:val="000000"/>
        </w:rPr>
        <w:t>díla</w:t>
      </w:r>
      <w:r w:rsidRPr="008E20DF">
        <w:rPr>
          <w:rFonts w:ascii="Arial" w:hAnsi="Arial" w:cs="Arial"/>
          <w:color w:val="000000"/>
        </w:rPr>
        <w:t xml:space="preserve"> po celou dobu jeho životnosti je zcela zahrnut ve sjednané ceně za dílo </w:t>
      </w:r>
      <w:r w:rsidRPr="00224039">
        <w:rPr>
          <w:rFonts w:ascii="Arial" w:hAnsi="Arial" w:cs="Arial"/>
          <w:color w:val="000000"/>
        </w:rPr>
        <w:t xml:space="preserve">uvedené v čl. </w:t>
      </w:r>
      <w:r>
        <w:rPr>
          <w:rFonts w:ascii="Arial" w:hAnsi="Arial" w:cs="Arial"/>
          <w:color w:val="000000"/>
        </w:rPr>
        <w:t xml:space="preserve">III odst. 1 </w:t>
      </w:r>
      <w:r w:rsidRPr="00224039">
        <w:rPr>
          <w:rFonts w:ascii="Arial" w:hAnsi="Arial" w:cs="Arial"/>
          <w:color w:val="000000"/>
        </w:rPr>
        <w:t>Smlouvy</w:t>
      </w:r>
      <w:r w:rsidRPr="008E20DF">
        <w:rPr>
          <w:rFonts w:ascii="Arial" w:hAnsi="Arial" w:cs="Arial"/>
          <w:color w:val="000000"/>
        </w:rPr>
        <w:t>, a to i při případném převodu díla na třetí osobu.</w:t>
      </w:r>
    </w:p>
    <w:p w:rsidR="000A3887" w:rsidRPr="008E20DF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 xml:space="preserve">Objednatel je oprávněn </w:t>
      </w:r>
      <w:r>
        <w:rPr>
          <w:rFonts w:ascii="Arial" w:hAnsi="Arial" w:cs="Arial"/>
          <w:color w:val="000000"/>
        </w:rPr>
        <w:t>projektovou dokumentaci</w:t>
      </w:r>
      <w:r w:rsidRPr="008E20DF">
        <w:rPr>
          <w:rFonts w:ascii="Arial" w:hAnsi="Arial" w:cs="Arial"/>
          <w:color w:val="000000"/>
        </w:rPr>
        <w:t>, je</w:t>
      </w:r>
      <w:r>
        <w:rPr>
          <w:rFonts w:ascii="Arial" w:hAnsi="Arial" w:cs="Arial"/>
          <w:color w:val="000000"/>
        </w:rPr>
        <w:t>jí</w:t>
      </w:r>
      <w:r w:rsidRPr="008E20DF">
        <w:rPr>
          <w:rFonts w:ascii="Arial" w:hAnsi="Arial" w:cs="Arial"/>
          <w:color w:val="000000"/>
        </w:rPr>
        <w:t xml:space="preserve"> název či označení autora jako poskytovatele upravit, změnit nebo užít dílo bez uvádění autorství.</w:t>
      </w:r>
    </w:p>
    <w:p w:rsidR="000A3887" w:rsidRPr="008E20DF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>Objednatel je oprávněn spojit dílo s jiným dílem a zařadit dílo do díla souborného. </w:t>
      </w:r>
    </w:p>
    <w:p w:rsidR="000A3887" w:rsidRDefault="000A3887" w:rsidP="000A3887">
      <w:pPr>
        <w:pStyle w:val="Zkladntextodsazen2"/>
        <w:numPr>
          <w:ilvl w:val="0"/>
          <w:numId w:val="11"/>
        </w:numPr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8E20DF">
        <w:rPr>
          <w:rFonts w:ascii="Arial" w:hAnsi="Arial" w:cs="Arial"/>
          <w:color w:val="000000"/>
        </w:rPr>
        <w:t>Objednatel je oprávněn poskytnout po dobu trvání této licenční smlouvy třetí osobě podlicenci bez omezení a to i opakovaně.  </w:t>
      </w:r>
    </w:p>
    <w:p w:rsidR="00A26F28" w:rsidRPr="00DF0426" w:rsidRDefault="00A26F28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DF0426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color w:val="auto"/>
        </w:rPr>
        <w:t>X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A629D" w:rsidRDefault="00B7142B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A629D">
        <w:rPr>
          <w:rFonts w:ascii="Arial" w:hAnsi="Arial" w:cs="Arial"/>
          <w:b/>
          <w:color w:val="auto"/>
        </w:rPr>
        <w:t>SANKČNÍ UJEDNÁNÍ A NÁHRADA ÚJMY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A29C2" w:rsidRPr="00E25831" w:rsidRDefault="00DF1380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25831">
        <w:rPr>
          <w:rFonts w:ascii="Arial" w:hAnsi="Arial" w:cs="Arial"/>
        </w:rPr>
        <w:t>Je-li objednatel v prodlení s úhradou faktury</w:t>
      </w:r>
      <w:r w:rsidR="00E25831" w:rsidRPr="00E25831">
        <w:rPr>
          <w:rFonts w:ascii="Arial" w:hAnsi="Arial" w:cs="Arial"/>
        </w:rPr>
        <w:t xml:space="preserve">, </w:t>
      </w:r>
      <w:r w:rsidR="003A29C2" w:rsidRPr="00E25831">
        <w:rPr>
          <w:rFonts w:ascii="Arial" w:hAnsi="Arial" w:cs="Arial"/>
        </w:rPr>
        <w:t xml:space="preserve">má oprávněná smluvní strana právo na zaplacení úroku z prodlení ve výši stanovené nařízením vlády č. 351/2013 Sb., kterým se určuje výše úroků z prodlení a nákladů spojených s uplatněním pohledávky, určuje odměna likvidátora, likvidačního správce a člena orgánu právnické osoby jmenovaného soudem a upravují některé otázky Obchodního věstníku, veřejných rejstříků právnických </w:t>
      </w:r>
      <w:r w:rsidR="003A29C2" w:rsidRPr="00E25831">
        <w:rPr>
          <w:rFonts w:ascii="Arial" w:hAnsi="Arial" w:cs="Arial"/>
        </w:rPr>
        <w:lastRenderedPageBreak/>
        <w:t>a fyzických osob a evidence svěřen</w:t>
      </w:r>
      <w:r w:rsidR="00296BDA" w:rsidRPr="00E25831">
        <w:rPr>
          <w:rFonts w:ascii="Arial" w:hAnsi="Arial" w:cs="Arial"/>
        </w:rPr>
        <w:t>ec</w:t>
      </w:r>
      <w:r w:rsidR="003A29C2" w:rsidRPr="00E25831">
        <w:rPr>
          <w:rFonts w:ascii="Arial" w:hAnsi="Arial" w:cs="Arial"/>
        </w:rPr>
        <w:t>kých fondů a evidence údajů o skutečných majitelích, ve znění pozdějších předpisů.</w:t>
      </w:r>
    </w:p>
    <w:p w:rsidR="003A29C2" w:rsidRPr="00C9048D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V případě prodlení zhotovitele s provedením díla má objednatel právo uplatnit vůči němu smluvní pokutu ve výši 0,05 % z celkové ceny za dílo bez DPH, a to za každý, byť i započatý den plnění.</w:t>
      </w:r>
    </w:p>
    <w:p w:rsidR="003A29C2" w:rsidRPr="00E25831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25831">
        <w:rPr>
          <w:rFonts w:ascii="Arial" w:hAnsi="Arial" w:cs="Arial"/>
        </w:rPr>
        <w:t>Neodstraní-li zhotovitel přejímkové drobné vady a nedodělky ve lhůtě stanovené mu v protokolu o předání a převzetí díla, je objednatel oprávněn požadovat po zhotoviteli smluvní pokutu ve výši 1.000,- Kč (slovy: jeden tisíc korun českých) za každý, byť i započatý den prodlení.</w:t>
      </w:r>
    </w:p>
    <w:p w:rsidR="003A29C2" w:rsidRPr="00E25831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25831">
        <w:rPr>
          <w:rFonts w:ascii="Arial" w:hAnsi="Arial" w:cs="Arial"/>
        </w:rPr>
        <w:t xml:space="preserve">V případě porušení povinnosti stanovené čl. I. odst. </w:t>
      </w:r>
      <w:r w:rsidR="00DF1380" w:rsidRPr="00E25831">
        <w:rPr>
          <w:rFonts w:ascii="Arial" w:hAnsi="Arial" w:cs="Arial"/>
        </w:rPr>
        <w:t>10</w:t>
      </w:r>
      <w:r w:rsidRPr="00E25831">
        <w:rPr>
          <w:rFonts w:ascii="Arial" w:hAnsi="Arial" w:cs="Arial"/>
        </w:rPr>
        <w:t xml:space="preserve">Smlouvy zhotovitelem zavazuje se zhotovitel zaplatit objednateli smluvní pokutu ve výši 5 000,- Kč za každou </w:t>
      </w:r>
      <w:r w:rsidR="00E3146F" w:rsidRPr="00E25831">
        <w:rPr>
          <w:rFonts w:ascii="Arial" w:hAnsi="Arial" w:cs="Arial"/>
        </w:rPr>
        <w:t xml:space="preserve">neomluvenou </w:t>
      </w:r>
      <w:r w:rsidRPr="00E25831">
        <w:rPr>
          <w:rFonts w:ascii="Arial" w:hAnsi="Arial" w:cs="Arial"/>
        </w:rPr>
        <w:t>neúčast autorizované osoby na stavbě dle potřeb objednatele.</w:t>
      </w:r>
    </w:p>
    <w:p w:rsidR="003A29C2" w:rsidRPr="00C9048D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Smluvní pokuta a úrok z prodlení jsou splatné ve lhůtě 21 kalendářních dnů ode dne doručení jejich vyúčtování, nedohodnou-li smluvní strany v konkrétním případě jinak.</w:t>
      </w:r>
    </w:p>
    <w:p w:rsidR="003A29C2" w:rsidRPr="00C9048D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 xml:space="preserve">Zaplacení smluvní pokuty není dotčeno právo smluvních stran na úhradu způsobené újmy vzniklé v souvislosti s plněním předmětu Smlouvy. Zaplacená smluvní pokuta se nezapočítává do případné náhrady újmy. </w:t>
      </w:r>
    </w:p>
    <w:p w:rsidR="003A29C2" w:rsidRPr="00C9048D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Zhotovitel odpovídá za škody vzniklé v důsledku vad projektové dokumentace.</w:t>
      </w:r>
    </w:p>
    <w:p w:rsidR="00672D9E" w:rsidRPr="003A29C2" w:rsidRDefault="003A29C2" w:rsidP="003A29C2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Zhotovitel odpovídá za veškerou újmu způsobenou objednateli porušením Smlouvy v plné výši. Náhrada újmy se řídí ustanoveními občanského zákoníku.</w:t>
      </w:r>
    </w:p>
    <w:p w:rsidR="00EF64FA" w:rsidRPr="00722444" w:rsidRDefault="00EF64FA" w:rsidP="006368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</w:t>
      </w:r>
      <w:r w:rsidR="006A629D" w:rsidRPr="006A629D">
        <w:rPr>
          <w:rFonts w:ascii="Arial" w:hAnsi="Arial" w:cs="Arial"/>
          <w:b/>
          <w:color w:val="auto"/>
        </w:rPr>
        <w:t>.</w:t>
      </w:r>
    </w:p>
    <w:p w:rsidR="00E74FE3" w:rsidRPr="009106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910649">
        <w:rPr>
          <w:rFonts w:ascii="Arial" w:hAnsi="Arial" w:cs="Arial"/>
          <w:b/>
          <w:color w:val="auto"/>
        </w:rPr>
        <w:t>UKONČENÍ SMLOUVY</w:t>
      </w:r>
    </w:p>
    <w:p w:rsidR="00EF64FA" w:rsidRPr="00910649" w:rsidRDefault="00EF64FA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</w:p>
    <w:p w:rsidR="003A29C2" w:rsidRPr="00DF0426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Smluvní strany se dohodly, že každá ze smluvních stran má právo odstoupit od Smlouvy</w:t>
      </w:r>
      <w:r>
        <w:rPr>
          <w:rFonts w:ascii="Arial" w:hAnsi="Arial" w:cs="Arial"/>
        </w:rPr>
        <w:t xml:space="preserve"> z důvodů stanovených občanským zákoníkem</w:t>
      </w:r>
      <w:r w:rsidRPr="00DF0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zejména</w:t>
      </w:r>
      <w:r w:rsidRPr="00DF0426">
        <w:rPr>
          <w:rFonts w:ascii="Arial" w:hAnsi="Arial" w:cs="Arial"/>
        </w:rPr>
        <w:t xml:space="preserve"> dojde-li druhou smluvní stranou k porušení Smlouvy podstatným způsobem ve smyslu § 2002 a násl. občanského zákoníku. </w:t>
      </w:r>
    </w:p>
    <w:p w:rsidR="003A29C2" w:rsidRPr="00DF0426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Za porušení Smlouvy podstatným způsobem ze strany zhotovitele se považuje zejména:</w:t>
      </w:r>
    </w:p>
    <w:p w:rsidR="003A29C2" w:rsidRPr="00C9048D" w:rsidRDefault="003A29C2" w:rsidP="003A29C2">
      <w:pPr>
        <w:pStyle w:val="Odstavecseseznamem"/>
        <w:numPr>
          <w:ilvl w:val="0"/>
          <w:numId w:val="2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zhotovitel z důvodů, za které odpovídá, nesplnil termín provedení díla o více než 15 dnů,</w:t>
      </w:r>
    </w:p>
    <w:p w:rsidR="003A29C2" w:rsidRPr="00C9048D" w:rsidRDefault="003A29C2" w:rsidP="003A29C2">
      <w:pPr>
        <w:pStyle w:val="Odstavecseseznamem"/>
        <w:numPr>
          <w:ilvl w:val="0"/>
          <w:numId w:val="2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jestliže z chování zhotovitele, postupu prací nebo jiných okolností nepochybně vyplývá, že povinnost zhotovitele bude porušena způsobem, který zakládá právo objednatele od Smlouvy odstoupit,</w:t>
      </w:r>
    </w:p>
    <w:p w:rsidR="003A29C2" w:rsidRPr="00DF0426" w:rsidRDefault="003A29C2" w:rsidP="003A29C2">
      <w:pPr>
        <w:pStyle w:val="Odstavecseseznamem"/>
        <w:numPr>
          <w:ilvl w:val="0"/>
          <w:numId w:val="2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vykazují-li prováděné práce již v průběhu provádění díla nedostatky nebo odporují-li Smlouvě, a pokud takové práce zhotovitel nenahradil bezvadnými pracemi ve lhůtě dané objednatelem,</w:t>
      </w:r>
    </w:p>
    <w:p w:rsidR="003A29C2" w:rsidRPr="00DF0426" w:rsidRDefault="003A29C2" w:rsidP="003A29C2">
      <w:pPr>
        <w:pStyle w:val="Odstavecseseznamem"/>
        <w:numPr>
          <w:ilvl w:val="0"/>
          <w:numId w:val="2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nedodrží povinnost povinného pojištění odpovědnosti dle čl. VIII Smlouvy</w:t>
      </w:r>
      <w:r w:rsidRPr="00DF0426">
        <w:rPr>
          <w:rFonts w:ascii="Arial" w:hAnsi="Arial" w:cs="Arial"/>
        </w:rPr>
        <w:t>.</w:t>
      </w:r>
    </w:p>
    <w:p w:rsidR="003A29C2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Smlouvy podstatným způsobem ze strany objednatele se považuje zejména:</w:t>
      </w:r>
    </w:p>
    <w:p w:rsidR="003A29C2" w:rsidRPr="00C9048D" w:rsidRDefault="003A29C2" w:rsidP="003A29C2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6368BB">
        <w:rPr>
          <w:rFonts w:ascii="Arial" w:hAnsi="Arial" w:cs="Arial"/>
        </w:rPr>
        <w:t>prodlení objednatele s úhradou faktury po dobu delší než 30 dnů, pokud objednatel nezjedná nápravu ani do 20 p</w:t>
      </w:r>
      <w:r w:rsidRPr="00C9048D">
        <w:rPr>
          <w:rFonts w:ascii="Arial" w:hAnsi="Arial" w:cs="Arial"/>
        </w:rPr>
        <w:t>racovních dnů od doručení písemného oznámení zhotovitele o takovém prodlení se žádostí o nápravu,</w:t>
      </w:r>
    </w:p>
    <w:p w:rsidR="003A29C2" w:rsidRPr="006368BB" w:rsidRDefault="003A29C2" w:rsidP="003A29C2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prodlení objednatele s poskytnutím součinnosti o více než 30 kalendářních dnů ode dne doručení písemné</w:t>
      </w:r>
      <w:r w:rsidRPr="006368BB">
        <w:rPr>
          <w:rFonts w:ascii="Arial" w:hAnsi="Arial" w:cs="Arial"/>
        </w:rPr>
        <w:t xml:space="preserve"> výzvy zhotovitele k nápravě.</w:t>
      </w:r>
    </w:p>
    <w:p w:rsidR="003A29C2" w:rsidRPr="00DF0426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Objednatel je dále oprávněn od Smlouvy odstoupit v případě, že: </w:t>
      </w:r>
    </w:p>
    <w:p w:rsidR="003A29C2" w:rsidRPr="00DF0426" w:rsidRDefault="003A29C2" w:rsidP="003A29C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je proti zhotoviteli zahájeno insolvenční řízení, pokud nebude insolvenční návrh v zákonné lhůtě odmítnut pro zjevnou bezdůvodnost </w:t>
      </w:r>
    </w:p>
    <w:p w:rsidR="003A29C2" w:rsidRPr="003A29C2" w:rsidRDefault="003A29C2" w:rsidP="003A29C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lastRenderedPageBreak/>
        <w:t xml:space="preserve">insolvenční návrh zhotovitele byl zamítnut z důvodu, že majetek zhotovitele </w:t>
      </w:r>
      <w:r w:rsidRPr="003A29C2">
        <w:rPr>
          <w:rFonts w:ascii="Arial" w:hAnsi="Arial" w:cs="Arial"/>
        </w:rPr>
        <w:t xml:space="preserve">nepostačuje ani k úhradě nákladů insolvenčního řízení, </w:t>
      </w:r>
    </w:p>
    <w:p w:rsidR="003A29C2" w:rsidRPr="003A29C2" w:rsidRDefault="003A29C2" w:rsidP="003A29C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3A29C2">
        <w:rPr>
          <w:rFonts w:ascii="Arial" w:hAnsi="Arial" w:cs="Arial"/>
        </w:rPr>
        <w:t>zhotovitel vstoupí do likvidace.</w:t>
      </w:r>
    </w:p>
    <w:p w:rsidR="003A29C2" w:rsidRPr="003A29C2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3A29C2">
        <w:rPr>
          <w:rFonts w:ascii="Arial" w:hAnsi="Arial" w:cs="Arial"/>
          <w:iCs/>
        </w:rPr>
        <w:t xml:space="preserve">Odstoupení od Smlouvy musí být písemné, jinak je neplatné. Účinky odstoupení od Smlouvy nastávají okamžikem doručení písemného projevu vůle odstoupit od Smlouvy druhé smluvní straně. </w:t>
      </w:r>
    </w:p>
    <w:p w:rsidR="003A29C2" w:rsidRPr="00DF0426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Dojde-li k odstoupení od Smlouvy z důvodů na straně zhotovitele, </w:t>
      </w:r>
      <w:r>
        <w:rPr>
          <w:rFonts w:ascii="Arial" w:hAnsi="Arial" w:cs="Arial"/>
        </w:rPr>
        <w:t>má o</w:t>
      </w:r>
      <w:r w:rsidRPr="00DF0426">
        <w:rPr>
          <w:rFonts w:ascii="Arial" w:hAnsi="Arial" w:cs="Arial"/>
        </w:rPr>
        <w:t>bjedna</w:t>
      </w:r>
      <w:r>
        <w:rPr>
          <w:rFonts w:ascii="Arial" w:hAnsi="Arial" w:cs="Arial"/>
        </w:rPr>
        <w:t>tel nárok na </w:t>
      </w:r>
      <w:r w:rsidRPr="00DF0426">
        <w:rPr>
          <w:rFonts w:ascii="Arial" w:hAnsi="Arial" w:cs="Arial"/>
        </w:rPr>
        <w:t>úhradu vícenákladů vynaložených na dokončení díla a na náhradu škod vzniklých prodloužením termínu dokončení díla.</w:t>
      </w:r>
    </w:p>
    <w:p w:rsidR="00E74FE3" w:rsidRPr="003A29C2" w:rsidRDefault="003A29C2" w:rsidP="003A29C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Odstoupení od Smlouvy se nedotýká práva na zaplacení smluvní pokuty nebo úroku z prodlení, pokud již dospěl, práva na náhradu škody vzniklé porušením smluvní povinnosti, ani ujednání, které zavazuje smluvní strany i po odstoupení od Smlouvy, zejména řešení sporů.</w:t>
      </w:r>
    </w:p>
    <w:p w:rsidR="00E74FE3" w:rsidRPr="00DF0426" w:rsidRDefault="00E74FE3" w:rsidP="006368BB">
      <w:pPr>
        <w:spacing w:after="0" w:line="240" w:lineRule="auto"/>
        <w:jc w:val="both"/>
        <w:rPr>
          <w:rFonts w:ascii="Arial" w:hAnsi="Arial" w:cs="Arial"/>
        </w:rPr>
      </w:pPr>
    </w:p>
    <w:p w:rsidR="00E74FE3" w:rsidRPr="006A629D" w:rsidRDefault="00CB10A0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XII</w:t>
      </w:r>
      <w:r w:rsidR="006A629D">
        <w:rPr>
          <w:rFonts w:ascii="Arial" w:hAnsi="Arial" w:cs="Arial"/>
          <w:b/>
          <w:color w:val="auto"/>
        </w:rPr>
        <w:t>.</w:t>
      </w:r>
    </w:p>
    <w:p w:rsidR="00E74FE3" w:rsidRPr="00632549" w:rsidRDefault="00D72BE4" w:rsidP="006368BB">
      <w:pPr>
        <w:pStyle w:val="Nadpis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632549">
        <w:rPr>
          <w:rFonts w:ascii="Arial" w:hAnsi="Arial" w:cs="Arial"/>
          <w:b/>
          <w:color w:val="auto"/>
        </w:rPr>
        <w:t>ZÁVĚREČNÁ USTANOVENÍ</w:t>
      </w:r>
    </w:p>
    <w:p w:rsidR="00D72BE4" w:rsidRPr="00675A24" w:rsidRDefault="00D72BE4" w:rsidP="006368BB">
      <w:pPr>
        <w:spacing w:after="120" w:line="240" w:lineRule="auto"/>
        <w:jc w:val="both"/>
        <w:rPr>
          <w:rFonts w:ascii="Arial" w:hAnsi="Arial" w:cs="Arial"/>
          <w:highlight w:val="green"/>
        </w:rPr>
      </w:pPr>
    </w:p>
    <w:p w:rsidR="009D32B5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S</w:t>
      </w:r>
      <w:r w:rsidRPr="004B7F74">
        <w:rPr>
          <w:rFonts w:ascii="Arial" w:hAnsi="Arial" w:cs="Arial"/>
        </w:rPr>
        <w:t xml:space="preserve">mlouva včetně jejích příloh a případných dodatků může být uveřejněna na internetových stránkách objednatele a na profilu objednatele, případně v registru smluv dle zákona č. 340/2015 Sb., o zvláštních podmínkách účinnosti některých smluv, uveřejňování těchto smluv a o registru smluv (zákon o registru smluv), ve znění pozdějších předpisů. Bude-li </w:t>
      </w:r>
      <w:r>
        <w:rPr>
          <w:rFonts w:ascii="Arial" w:hAnsi="Arial" w:cs="Arial"/>
        </w:rPr>
        <w:t>S</w:t>
      </w:r>
      <w:r w:rsidRPr="004B7F74">
        <w:rPr>
          <w:rFonts w:ascii="Arial" w:hAnsi="Arial" w:cs="Arial"/>
        </w:rPr>
        <w:t>mlouva povinnosti uveřejnění podléhat, souhlasí tímto zhotovitel s jejím uveřejněním v plném rozsahu a současn</w:t>
      </w:r>
      <w:r>
        <w:rPr>
          <w:rFonts w:ascii="Arial" w:hAnsi="Arial" w:cs="Arial"/>
        </w:rPr>
        <w:t>ě</w:t>
      </w:r>
      <w:r w:rsidRPr="004B7F74">
        <w:rPr>
          <w:rFonts w:ascii="Arial" w:hAnsi="Arial" w:cs="Arial"/>
        </w:rPr>
        <w:t xml:space="preserve"> tímto prohlašuje, že </w:t>
      </w:r>
      <w:r>
        <w:rPr>
          <w:rFonts w:ascii="Arial" w:hAnsi="Arial" w:cs="Arial"/>
        </w:rPr>
        <w:t>S</w:t>
      </w:r>
      <w:r w:rsidRPr="004B7F74">
        <w:rPr>
          <w:rFonts w:ascii="Arial" w:hAnsi="Arial" w:cs="Arial"/>
        </w:rPr>
        <w:t>mlouva neobsahuje obchodní tajemství dle § 504 občanského zákoníku. Případné uveřejnění v registru smluv zajistí objednatel.</w:t>
      </w:r>
    </w:p>
    <w:p w:rsidR="009D32B5" w:rsidRPr="00C9048D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 xml:space="preserve">Smlouva nabývá </w:t>
      </w:r>
      <w:r w:rsidRPr="00C9048D">
        <w:rPr>
          <w:rFonts w:ascii="Arial" w:hAnsi="Arial" w:cs="Arial"/>
          <w:b/>
        </w:rPr>
        <w:t>platnosti</w:t>
      </w:r>
      <w:r w:rsidRPr="00C9048D">
        <w:rPr>
          <w:rFonts w:ascii="Arial" w:hAnsi="Arial" w:cs="Arial"/>
        </w:rPr>
        <w:t xml:space="preserve"> dnem podpisu oprávněnými zástupci obou smluvních stran a </w:t>
      </w:r>
      <w:r w:rsidRPr="00C9048D">
        <w:rPr>
          <w:rFonts w:ascii="Arial" w:hAnsi="Arial" w:cs="Arial"/>
          <w:b/>
        </w:rPr>
        <w:t>účinnosti</w:t>
      </w:r>
      <w:r w:rsidRPr="00C9048D">
        <w:rPr>
          <w:rFonts w:ascii="Arial" w:hAnsi="Arial" w:cs="Arial"/>
        </w:rPr>
        <w:t xml:space="preserve"> dnem jejího uveřejnění v registru smluv.</w:t>
      </w:r>
    </w:p>
    <w:p w:rsidR="009D32B5" w:rsidRPr="008E6BB4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8E6BB4">
        <w:rPr>
          <w:rFonts w:ascii="Arial" w:hAnsi="Arial" w:cs="Arial"/>
        </w:rPr>
        <w:t>Smlouvu lze měnit nebo doplňovat pouze písemnými dodatky číslovanými ve vzestupné řadě, odsouhlasenými oběma smluvními stranami, není-li ve Smlouvě stanoveno jinak.</w:t>
      </w:r>
    </w:p>
    <w:p w:rsidR="009D32B5" w:rsidRPr="00DF0426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Každá ze smluvních stran je povinna bezodkladně uvědomit druhou smluvní stranu o</w:t>
      </w:r>
      <w:r>
        <w:rPr>
          <w:rFonts w:ascii="Arial" w:hAnsi="Arial" w:cs="Arial"/>
        </w:rPr>
        <w:t> </w:t>
      </w:r>
      <w:r w:rsidRPr="00DF0426">
        <w:rPr>
          <w:rFonts w:ascii="Arial" w:hAnsi="Arial" w:cs="Arial"/>
        </w:rPr>
        <w:t>změně údajů uvedených v záhlaví Smlouvy.</w:t>
      </w:r>
      <w:r>
        <w:rPr>
          <w:rFonts w:ascii="Arial" w:hAnsi="Arial" w:cs="Arial"/>
        </w:rPr>
        <w:t xml:space="preserve"> Ke změně bankovního spojení včetně čísla bankovního účtu smluvních stran může dojít pouze písemným dodatkem ke Smlouvě.</w:t>
      </w:r>
    </w:p>
    <w:p w:rsidR="009D32B5" w:rsidRPr="00C9048D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 xml:space="preserve">Smluvní strany nejsou oprávněny převést nebo postoupit práva a povinnosti vyplývající </w:t>
      </w:r>
      <w:r w:rsidRPr="00936C98">
        <w:rPr>
          <w:rFonts w:ascii="Arial" w:hAnsi="Arial" w:cs="Arial"/>
        </w:rPr>
        <w:t xml:space="preserve">ze Smlouvy na 3. osobu bez souhlasu druhé smluvní </w:t>
      </w:r>
      <w:proofErr w:type="spellStart"/>
      <w:proofErr w:type="gramStart"/>
      <w:r w:rsidRPr="00936C98">
        <w:rPr>
          <w:rFonts w:ascii="Arial" w:hAnsi="Arial" w:cs="Arial"/>
        </w:rPr>
        <w:t>strany</w:t>
      </w:r>
      <w:r>
        <w:rPr>
          <w:rFonts w:ascii="Arial" w:hAnsi="Arial" w:cs="Arial"/>
        </w:rPr>
        <w:t>,</w:t>
      </w:r>
      <w:r w:rsidRPr="008E6BB4">
        <w:rPr>
          <w:rFonts w:ascii="Arial" w:hAnsi="Arial" w:cs="Arial"/>
        </w:rPr>
        <w:t>není</w:t>
      </w:r>
      <w:proofErr w:type="gramEnd"/>
      <w:r w:rsidRPr="008E6BB4">
        <w:rPr>
          <w:rFonts w:ascii="Arial" w:hAnsi="Arial" w:cs="Arial"/>
        </w:rPr>
        <w:t>-li</w:t>
      </w:r>
      <w:proofErr w:type="spellEnd"/>
      <w:r w:rsidRPr="008E6BB4">
        <w:rPr>
          <w:rFonts w:ascii="Arial" w:hAnsi="Arial" w:cs="Arial"/>
        </w:rPr>
        <w:t xml:space="preserve"> ve Smlouvě </w:t>
      </w:r>
      <w:r w:rsidRPr="00C9048D">
        <w:rPr>
          <w:rFonts w:ascii="Arial" w:hAnsi="Arial" w:cs="Arial"/>
        </w:rPr>
        <w:t xml:space="preserve">stanoveno jinak. </w:t>
      </w:r>
    </w:p>
    <w:p w:rsidR="009D32B5" w:rsidRPr="00C9048D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 xml:space="preserve">Smlouva je vyhotovena ve třech stejnopisech s platností originálu. Zhotovitel obdrží jedno vyhotovení a objednatel obdrží dvě vyhotovení. </w:t>
      </w:r>
    </w:p>
    <w:p w:rsidR="009D32B5" w:rsidRPr="00C9048D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9048D">
        <w:rPr>
          <w:rFonts w:ascii="Arial" w:hAnsi="Arial" w:cs="Arial"/>
        </w:rPr>
        <w:t>Smluvní strany tímto prohlašují, že si Smlouvu před jejím podpisem přečetly, a že ji uzavírají podle jejich pravé a svobodné vůle, určitě, vážně a srozumitelně, a na důkaz toho připojují níže své podpisy.</w:t>
      </w:r>
    </w:p>
    <w:p w:rsidR="00E10915" w:rsidRDefault="009D32B5" w:rsidP="009D32B5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contextualSpacing w:val="0"/>
        <w:rPr>
          <w:rFonts w:ascii="Arial" w:hAnsi="Arial" w:cs="Arial"/>
        </w:rPr>
      </w:pPr>
      <w:r w:rsidRPr="00DF0426">
        <w:rPr>
          <w:rFonts w:ascii="Arial" w:hAnsi="Arial" w:cs="Arial"/>
        </w:rPr>
        <w:t>Nedílnou součástí Smlouvy jsou přílohy:</w:t>
      </w:r>
    </w:p>
    <w:p w:rsidR="00E531BA" w:rsidRPr="00E531BA" w:rsidRDefault="00E531BA" w:rsidP="006368BB">
      <w:pPr>
        <w:spacing w:after="0" w:line="240" w:lineRule="auto"/>
        <w:rPr>
          <w:rFonts w:ascii="Arial" w:hAnsi="Arial" w:cs="Arial"/>
        </w:rPr>
      </w:pPr>
    </w:p>
    <w:p w:rsidR="009D32B5" w:rsidRPr="00DF0426" w:rsidRDefault="009D32B5" w:rsidP="009D32B5">
      <w:pPr>
        <w:spacing w:after="0" w:line="240" w:lineRule="auto"/>
        <w:ind w:left="426"/>
        <w:rPr>
          <w:rFonts w:ascii="Arial" w:hAnsi="Arial" w:cs="Arial"/>
        </w:rPr>
      </w:pPr>
      <w:r w:rsidRPr="008E5402">
        <w:rPr>
          <w:rFonts w:ascii="Arial" w:hAnsi="Arial" w:cs="Arial"/>
        </w:rPr>
        <w:t xml:space="preserve">Příloha č. </w:t>
      </w:r>
      <w:r w:rsidR="00072BAA">
        <w:rPr>
          <w:rFonts w:ascii="Arial" w:hAnsi="Arial" w:cs="Arial"/>
        </w:rPr>
        <w:t>1</w:t>
      </w:r>
      <w:r w:rsidR="00E25831">
        <w:rPr>
          <w:rFonts w:ascii="Arial" w:hAnsi="Arial" w:cs="Arial"/>
        </w:rPr>
        <w:t xml:space="preserve">: </w:t>
      </w:r>
      <w:r w:rsidR="00072BAA">
        <w:rPr>
          <w:rFonts w:ascii="Arial" w:hAnsi="Arial" w:cs="Arial"/>
        </w:rPr>
        <w:t xml:space="preserve">Cenová nabídka </w:t>
      </w:r>
      <w:r w:rsidRPr="00F85185">
        <w:rPr>
          <w:rFonts w:ascii="Arial" w:hAnsi="Arial" w:cs="Arial"/>
        </w:rPr>
        <w:t>ze</w:t>
      </w:r>
      <w:r w:rsidRPr="008E5402">
        <w:rPr>
          <w:rFonts w:ascii="Arial" w:hAnsi="Arial" w:cs="Arial"/>
        </w:rPr>
        <w:t xml:space="preserve"> dne </w:t>
      </w:r>
      <w:r w:rsidR="00736C64">
        <w:rPr>
          <w:rFonts w:ascii="Arial" w:hAnsi="Arial" w:cs="Arial"/>
        </w:rPr>
        <w:t>30. 5. 2019</w:t>
      </w:r>
    </w:p>
    <w:p w:rsidR="009A3C6C" w:rsidRPr="00DF0426" w:rsidRDefault="009A3C6C" w:rsidP="006368BB">
      <w:pPr>
        <w:spacing w:after="0" w:line="240" w:lineRule="auto"/>
        <w:jc w:val="both"/>
        <w:rPr>
          <w:rFonts w:ascii="Arial" w:hAnsi="Arial" w:cs="Arial"/>
          <w:i/>
        </w:rPr>
      </w:pPr>
    </w:p>
    <w:p w:rsidR="00D96B71" w:rsidRPr="00DF0426" w:rsidRDefault="00D96B71" w:rsidP="006368BB">
      <w:pPr>
        <w:spacing w:after="0" w:line="240" w:lineRule="auto"/>
        <w:jc w:val="both"/>
        <w:rPr>
          <w:rFonts w:ascii="Arial" w:hAnsi="Arial" w:cs="Arial"/>
        </w:rPr>
      </w:pPr>
    </w:p>
    <w:p w:rsidR="000D2C3A" w:rsidRPr="00DF0426" w:rsidRDefault="000D2C3A" w:rsidP="006368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4129"/>
        <w:gridCol w:w="850"/>
        <w:gridCol w:w="1277"/>
        <w:gridCol w:w="2851"/>
      </w:tblGrid>
      <w:tr w:rsidR="00D42E16" w:rsidRPr="00935AF2" w:rsidTr="00D42E16">
        <w:trPr>
          <w:trHeight w:val="269"/>
          <w:jc w:val="center"/>
        </w:trPr>
        <w:tc>
          <w:tcPr>
            <w:tcW w:w="4129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 xml:space="preserve">V Praze dne </w:t>
            </w:r>
            <w:r w:rsidR="004E2BED">
              <w:rPr>
                <w:rFonts w:ascii="Arial" w:hAnsi="Arial" w:cs="Arial"/>
              </w:rPr>
              <w:t>19. 12. 2019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D42E16" w:rsidRPr="00935AF2" w:rsidRDefault="00D42E16" w:rsidP="00736C64">
            <w:pPr>
              <w:spacing w:line="240" w:lineRule="auto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V </w:t>
            </w:r>
            <w:r w:rsidR="00736C64">
              <w:rPr>
                <w:rFonts w:ascii="Arial" w:hAnsi="Arial" w:cs="Arial"/>
              </w:rPr>
              <w:t>Praze</w:t>
            </w:r>
          </w:p>
        </w:tc>
        <w:tc>
          <w:tcPr>
            <w:tcW w:w="2851" w:type="dxa"/>
            <w:shd w:val="clear" w:color="auto" w:fill="auto"/>
          </w:tcPr>
          <w:p w:rsidR="00D42E16" w:rsidRPr="00935AF2" w:rsidRDefault="00D42E16" w:rsidP="00736C6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dne </w:t>
            </w:r>
            <w:r w:rsidR="004E2BED">
              <w:rPr>
                <w:rFonts w:ascii="Arial" w:hAnsi="Arial" w:cs="Arial"/>
              </w:rPr>
              <w:t>27. 11. 2019</w:t>
            </w:r>
          </w:p>
        </w:tc>
      </w:tr>
      <w:tr w:rsidR="00D42E16" w:rsidRPr="006A629D" w:rsidTr="00217827">
        <w:trPr>
          <w:trHeight w:val="556"/>
          <w:jc w:val="center"/>
        </w:trPr>
        <w:tc>
          <w:tcPr>
            <w:tcW w:w="4129" w:type="dxa"/>
          </w:tcPr>
          <w:p w:rsidR="00D42E16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objednatele:</w:t>
            </w:r>
          </w:p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935AF2" w:rsidRDefault="00D42E16" w:rsidP="006368BB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935AF2">
              <w:rPr>
                <w:rFonts w:ascii="Arial" w:hAnsi="Arial" w:cs="Arial"/>
              </w:rPr>
              <w:t>za zhotovitele:</w:t>
            </w:r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  <w:tcBorders>
              <w:top w:val="dotted" w:sz="4" w:space="0" w:color="auto"/>
            </w:tcBorders>
          </w:tcPr>
          <w:p w:rsidR="00D42E16" w:rsidRPr="00935AF2" w:rsidRDefault="00786FBD" w:rsidP="006368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0414B">
              <w:rPr>
                <w:sz w:val="24"/>
                <w:szCs w:val="24"/>
                <w:highlight w:val="lightGray"/>
              </w:rPr>
              <w:t>………………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42E16" w:rsidRPr="00736C64" w:rsidRDefault="00D42E16" w:rsidP="006368B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42E16" w:rsidRPr="00736C64" w:rsidRDefault="00786FBD" w:rsidP="00736C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0414B">
              <w:rPr>
                <w:sz w:val="24"/>
                <w:szCs w:val="24"/>
                <w:highlight w:val="lightGray"/>
              </w:rPr>
              <w:t>………………</w:t>
            </w:r>
            <w:bookmarkStart w:id="0" w:name="_GoBack"/>
            <w:bookmarkEnd w:id="0"/>
          </w:p>
        </w:tc>
      </w:tr>
      <w:tr w:rsidR="00D42E16" w:rsidRPr="00935AF2" w:rsidTr="00217827">
        <w:trPr>
          <w:trHeight w:val="287"/>
          <w:jc w:val="center"/>
        </w:trPr>
        <w:tc>
          <w:tcPr>
            <w:tcW w:w="4129" w:type="dxa"/>
          </w:tcPr>
          <w:p w:rsidR="00D42E16" w:rsidRPr="00935AF2" w:rsidRDefault="00CA3BAB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vedoucí Oddělení dlouhodobého hmotného majetku</w:t>
            </w:r>
          </w:p>
        </w:tc>
        <w:tc>
          <w:tcPr>
            <w:tcW w:w="850" w:type="dxa"/>
          </w:tcPr>
          <w:p w:rsidR="00D42E16" w:rsidRPr="00935AF2" w:rsidRDefault="00D42E16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D42E16" w:rsidRPr="00935AF2" w:rsidRDefault="00736C64" w:rsidP="006368BB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</w:tbl>
    <w:p w:rsidR="00951908" w:rsidRPr="00DF0426" w:rsidRDefault="00951908" w:rsidP="006368BB">
      <w:pPr>
        <w:spacing w:after="0" w:line="240" w:lineRule="auto"/>
        <w:jc w:val="both"/>
        <w:rPr>
          <w:rFonts w:ascii="Arial" w:hAnsi="Arial" w:cs="Arial"/>
        </w:rPr>
      </w:pPr>
    </w:p>
    <w:sectPr w:rsidR="00951908" w:rsidRPr="00DF0426" w:rsidSect="001C32EA">
      <w:headerReference w:type="default" r:id="rId10"/>
      <w:footerReference w:type="default" r:id="rId11"/>
      <w:pgSz w:w="11906" w:h="16838" w:code="9"/>
      <w:pgMar w:top="1134" w:right="1418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D0" w:rsidRDefault="005042D0" w:rsidP="000C6679">
      <w:pPr>
        <w:spacing w:after="0" w:line="240" w:lineRule="auto"/>
      </w:pPr>
      <w:r>
        <w:separator/>
      </w:r>
    </w:p>
  </w:endnote>
  <w:endnote w:type="continuationSeparator" w:id="0">
    <w:p w:rsidR="005042D0" w:rsidRDefault="005042D0" w:rsidP="000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27" w:rsidRDefault="00217827">
    <w:pPr>
      <w:pStyle w:val="Zpat"/>
      <w:jc w:val="right"/>
    </w:pPr>
    <w:r>
      <w:t xml:space="preserve">Stránka </w:t>
    </w:r>
    <w:r w:rsidR="00475CD3">
      <w:rPr>
        <w:b/>
        <w:bCs/>
      </w:rPr>
      <w:fldChar w:fldCharType="begin"/>
    </w:r>
    <w:r>
      <w:rPr>
        <w:b/>
        <w:bCs/>
      </w:rPr>
      <w:instrText>PAGE</w:instrText>
    </w:r>
    <w:r w:rsidR="00475CD3">
      <w:rPr>
        <w:b/>
        <w:bCs/>
      </w:rPr>
      <w:fldChar w:fldCharType="separate"/>
    </w:r>
    <w:r w:rsidR="00786FBD">
      <w:rPr>
        <w:b/>
        <w:bCs/>
        <w:noProof/>
      </w:rPr>
      <w:t>10</w:t>
    </w:r>
    <w:r w:rsidR="00475CD3">
      <w:rPr>
        <w:b/>
        <w:bCs/>
      </w:rPr>
      <w:fldChar w:fldCharType="end"/>
    </w:r>
    <w:r>
      <w:t xml:space="preserve"> z </w:t>
    </w:r>
    <w:r w:rsidR="00475CD3">
      <w:rPr>
        <w:b/>
        <w:bCs/>
      </w:rPr>
      <w:fldChar w:fldCharType="begin"/>
    </w:r>
    <w:r>
      <w:rPr>
        <w:b/>
        <w:bCs/>
      </w:rPr>
      <w:instrText>NUMPAGES</w:instrText>
    </w:r>
    <w:r w:rsidR="00475CD3">
      <w:rPr>
        <w:b/>
        <w:bCs/>
      </w:rPr>
      <w:fldChar w:fldCharType="separate"/>
    </w:r>
    <w:r w:rsidR="00786FBD">
      <w:rPr>
        <w:b/>
        <w:bCs/>
        <w:noProof/>
      </w:rPr>
      <w:t>10</w:t>
    </w:r>
    <w:r w:rsidR="00475CD3">
      <w:rPr>
        <w:b/>
        <w:bCs/>
      </w:rPr>
      <w:fldChar w:fldCharType="end"/>
    </w:r>
  </w:p>
  <w:p w:rsidR="00217827" w:rsidRDefault="0021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D0" w:rsidRDefault="005042D0" w:rsidP="000C6679">
      <w:pPr>
        <w:spacing w:after="0" w:line="240" w:lineRule="auto"/>
      </w:pPr>
      <w:r>
        <w:separator/>
      </w:r>
    </w:p>
  </w:footnote>
  <w:footnote w:type="continuationSeparator" w:id="0">
    <w:p w:rsidR="005042D0" w:rsidRDefault="005042D0" w:rsidP="000C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27" w:rsidRPr="008D1119" w:rsidRDefault="00217827" w:rsidP="008D111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FC5"/>
    <w:multiLevelType w:val="multilevel"/>
    <w:tmpl w:val="1D22E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4BB4"/>
    <w:multiLevelType w:val="multilevel"/>
    <w:tmpl w:val="5C8CD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85FE9"/>
    <w:multiLevelType w:val="hybridMultilevel"/>
    <w:tmpl w:val="53A8E8D4"/>
    <w:lvl w:ilvl="0" w:tplc="C48CB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7B0"/>
    <w:multiLevelType w:val="multilevel"/>
    <w:tmpl w:val="09FAFC3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B2539"/>
    <w:multiLevelType w:val="hybridMultilevel"/>
    <w:tmpl w:val="7D4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34B5"/>
    <w:multiLevelType w:val="hybridMultilevel"/>
    <w:tmpl w:val="F35A4B7E"/>
    <w:lvl w:ilvl="0" w:tplc="474490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6D22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5715594"/>
    <w:multiLevelType w:val="hybridMultilevel"/>
    <w:tmpl w:val="48A6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54A7"/>
    <w:multiLevelType w:val="hybridMultilevel"/>
    <w:tmpl w:val="BCC2FA5A"/>
    <w:lvl w:ilvl="0" w:tplc="1C38EF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601CC1"/>
    <w:multiLevelType w:val="hybridMultilevel"/>
    <w:tmpl w:val="6360B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3488"/>
    <w:multiLevelType w:val="hybridMultilevel"/>
    <w:tmpl w:val="ED88FC78"/>
    <w:lvl w:ilvl="0" w:tplc="04050017">
      <w:start w:val="1"/>
      <w:numFmt w:val="lowerLetter"/>
      <w:lvlText w:val="%1)"/>
      <w:lvlJc w:val="left"/>
      <w:pPr>
        <w:ind w:left="2290" w:hanging="360"/>
      </w:pPr>
    </w:lvl>
    <w:lvl w:ilvl="1" w:tplc="04050019" w:tentative="1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1" w15:restartNumberingAfterBreak="0">
    <w:nsid w:val="23A248E2"/>
    <w:multiLevelType w:val="multilevel"/>
    <w:tmpl w:val="A12A561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1OdstavecPT"/>
      <w:lvlText w:val="%1%2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322D"/>
    <w:multiLevelType w:val="hybridMultilevel"/>
    <w:tmpl w:val="3A36A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0364"/>
    <w:multiLevelType w:val="hybridMultilevel"/>
    <w:tmpl w:val="DC78A7B2"/>
    <w:lvl w:ilvl="0" w:tplc="A2064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9F31D09"/>
    <w:multiLevelType w:val="hybridMultilevel"/>
    <w:tmpl w:val="5A5E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5B5C"/>
    <w:multiLevelType w:val="hybridMultilevel"/>
    <w:tmpl w:val="36884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4BD6"/>
    <w:multiLevelType w:val="hybridMultilevel"/>
    <w:tmpl w:val="B5680518"/>
    <w:lvl w:ilvl="0" w:tplc="805CC10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3C7C0EA3"/>
    <w:multiLevelType w:val="hybridMultilevel"/>
    <w:tmpl w:val="C4A22948"/>
    <w:lvl w:ilvl="0" w:tplc="FE3E44E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40571808"/>
    <w:multiLevelType w:val="hybridMultilevel"/>
    <w:tmpl w:val="246A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427C"/>
    <w:multiLevelType w:val="hybridMultilevel"/>
    <w:tmpl w:val="F24E5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7C84"/>
    <w:multiLevelType w:val="hybridMultilevel"/>
    <w:tmpl w:val="ECDC55B8"/>
    <w:lvl w:ilvl="0" w:tplc="E7AA17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3DB1"/>
    <w:multiLevelType w:val="singleLevel"/>
    <w:tmpl w:val="F6E2F2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846333"/>
    <w:multiLevelType w:val="hybridMultilevel"/>
    <w:tmpl w:val="83B8B768"/>
    <w:lvl w:ilvl="0" w:tplc="C48489D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6" w15:restartNumberingAfterBreak="0">
    <w:nsid w:val="5FD364D5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38B9"/>
    <w:multiLevelType w:val="hybridMultilevel"/>
    <w:tmpl w:val="D4820274"/>
    <w:lvl w:ilvl="0" w:tplc="ABB0FD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17E"/>
    <w:multiLevelType w:val="hybridMultilevel"/>
    <w:tmpl w:val="F5FEA8FA"/>
    <w:lvl w:ilvl="0" w:tplc="CB40E32E">
      <w:start w:val="1"/>
      <w:numFmt w:val="decimal"/>
      <w:lvlText w:val="(%1)"/>
      <w:lvlJc w:val="left"/>
      <w:pPr>
        <w:ind w:left="1152" w:hanging="44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9D3AF3"/>
    <w:multiLevelType w:val="hybridMultilevel"/>
    <w:tmpl w:val="628630BA"/>
    <w:lvl w:ilvl="0" w:tplc="97F05A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6EF136E"/>
    <w:multiLevelType w:val="hybridMultilevel"/>
    <w:tmpl w:val="1DD4C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42D6"/>
    <w:multiLevelType w:val="hybridMultilevel"/>
    <w:tmpl w:val="B3CAF466"/>
    <w:lvl w:ilvl="0" w:tplc="7E8C529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5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28"/>
  </w:num>
  <w:num w:numId="14">
    <w:abstractNumId w:val="20"/>
  </w:num>
  <w:num w:numId="15">
    <w:abstractNumId w:val="5"/>
  </w:num>
  <w:num w:numId="16">
    <w:abstractNumId w:val="27"/>
  </w:num>
  <w:num w:numId="17">
    <w:abstractNumId w:val="18"/>
  </w:num>
  <w:num w:numId="18">
    <w:abstractNumId w:val="10"/>
  </w:num>
  <w:num w:numId="19">
    <w:abstractNumId w:val="26"/>
  </w:num>
  <w:num w:numId="20">
    <w:abstractNumId w:val="22"/>
  </w:num>
  <w:num w:numId="21">
    <w:abstractNumId w:val="19"/>
  </w:num>
  <w:num w:numId="22">
    <w:abstractNumId w:val="31"/>
  </w:num>
  <w:num w:numId="23">
    <w:abstractNumId w:val="14"/>
  </w:num>
  <w:num w:numId="24">
    <w:abstractNumId w:val="8"/>
  </w:num>
  <w:num w:numId="25">
    <w:abstractNumId w:val="30"/>
  </w:num>
  <w:num w:numId="26">
    <w:abstractNumId w:val="29"/>
  </w:num>
  <w:num w:numId="27">
    <w:abstractNumId w:val="21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3"/>
  </w:num>
  <w:num w:numId="32">
    <w:abstractNumId w:val="0"/>
  </w:num>
  <w:num w:numId="33">
    <w:abstractNumId w:val="13"/>
  </w:num>
  <w:num w:numId="34">
    <w:abstractNumId w:val="17"/>
  </w:num>
  <w:num w:numId="3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4B"/>
    <w:rsid w:val="00001A12"/>
    <w:rsid w:val="00001BFF"/>
    <w:rsid w:val="00002650"/>
    <w:rsid w:val="00002BD2"/>
    <w:rsid w:val="000048B7"/>
    <w:rsid w:val="00006DEA"/>
    <w:rsid w:val="00007EE5"/>
    <w:rsid w:val="00015A82"/>
    <w:rsid w:val="00016177"/>
    <w:rsid w:val="00016A1B"/>
    <w:rsid w:val="00016DCE"/>
    <w:rsid w:val="0001705A"/>
    <w:rsid w:val="00017C73"/>
    <w:rsid w:val="00017DE7"/>
    <w:rsid w:val="000213BF"/>
    <w:rsid w:val="00022022"/>
    <w:rsid w:val="00023E64"/>
    <w:rsid w:val="0002480E"/>
    <w:rsid w:val="00026143"/>
    <w:rsid w:val="00027E6C"/>
    <w:rsid w:val="00030025"/>
    <w:rsid w:val="00034D23"/>
    <w:rsid w:val="00035EB5"/>
    <w:rsid w:val="0003605D"/>
    <w:rsid w:val="0003699F"/>
    <w:rsid w:val="0004015A"/>
    <w:rsid w:val="000401E3"/>
    <w:rsid w:val="00041244"/>
    <w:rsid w:val="000418B5"/>
    <w:rsid w:val="000418D2"/>
    <w:rsid w:val="00042845"/>
    <w:rsid w:val="00042910"/>
    <w:rsid w:val="00042944"/>
    <w:rsid w:val="00043CC0"/>
    <w:rsid w:val="00046FCD"/>
    <w:rsid w:val="00047026"/>
    <w:rsid w:val="0004723C"/>
    <w:rsid w:val="00051912"/>
    <w:rsid w:val="00053B54"/>
    <w:rsid w:val="00054CA3"/>
    <w:rsid w:val="000567B3"/>
    <w:rsid w:val="000574D0"/>
    <w:rsid w:val="0006083C"/>
    <w:rsid w:val="00060AC4"/>
    <w:rsid w:val="00062A7E"/>
    <w:rsid w:val="00064E91"/>
    <w:rsid w:val="0006558F"/>
    <w:rsid w:val="0007027C"/>
    <w:rsid w:val="00071849"/>
    <w:rsid w:val="00072BAA"/>
    <w:rsid w:val="00076212"/>
    <w:rsid w:val="00076E1B"/>
    <w:rsid w:val="0007717E"/>
    <w:rsid w:val="000778A3"/>
    <w:rsid w:val="00082854"/>
    <w:rsid w:val="00084535"/>
    <w:rsid w:val="0008475C"/>
    <w:rsid w:val="00085BE9"/>
    <w:rsid w:val="00085E72"/>
    <w:rsid w:val="000874DC"/>
    <w:rsid w:val="00087966"/>
    <w:rsid w:val="000905C5"/>
    <w:rsid w:val="00092DD9"/>
    <w:rsid w:val="000949B3"/>
    <w:rsid w:val="000954F0"/>
    <w:rsid w:val="000957A4"/>
    <w:rsid w:val="00095D92"/>
    <w:rsid w:val="000A1D49"/>
    <w:rsid w:val="000A3887"/>
    <w:rsid w:val="000A4834"/>
    <w:rsid w:val="000A5AA4"/>
    <w:rsid w:val="000A6269"/>
    <w:rsid w:val="000A63A3"/>
    <w:rsid w:val="000A656F"/>
    <w:rsid w:val="000A703B"/>
    <w:rsid w:val="000B0F30"/>
    <w:rsid w:val="000B4F36"/>
    <w:rsid w:val="000B5FE7"/>
    <w:rsid w:val="000B608B"/>
    <w:rsid w:val="000B7A74"/>
    <w:rsid w:val="000B7D41"/>
    <w:rsid w:val="000C1AE0"/>
    <w:rsid w:val="000C271B"/>
    <w:rsid w:val="000C4700"/>
    <w:rsid w:val="000C58EF"/>
    <w:rsid w:val="000C5DD6"/>
    <w:rsid w:val="000C60D8"/>
    <w:rsid w:val="000C6679"/>
    <w:rsid w:val="000D094D"/>
    <w:rsid w:val="000D2C3A"/>
    <w:rsid w:val="000D2D27"/>
    <w:rsid w:val="000D650B"/>
    <w:rsid w:val="000D6A22"/>
    <w:rsid w:val="000D76EC"/>
    <w:rsid w:val="000E1AB0"/>
    <w:rsid w:val="000E295C"/>
    <w:rsid w:val="000E37F3"/>
    <w:rsid w:val="000E457B"/>
    <w:rsid w:val="000E4917"/>
    <w:rsid w:val="000E641A"/>
    <w:rsid w:val="000F1DDF"/>
    <w:rsid w:val="000F2FC2"/>
    <w:rsid w:val="000F702F"/>
    <w:rsid w:val="001000E3"/>
    <w:rsid w:val="00101A9C"/>
    <w:rsid w:val="00103D8E"/>
    <w:rsid w:val="00105379"/>
    <w:rsid w:val="00105DEE"/>
    <w:rsid w:val="00110765"/>
    <w:rsid w:val="0011092D"/>
    <w:rsid w:val="001119DC"/>
    <w:rsid w:val="00112BF7"/>
    <w:rsid w:val="0011312F"/>
    <w:rsid w:val="001133CA"/>
    <w:rsid w:val="001142C8"/>
    <w:rsid w:val="00114926"/>
    <w:rsid w:val="00114B1B"/>
    <w:rsid w:val="0011569E"/>
    <w:rsid w:val="00120FA1"/>
    <w:rsid w:val="00123719"/>
    <w:rsid w:val="0012484A"/>
    <w:rsid w:val="00124DFC"/>
    <w:rsid w:val="00132BD2"/>
    <w:rsid w:val="00134425"/>
    <w:rsid w:val="00134BE5"/>
    <w:rsid w:val="00135559"/>
    <w:rsid w:val="0013571D"/>
    <w:rsid w:val="001368BA"/>
    <w:rsid w:val="0013695B"/>
    <w:rsid w:val="00137E07"/>
    <w:rsid w:val="00143D45"/>
    <w:rsid w:val="001448A2"/>
    <w:rsid w:val="001449C5"/>
    <w:rsid w:val="00145C9E"/>
    <w:rsid w:val="00145E18"/>
    <w:rsid w:val="00146FB5"/>
    <w:rsid w:val="001470E3"/>
    <w:rsid w:val="00147C68"/>
    <w:rsid w:val="00153332"/>
    <w:rsid w:val="00153673"/>
    <w:rsid w:val="0015382D"/>
    <w:rsid w:val="0015769A"/>
    <w:rsid w:val="00157BD0"/>
    <w:rsid w:val="0016317C"/>
    <w:rsid w:val="0016369E"/>
    <w:rsid w:val="0016718B"/>
    <w:rsid w:val="00167DD3"/>
    <w:rsid w:val="00170BED"/>
    <w:rsid w:val="0017114F"/>
    <w:rsid w:val="00171BD8"/>
    <w:rsid w:val="00172B6C"/>
    <w:rsid w:val="00174F28"/>
    <w:rsid w:val="001776BD"/>
    <w:rsid w:val="00181615"/>
    <w:rsid w:val="0018171C"/>
    <w:rsid w:val="00181F40"/>
    <w:rsid w:val="0018244D"/>
    <w:rsid w:val="00184328"/>
    <w:rsid w:val="00190915"/>
    <w:rsid w:val="00190D42"/>
    <w:rsid w:val="00191756"/>
    <w:rsid w:val="00191DB9"/>
    <w:rsid w:val="0019229F"/>
    <w:rsid w:val="001924C3"/>
    <w:rsid w:val="00193A96"/>
    <w:rsid w:val="00194263"/>
    <w:rsid w:val="001973E7"/>
    <w:rsid w:val="001973F3"/>
    <w:rsid w:val="001A0D81"/>
    <w:rsid w:val="001A24F1"/>
    <w:rsid w:val="001A33A3"/>
    <w:rsid w:val="001A4042"/>
    <w:rsid w:val="001A4D33"/>
    <w:rsid w:val="001A694F"/>
    <w:rsid w:val="001B16B8"/>
    <w:rsid w:val="001B1B48"/>
    <w:rsid w:val="001B1EE5"/>
    <w:rsid w:val="001B2DB3"/>
    <w:rsid w:val="001B2F22"/>
    <w:rsid w:val="001B4AEC"/>
    <w:rsid w:val="001B4DAA"/>
    <w:rsid w:val="001B5A13"/>
    <w:rsid w:val="001B7828"/>
    <w:rsid w:val="001C03AB"/>
    <w:rsid w:val="001C254F"/>
    <w:rsid w:val="001C32EA"/>
    <w:rsid w:val="001C3F46"/>
    <w:rsid w:val="001C5162"/>
    <w:rsid w:val="001C6A4C"/>
    <w:rsid w:val="001D0728"/>
    <w:rsid w:val="001D0DCD"/>
    <w:rsid w:val="001D10D1"/>
    <w:rsid w:val="001D1734"/>
    <w:rsid w:val="001D18D8"/>
    <w:rsid w:val="001D3155"/>
    <w:rsid w:val="001D4993"/>
    <w:rsid w:val="001D5D69"/>
    <w:rsid w:val="001E0C5C"/>
    <w:rsid w:val="001E3C55"/>
    <w:rsid w:val="001E4036"/>
    <w:rsid w:val="001E410B"/>
    <w:rsid w:val="001E5502"/>
    <w:rsid w:val="001E5538"/>
    <w:rsid w:val="001E6077"/>
    <w:rsid w:val="001E68F7"/>
    <w:rsid w:val="001F1432"/>
    <w:rsid w:val="001F1C68"/>
    <w:rsid w:val="001F6E05"/>
    <w:rsid w:val="001F7889"/>
    <w:rsid w:val="00202A96"/>
    <w:rsid w:val="00206B55"/>
    <w:rsid w:val="002108C3"/>
    <w:rsid w:val="002126AC"/>
    <w:rsid w:val="00212B41"/>
    <w:rsid w:val="00212DD3"/>
    <w:rsid w:val="00215824"/>
    <w:rsid w:val="002159A7"/>
    <w:rsid w:val="00216555"/>
    <w:rsid w:val="00217827"/>
    <w:rsid w:val="0022146A"/>
    <w:rsid w:val="00223031"/>
    <w:rsid w:val="00223594"/>
    <w:rsid w:val="0022367A"/>
    <w:rsid w:val="0022535E"/>
    <w:rsid w:val="00227AAA"/>
    <w:rsid w:val="00230411"/>
    <w:rsid w:val="00236651"/>
    <w:rsid w:val="002406DA"/>
    <w:rsid w:val="002449BA"/>
    <w:rsid w:val="00244F73"/>
    <w:rsid w:val="0024608F"/>
    <w:rsid w:val="00247A56"/>
    <w:rsid w:val="00247BC2"/>
    <w:rsid w:val="002503AF"/>
    <w:rsid w:val="00250933"/>
    <w:rsid w:val="00250C4C"/>
    <w:rsid w:val="0025104D"/>
    <w:rsid w:val="0025466D"/>
    <w:rsid w:val="00257CB0"/>
    <w:rsid w:val="0026063F"/>
    <w:rsid w:val="00261BF6"/>
    <w:rsid w:val="00261E96"/>
    <w:rsid w:val="00261EE6"/>
    <w:rsid w:val="00264B14"/>
    <w:rsid w:val="00264F48"/>
    <w:rsid w:val="0026619B"/>
    <w:rsid w:val="00266597"/>
    <w:rsid w:val="002672EA"/>
    <w:rsid w:val="00267B9A"/>
    <w:rsid w:val="0027164C"/>
    <w:rsid w:val="00271AA0"/>
    <w:rsid w:val="00272905"/>
    <w:rsid w:val="002741AF"/>
    <w:rsid w:val="00274398"/>
    <w:rsid w:val="002747EE"/>
    <w:rsid w:val="00276801"/>
    <w:rsid w:val="00276D81"/>
    <w:rsid w:val="002774A4"/>
    <w:rsid w:val="00281634"/>
    <w:rsid w:val="00281D0C"/>
    <w:rsid w:val="00282C6A"/>
    <w:rsid w:val="00283310"/>
    <w:rsid w:val="00284B09"/>
    <w:rsid w:val="00285A46"/>
    <w:rsid w:val="0028691C"/>
    <w:rsid w:val="00291DB4"/>
    <w:rsid w:val="00292159"/>
    <w:rsid w:val="002925B9"/>
    <w:rsid w:val="00293105"/>
    <w:rsid w:val="00293CDF"/>
    <w:rsid w:val="002955FE"/>
    <w:rsid w:val="00296BDA"/>
    <w:rsid w:val="002974C5"/>
    <w:rsid w:val="002A0C72"/>
    <w:rsid w:val="002A14BA"/>
    <w:rsid w:val="002A31DE"/>
    <w:rsid w:val="002A4BFC"/>
    <w:rsid w:val="002A607C"/>
    <w:rsid w:val="002A6FE0"/>
    <w:rsid w:val="002A7F7B"/>
    <w:rsid w:val="002B39AE"/>
    <w:rsid w:val="002B5415"/>
    <w:rsid w:val="002B6486"/>
    <w:rsid w:val="002B6D50"/>
    <w:rsid w:val="002B6D66"/>
    <w:rsid w:val="002B7EF1"/>
    <w:rsid w:val="002D0761"/>
    <w:rsid w:val="002D24C9"/>
    <w:rsid w:val="002D3296"/>
    <w:rsid w:val="002D6361"/>
    <w:rsid w:val="002E0C17"/>
    <w:rsid w:val="002E204E"/>
    <w:rsid w:val="002E3278"/>
    <w:rsid w:val="002E5EEA"/>
    <w:rsid w:val="002E6600"/>
    <w:rsid w:val="002F1D90"/>
    <w:rsid w:val="002F3126"/>
    <w:rsid w:val="002F35F7"/>
    <w:rsid w:val="002F35FA"/>
    <w:rsid w:val="002F41CE"/>
    <w:rsid w:val="002F559E"/>
    <w:rsid w:val="002F573E"/>
    <w:rsid w:val="002F6AD4"/>
    <w:rsid w:val="002F6B91"/>
    <w:rsid w:val="002F6FEE"/>
    <w:rsid w:val="0030207B"/>
    <w:rsid w:val="00302DCF"/>
    <w:rsid w:val="00303751"/>
    <w:rsid w:val="0030397F"/>
    <w:rsid w:val="00303E86"/>
    <w:rsid w:val="00304215"/>
    <w:rsid w:val="003064FC"/>
    <w:rsid w:val="00312063"/>
    <w:rsid w:val="00312513"/>
    <w:rsid w:val="0031297F"/>
    <w:rsid w:val="00312D6B"/>
    <w:rsid w:val="003131B0"/>
    <w:rsid w:val="00314C6E"/>
    <w:rsid w:val="003156C7"/>
    <w:rsid w:val="00315884"/>
    <w:rsid w:val="00315CEF"/>
    <w:rsid w:val="00321688"/>
    <w:rsid w:val="00321873"/>
    <w:rsid w:val="0032420B"/>
    <w:rsid w:val="003259C5"/>
    <w:rsid w:val="0033009F"/>
    <w:rsid w:val="00332BF0"/>
    <w:rsid w:val="0033373B"/>
    <w:rsid w:val="00333EEF"/>
    <w:rsid w:val="00336EED"/>
    <w:rsid w:val="0033741C"/>
    <w:rsid w:val="003443B7"/>
    <w:rsid w:val="00344F32"/>
    <w:rsid w:val="00346D14"/>
    <w:rsid w:val="00350FFC"/>
    <w:rsid w:val="00352C81"/>
    <w:rsid w:val="003549AD"/>
    <w:rsid w:val="00355201"/>
    <w:rsid w:val="003553E0"/>
    <w:rsid w:val="00357F1D"/>
    <w:rsid w:val="00362852"/>
    <w:rsid w:val="003631DE"/>
    <w:rsid w:val="003653A8"/>
    <w:rsid w:val="00366573"/>
    <w:rsid w:val="003665EE"/>
    <w:rsid w:val="0037052E"/>
    <w:rsid w:val="003717CD"/>
    <w:rsid w:val="00374FF4"/>
    <w:rsid w:val="0037622A"/>
    <w:rsid w:val="00380F7B"/>
    <w:rsid w:val="00381ADD"/>
    <w:rsid w:val="00385926"/>
    <w:rsid w:val="003863FC"/>
    <w:rsid w:val="00395B52"/>
    <w:rsid w:val="00395F00"/>
    <w:rsid w:val="00396FF9"/>
    <w:rsid w:val="003A0087"/>
    <w:rsid w:val="003A0326"/>
    <w:rsid w:val="003A133D"/>
    <w:rsid w:val="003A16C0"/>
    <w:rsid w:val="003A29C2"/>
    <w:rsid w:val="003A5A22"/>
    <w:rsid w:val="003A5B0C"/>
    <w:rsid w:val="003B1989"/>
    <w:rsid w:val="003B2B82"/>
    <w:rsid w:val="003B2F3B"/>
    <w:rsid w:val="003B3106"/>
    <w:rsid w:val="003B42F5"/>
    <w:rsid w:val="003C20A0"/>
    <w:rsid w:val="003C28B0"/>
    <w:rsid w:val="003C3496"/>
    <w:rsid w:val="003C4788"/>
    <w:rsid w:val="003C4EFE"/>
    <w:rsid w:val="003C77C4"/>
    <w:rsid w:val="003D00A2"/>
    <w:rsid w:val="003D1CBF"/>
    <w:rsid w:val="003D2880"/>
    <w:rsid w:val="003D2BAA"/>
    <w:rsid w:val="003D3505"/>
    <w:rsid w:val="003D4BD8"/>
    <w:rsid w:val="003D4E38"/>
    <w:rsid w:val="003E109F"/>
    <w:rsid w:val="003E4520"/>
    <w:rsid w:val="003E6D9B"/>
    <w:rsid w:val="003F094D"/>
    <w:rsid w:val="003F194D"/>
    <w:rsid w:val="003F20A6"/>
    <w:rsid w:val="003F288D"/>
    <w:rsid w:val="003F7120"/>
    <w:rsid w:val="004017E0"/>
    <w:rsid w:val="00402617"/>
    <w:rsid w:val="00402DBD"/>
    <w:rsid w:val="004044E1"/>
    <w:rsid w:val="00405A2A"/>
    <w:rsid w:val="0041009B"/>
    <w:rsid w:val="00412129"/>
    <w:rsid w:val="0042204B"/>
    <w:rsid w:val="004243B7"/>
    <w:rsid w:val="00426BF4"/>
    <w:rsid w:val="00430112"/>
    <w:rsid w:val="004332AB"/>
    <w:rsid w:val="0043751F"/>
    <w:rsid w:val="00437532"/>
    <w:rsid w:val="00437F15"/>
    <w:rsid w:val="00441990"/>
    <w:rsid w:val="00441E02"/>
    <w:rsid w:val="00445B9F"/>
    <w:rsid w:val="0044632E"/>
    <w:rsid w:val="00446AE1"/>
    <w:rsid w:val="00447D9C"/>
    <w:rsid w:val="00450798"/>
    <w:rsid w:val="00450DC5"/>
    <w:rsid w:val="00451F15"/>
    <w:rsid w:val="0045468C"/>
    <w:rsid w:val="0045484E"/>
    <w:rsid w:val="0045586D"/>
    <w:rsid w:val="00465F72"/>
    <w:rsid w:val="004707AA"/>
    <w:rsid w:val="00470AD0"/>
    <w:rsid w:val="00470FB3"/>
    <w:rsid w:val="00471318"/>
    <w:rsid w:val="00471DEE"/>
    <w:rsid w:val="00472688"/>
    <w:rsid w:val="0047386F"/>
    <w:rsid w:val="004738FC"/>
    <w:rsid w:val="004755EC"/>
    <w:rsid w:val="00475CD3"/>
    <w:rsid w:val="00482A06"/>
    <w:rsid w:val="00485C12"/>
    <w:rsid w:val="00491B95"/>
    <w:rsid w:val="00493714"/>
    <w:rsid w:val="00495E91"/>
    <w:rsid w:val="00496A05"/>
    <w:rsid w:val="00496C98"/>
    <w:rsid w:val="00496ECD"/>
    <w:rsid w:val="004A0152"/>
    <w:rsid w:val="004A112A"/>
    <w:rsid w:val="004A1338"/>
    <w:rsid w:val="004A15D3"/>
    <w:rsid w:val="004A278C"/>
    <w:rsid w:val="004A4C3E"/>
    <w:rsid w:val="004A50FC"/>
    <w:rsid w:val="004A586F"/>
    <w:rsid w:val="004A6A80"/>
    <w:rsid w:val="004B08E6"/>
    <w:rsid w:val="004B1FEE"/>
    <w:rsid w:val="004B3695"/>
    <w:rsid w:val="004B51B0"/>
    <w:rsid w:val="004B601C"/>
    <w:rsid w:val="004C140B"/>
    <w:rsid w:val="004C1B9D"/>
    <w:rsid w:val="004C292F"/>
    <w:rsid w:val="004C31E5"/>
    <w:rsid w:val="004C3D66"/>
    <w:rsid w:val="004C45FD"/>
    <w:rsid w:val="004C4FC4"/>
    <w:rsid w:val="004C66F0"/>
    <w:rsid w:val="004C724C"/>
    <w:rsid w:val="004C7266"/>
    <w:rsid w:val="004C7D27"/>
    <w:rsid w:val="004C7DC8"/>
    <w:rsid w:val="004D104F"/>
    <w:rsid w:val="004D12D6"/>
    <w:rsid w:val="004D179B"/>
    <w:rsid w:val="004D2D36"/>
    <w:rsid w:val="004D371E"/>
    <w:rsid w:val="004D4272"/>
    <w:rsid w:val="004D46B9"/>
    <w:rsid w:val="004D6A5A"/>
    <w:rsid w:val="004D73E3"/>
    <w:rsid w:val="004E1119"/>
    <w:rsid w:val="004E1979"/>
    <w:rsid w:val="004E2BED"/>
    <w:rsid w:val="004E3299"/>
    <w:rsid w:val="004E6E29"/>
    <w:rsid w:val="004E7795"/>
    <w:rsid w:val="004F149E"/>
    <w:rsid w:val="004F2147"/>
    <w:rsid w:val="004F2E89"/>
    <w:rsid w:val="004F336F"/>
    <w:rsid w:val="004F3A0D"/>
    <w:rsid w:val="004F4451"/>
    <w:rsid w:val="004F4D09"/>
    <w:rsid w:val="004F6F79"/>
    <w:rsid w:val="004F7761"/>
    <w:rsid w:val="004F7B73"/>
    <w:rsid w:val="004F7D54"/>
    <w:rsid w:val="00500ADA"/>
    <w:rsid w:val="0050304B"/>
    <w:rsid w:val="005042D0"/>
    <w:rsid w:val="005071C5"/>
    <w:rsid w:val="005128C5"/>
    <w:rsid w:val="00513DA7"/>
    <w:rsid w:val="00514275"/>
    <w:rsid w:val="00514DF4"/>
    <w:rsid w:val="00515A1B"/>
    <w:rsid w:val="005164A5"/>
    <w:rsid w:val="0051723E"/>
    <w:rsid w:val="00517738"/>
    <w:rsid w:val="00520953"/>
    <w:rsid w:val="00524AA0"/>
    <w:rsid w:val="00524F8C"/>
    <w:rsid w:val="0052522C"/>
    <w:rsid w:val="0053180F"/>
    <w:rsid w:val="005319C6"/>
    <w:rsid w:val="005329D0"/>
    <w:rsid w:val="00533596"/>
    <w:rsid w:val="00537AE9"/>
    <w:rsid w:val="00540F6C"/>
    <w:rsid w:val="00541F74"/>
    <w:rsid w:val="00543088"/>
    <w:rsid w:val="005434C7"/>
    <w:rsid w:val="00545BE9"/>
    <w:rsid w:val="00551550"/>
    <w:rsid w:val="005543A4"/>
    <w:rsid w:val="00555143"/>
    <w:rsid w:val="005557A0"/>
    <w:rsid w:val="00560A71"/>
    <w:rsid w:val="005633A4"/>
    <w:rsid w:val="00567E56"/>
    <w:rsid w:val="005719A5"/>
    <w:rsid w:val="00571B2F"/>
    <w:rsid w:val="00572112"/>
    <w:rsid w:val="005747CE"/>
    <w:rsid w:val="00575C1D"/>
    <w:rsid w:val="00577B6B"/>
    <w:rsid w:val="00577C6E"/>
    <w:rsid w:val="00580645"/>
    <w:rsid w:val="00581BD4"/>
    <w:rsid w:val="00581E86"/>
    <w:rsid w:val="0058223B"/>
    <w:rsid w:val="00582EB0"/>
    <w:rsid w:val="00583EDF"/>
    <w:rsid w:val="00584BBE"/>
    <w:rsid w:val="00585025"/>
    <w:rsid w:val="00585A38"/>
    <w:rsid w:val="00586E37"/>
    <w:rsid w:val="00587355"/>
    <w:rsid w:val="00590753"/>
    <w:rsid w:val="00593054"/>
    <w:rsid w:val="005A02C0"/>
    <w:rsid w:val="005A0331"/>
    <w:rsid w:val="005A0659"/>
    <w:rsid w:val="005A0804"/>
    <w:rsid w:val="005A1D2A"/>
    <w:rsid w:val="005A2BBD"/>
    <w:rsid w:val="005A2E66"/>
    <w:rsid w:val="005A2F2B"/>
    <w:rsid w:val="005A434A"/>
    <w:rsid w:val="005A7A3C"/>
    <w:rsid w:val="005A7A8D"/>
    <w:rsid w:val="005B02CA"/>
    <w:rsid w:val="005B1B85"/>
    <w:rsid w:val="005B270C"/>
    <w:rsid w:val="005C02C0"/>
    <w:rsid w:val="005C0B6F"/>
    <w:rsid w:val="005C11C4"/>
    <w:rsid w:val="005C1396"/>
    <w:rsid w:val="005C1793"/>
    <w:rsid w:val="005C2906"/>
    <w:rsid w:val="005C2A03"/>
    <w:rsid w:val="005C4842"/>
    <w:rsid w:val="005C6990"/>
    <w:rsid w:val="005D0A3A"/>
    <w:rsid w:val="005D103E"/>
    <w:rsid w:val="005D2620"/>
    <w:rsid w:val="005D39DC"/>
    <w:rsid w:val="005D3B7D"/>
    <w:rsid w:val="005D6A5B"/>
    <w:rsid w:val="005D7128"/>
    <w:rsid w:val="005E04BD"/>
    <w:rsid w:val="005E3DB7"/>
    <w:rsid w:val="005E74A3"/>
    <w:rsid w:val="005F4393"/>
    <w:rsid w:val="005F43DA"/>
    <w:rsid w:val="005F5C1B"/>
    <w:rsid w:val="005F612C"/>
    <w:rsid w:val="005F6707"/>
    <w:rsid w:val="00602674"/>
    <w:rsid w:val="006027B2"/>
    <w:rsid w:val="00602FBE"/>
    <w:rsid w:val="00603DC0"/>
    <w:rsid w:val="00604D18"/>
    <w:rsid w:val="00611F8D"/>
    <w:rsid w:val="00614CBA"/>
    <w:rsid w:val="00614DDD"/>
    <w:rsid w:val="0061502D"/>
    <w:rsid w:val="00615211"/>
    <w:rsid w:val="00615AAC"/>
    <w:rsid w:val="006218FB"/>
    <w:rsid w:val="00622E98"/>
    <w:rsid w:val="00623C9D"/>
    <w:rsid w:val="00625315"/>
    <w:rsid w:val="006271E9"/>
    <w:rsid w:val="0062748A"/>
    <w:rsid w:val="00627639"/>
    <w:rsid w:val="00632549"/>
    <w:rsid w:val="006368BB"/>
    <w:rsid w:val="00637DF5"/>
    <w:rsid w:val="00641E4A"/>
    <w:rsid w:val="00642970"/>
    <w:rsid w:val="006435F3"/>
    <w:rsid w:val="00643C6F"/>
    <w:rsid w:val="00644EA2"/>
    <w:rsid w:val="0065014D"/>
    <w:rsid w:val="00651E17"/>
    <w:rsid w:val="00651F43"/>
    <w:rsid w:val="00653335"/>
    <w:rsid w:val="00654396"/>
    <w:rsid w:val="00655752"/>
    <w:rsid w:val="00656C0C"/>
    <w:rsid w:val="00657D4F"/>
    <w:rsid w:val="00660FFC"/>
    <w:rsid w:val="00661FCF"/>
    <w:rsid w:val="00662BF5"/>
    <w:rsid w:val="00663F12"/>
    <w:rsid w:val="006640E0"/>
    <w:rsid w:val="00664F79"/>
    <w:rsid w:val="0066500F"/>
    <w:rsid w:val="006659C4"/>
    <w:rsid w:val="00667880"/>
    <w:rsid w:val="00670E4E"/>
    <w:rsid w:val="00671690"/>
    <w:rsid w:val="00672D9E"/>
    <w:rsid w:val="006732E1"/>
    <w:rsid w:val="006735A6"/>
    <w:rsid w:val="00675A24"/>
    <w:rsid w:val="006760E6"/>
    <w:rsid w:val="00677307"/>
    <w:rsid w:val="00681CF0"/>
    <w:rsid w:val="006823FD"/>
    <w:rsid w:val="006829C1"/>
    <w:rsid w:val="006859BF"/>
    <w:rsid w:val="0068647F"/>
    <w:rsid w:val="006879C4"/>
    <w:rsid w:val="00687FB5"/>
    <w:rsid w:val="0069151F"/>
    <w:rsid w:val="00691DCB"/>
    <w:rsid w:val="006943F0"/>
    <w:rsid w:val="006947F1"/>
    <w:rsid w:val="0069590D"/>
    <w:rsid w:val="00695FF0"/>
    <w:rsid w:val="00697AAF"/>
    <w:rsid w:val="006A092B"/>
    <w:rsid w:val="006A31C6"/>
    <w:rsid w:val="006A3E94"/>
    <w:rsid w:val="006A485F"/>
    <w:rsid w:val="006A629D"/>
    <w:rsid w:val="006A6414"/>
    <w:rsid w:val="006A668F"/>
    <w:rsid w:val="006A7EE3"/>
    <w:rsid w:val="006B03DC"/>
    <w:rsid w:val="006B1581"/>
    <w:rsid w:val="006B1A2D"/>
    <w:rsid w:val="006B1BC2"/>
    <w:rsid w:val="006B4FF6"/>
    <w:rsid w:val="006B5770"/>
    <w:rsid w:val="006B67C1"/>
    <w:rsid w:val="006B6B4B"/>
    <w:rsid w:val="006C0174"/>
    <w:rsid w:val="006C0790"/>
    <w:rsid w:val="006C1D44"/>
    <w:rsid w:val="006C267A"/>
    <w:rsid w:val="006C3F4B"/>
    <w:rsid w:val="006C5398"/>
    <w:rsid w:val="006C5952"/>
    <w:rsid w:val="006C6202"/>
    <w:rsid w:val="006D2A23"/>
    <w:rsid w:val="006D486A"/>
    <w:rsid w:val="006D5662"/>
    <w:rsid w:val="006E340D"/>
    <w:rsid w:val="006E3E5F"/>
    <w:rsid w:val="006E4340"/>
    <w:rsid w:val="006E4906"/>
    <w:rsid w:val="006E7BC1"/>
    <w:rsid w:val="006F0AC7"/>
    <w:rsid w:val="006F19CC"/>
    <w:rsid w:val="006F2045"/>
    <w:rsid w:val="006F67D3"/>
    <w:rsid w:val="007003AE"/>
    <w:rsid w:val="0070124D"/>
    <w:rsid w:val="00701464"/>
    <w:rsid w:val="007047EE"/>
    <w:rsid w:val="00707AC7"/>
    <w:rsid w:val="007152C9"/>
    <w:rsid w:val="0071595E"/>
    <w:rsid w:val="007170F5"/>
    <w:rsid w:val="0071742D"/>
    <w:rsid w:val="007200F5"/>
    <w:rsid w:val="00722444"/>
    <w:rsid w:val="00722998"/>
    <w:rsid w:val="00723B46"/>
    <w:rsid w:val="00727869"/>
    <w:rsid w:val="00727F7E"/>
    <w:rsid w:val="00730D0B"/>
    <w:rsid w:val="00731D0D"/>
    <w:rsid w:val="0073251B"/>
    <w:rsid w:val="00732C48"/>
    <w:rsid w:val="007347DF"/>
    <w:rsid w:val="00734932"/>
    <w:rsid w:val="00735568"/>
    <w:rsid w:val="00736414"/>
    <w:rsid w:val="00736AE8"/>
    <w:rsid w:val="00736C64"/>
    <w:rsid w:val="00737B65"/>
    <w:rsid w:val="00737D2D"/>
    <w:rsid w:val="00741DE4"/>
    <w:rsid w:val="00743123"/>
    <w:rsid w:val="007435B0"/>
    <w:rsid w:val="007441C7"/>
    <w:rsid w:val="00744560"/>
    <w:rsid w:val="00753A51"/>
    <w:rsid w:val="00754C5A"/>
    <w:rsid w:val="00755576"/>
    <w:rsid w:val="00756966"/>
    <w:rsid w:val="00757E54"/>
    <w:rsid w:val="007613B5"/>
    <w:rsid w:val="00762EA1"/>
    <w:rsid w:val="007655C3"/>
    <w:rsid w:val="00766A6A"/>
    <w:rsid w:val="007672A6"/>
    <w:rsid w:val="00767CA9"/>
    <w:rsid w:val="00772735"/>
    <w:rsid w:val="00772DA7"/>
    <w:rsid w:val="00772EC2"/>
    <w:rsid w:val="00773896"/>
    <w:rsid w:val="00773FE4"/>
    <w:rsid w:val="00774373"/>
    <w:rsid w:val="00774D08"/>
    <w:rsid w:val="0077628A"/>
    <w:rsid w:val="007763D3"/>
    <w:rsid w:val="00776C22"/>
    <w:rsid w:val="0077771D"/>
    <w:rsid w:val="00777ADA"/>
    <w:rsid w:val="00777F7B"/>
    <w:rsid w:val="00782102"/>
    <w:rsid w:val="00782F52"/>
    <w:rsid w:val="00785D7D"/>
    <w:rsid w:val="007862D0"/>
    <w:rsid w:val="007869EA"/>
    <w:rsid w:val="00786FBD"/>
    <w:rsid w:val="007918B9"/>
    <w:rsid w:val="00792CEB"/>
    <w:rsid w:val="0079326F"/>
    <w:rsid w:val="0079559F"/>
    <w:rsid w:val="00796545"/>
    <w:rsid w:val="00796A14"/>
    <w:rsid w:val="007A010F"/>
    <w:rsid w:val="007A0FAB"/>
    <w:rsid w:val="007A439B"/>
    <w:rsid w:val="007A4B94"/>
    <w:rsid w:val="007B25C6"/>
    <w:rsid w:val="007B2BCB"/>
    <w:rsid w:val="007B366C"/>
    <w:rsid w:val="007B53E2"/>
    <w:rsid w:val="007B57B7"/>
    <w:rsid w:val="007B7001"/>
    <w:rsid w:val="007C15C2"/>
    <w:rsid w:val="007C2722"/>
    <w:rsid w:val="007C2F9B"/>
    <w:rsid w:val="007C5343"/>
    <w:rsid w:val="007D0928"/>
    <w:rsid w:val="007D139C"/>
    <w:rsid w:val="007D1938"/>
    <w:rsid w:val="007D1FB2"/>
    <w:rsid w:val="007D5FC8"/>
    <w:rsid w:val="007E43AA"/>
    <w:rsid w:val="007E58F5"/>
    <w:rsid w:val="007F12A5"/>
    <w:rsid w:val="007F169D"/>
    <w:rsid w:val="007F3438"/>
    <w:rsid w:val="007F35BF"/>
    <w:rsid w:val="007F3BA1"/>
    <w:rsid w:val="007F6208"/>
    <w:rsid w:val="00800073"/>
    <w:rsid w:val="008007FE"/>
    <w:rsid w:val="00800B63"/>
    <w:rsid w:val="008027E6"/>
    <w:rsid w:val="008039B1"/>
    <w:rsid w:val="0080560E"/>
    <w:rsid w:val="008072CE"/>
    <w:rsid w:val="008118CB"/>
    <w:rsid w:val="00811A05"/>
    <w:rsid w:val="00815056"/>
    <w:rsid w:val="00815576"/>
    <w:rsid w:val="00816D0D"/>
    <w:rsid w:val="008205C8"/>
    <w:rsid w:val="008211A4"/>
    <w:rsid w:val="008219FD"/>
    <w:rsid w:val="008222DF"/>
    <w:rsid w:val="00825F2E"/>
    <w:rsid w:val="00827CC6"/>
    <w:rsid w:val="00830741"/>
    <w:rsid w:val="00830CE6"/>
    <w:rsid w:val="00831C32"/>
    <w:rsid w:val="00833E7A"/>
    <w:rsid w:val="00834452"/>
    <w:rsid w:val="008349B8"/>
    <w:rsid w:val="008408CA"/>
    <w:rsid w:val="00840AEA"/>
    <w:rsid w:val="00840C72"/>
    <w:rsid w:val="00841AAA"/>
    <w:rsid w:val="00841B53"/>
    <w:rsid w:val="008438C0"/>
    <w:rsid w:val="008441B9"/>
    <w:rsid w:val="00845A2D"/>
    <w:rsid w:val="00846F8B"/>
    <w:rsid w:val="00850741"/>
    <w:rsid w:val="008507E1"/>
    <w:rsid w:val="00850B97"/>
    <w:rsid w:val="008527EE"/>
    <w:rsid w:val="00854536"/>
    <w:rsid w:val="00856963"/>
    <w:rsid w:val="008619DE"/>
    <w:rsid w:val="00863437"/>
    <w:rsid w:val="008644D6"/>
    <w:rsid w:val="0086496E"/>
    <w:rsid w:val="0086517C"/>
    <w:rsid w:val="008670C0"/>
    <w:rsid w:val="00867BFF"/>
    <w:rsid w:val="00867F0D"/>
    <w:rsid w:val="00871658"/>
    <w:rsid w:val="0087636C"/>
    <w:rsid w:val="0087661C"/>
    <w:rsid w:val="008807FD"/>
    <w:rsid w:val="0088426D"/>
    <w:rsid w:val="00886F5E"/>
    <w:rsid w:val="00887889"/>
    <w:rsid w:val="00887A70"/>
    <w:rsid w:val="00887D40"/>
    <w:rsid w:val="0089229D"/>
    <w:rsid w:val="00894FD6"/>
    <w:rsid w:val="008A19AC"/>
    <w:rsid w:val="008A28E4"/>
    <w:rsid w:val="008A373D"/>
    <w:rsid w:val="008A3858"/>
    <w:rsid w:val="008B2811"/>
    <w:rsid w:val="008B6512"/>
    <w:rsid w:val="008B7A38"/>
    <w:rsid w:val="008C269D"/>
    <w:rsid w:val="008C54F7"/>
    <w:rsid w:val="008C693F"/>
    <w:rsid w:val="008C6C6F"/>
    <w:rsid w:val="008C7336"/>
    <w:rsid w:val="008C7460"/>
    <w:rsid w:val="008C79BF"/>
    <w:rsid w:val="008C79C6"/>
    <w:rsid w:val="008D1119"/>
    <w:rsid w:val="008D1EBE"/>
    <w:rsid w:val="008D22FF"/>
    <w:rsid w:val="008D3AD4"/>
    <w:rsid w:val="008D3CBC"/>
    <w:rsid w:val="008D4B73"/>
    <w:rsid w:val="008D6126"/>
    <w:rsid w:val="008D693A"/>
    <w:rsid w:val="008D7D74"/>
    <w:rsid w:val="008E0245"/>
    <w:rsid w:val="008E0460"/>
    <w:rsid w:val="008E0B4B"/>
    <w:rsid w:val="008E1436"/>
    <w:rsid w:val="008E2129"/>
    <w:rsid w:val="008E68AC"/>
    <w:rsid w:val="008E6BB4"/>
    <w:rsid w:val="008E6FBE"/>
    <w:rsid w:val="008F0E44"/>
    <w:rsid w:val="008F1D32"/>
    <w:rsid w:val="008F2FEF"/>
    <w:rsid w:val="008F36B3"/>
    <w:rsid w:val="008F4CD7"/>
    <w:rsid w:val="008F4D25"/>
    <w:rsid w:val="008F7466"/>
    <w:rsid w:val="008F77E1"/>
    <w:rsid w:val="009000BF"/>
    <w:rsid w:val="0090129A"/>
    <w:rsid w:val="00902712"/>
    <w:rsid w:val="00902AD7"/>
    <w:rsid w:val="0090649C"/>
    <w:rsid w:val="009102BB"/>
    <w:rsid w:val="00910649"/>
    <w:rsid w:val="00912D05"/>
    <w:rsid w:val="00913CDE"/>
    <w:rsid w:val="009162D2"/>
    <w:rsid w:val="009163DE"/>
    <w:rsid w:val="009170CE"/>
    <w:rsid w:val="00921921"/>
    <w:rsid w:val="0092286A"/>
    <w:rsid w:val="00923269"/>
    <w:rsid w:val="0092461D"/>
    <w:rsid w:val="00925342"/>
    <w:rsid w:val="0092610F"/>
    <w:rsid w:val="0092660E"/>
    <w:rsid w:val="009345DB"/>
    <w:rsid w:val="00935CBD"/>
    <w:rsid w:val="00936C98"/>
    <w:rsid w:val="00941490"/>
    <w:rsid w:val="009450C0"/>
    <w:rsid w:val="009460B0"/>
    <w:rsid w:val="009463AF"/>
    <w:rsid w:val="0094717F"/>
    <w:rsid w:val="00947374"/>
    <w:rsid w:val="009478C6"/>
    <w:rsid w:val="00950146"/>
    <w:rsid w:val="0095115E"/>
    <w:rsid w:val="00951908"/>
    <w:rsid w:val="00952756"/>
    <w:rsid w:val="009564F9"/>
    <w:rsid w:val="0096046B"/>
    <w:rsid w:val="00960C4B"/>
    <w:rsid w:val="00960D4B"/>
    <w:rsid w:val="00963589"/>
    <w:rsid w:val="009637E2"/>
    <w:rsid w:val="0096629F"/>
    <w:rsid w:val="009664BB"/>
    <w:rsid w:val="00970117"/>
    <w:rsid w:val="00970CF1"/>
    <w:rsid w:val="009719C3"/>
    <w:rsid w:val="009736C9"/>
    <w:rsid w:val="00974E86"/>
    <w:rsid w:val="00975AC3"/>
    <w:rsid w:val="00980AEA"/>
    <w:rsid w:val="0098204E"/>
    <w:rsid w:val="00984FFE"/>
    <w:rsid w:val="00987202"/>
    <w:rsid w:val="00987A45"/>
    <w:rsid w:val="00990FEE"/>
    <w:rsid w:val="00991E7D"/>
    <w:rsid w:val="00993517"/>
    <w:rsid w:val="00993C3F"/>
    <w:rsid w:val="00994613"/>
    <w:rsid w:val="00994934"/>
    <w:rsid w:val="00995A3A"/>
    <w:rsid w:val="00996677"/>
    <w:rsid w:val="00997369"/>
    <w:rsid w:val="009975D9"/>
    <w:rsid w:val="00997809"/>
    <w:rsid w:val="00997D98"/>
    <w:rsid w:val="009A0392"/>
    <w:rsid w:val="009A1F96"/>
    <w:rsid w:val="009A2129"/>
    <w:rsid w:val="009A2F8E"/>
    <w:rsid w:val="009A3878"/>
    <w:rsid w:val="009A3B12"/>
    <w:rsid w:val="009A3C6C"/>
    <w:rsid w:val="009B0611"/>
    <w:rsid w:val="009B09B7"/>
    <w:rsid w:val="009C125E"/>
    <w:rsid w:val="009C5967"/>
    <w:rsid w:val="009D0048"/>
    <w:rsid w:val="009D1FC1"/>
    <w:rsid w:val="009D32B5"/>
    <w:rsid w:val="009D3C56"/>
    <w:rsid w:val="009D6920"/>
    <w:rsid w:val="009E0456"/>
    <w:rsid w:val="009E0AEE"/>
    <w:rsid w:val="009E4A16"/>
    <w:rsid w:val="009E4E4F"/>
    <w:rsid w:val="009E59D5"/>
    <w:rsid w:val="009E646E"/>
    <w:rsid w:val="009E6CCB"/>
    <w:rsid w:val="009F2D32"/>
    <w:rsid w:val="009F7726"/>
    <w:rsid w:val="009F7F5D"/>
    <w:rsid w:val="00A02AAD"/>
    <w:rsid w:val="00A11EDF"/>
    <w:rsid w:val="00A13622"/>
    <w:rsid w:val="00A15201"/>
    <w:rsid w:val="00A156B9"/>
    <w:rsid w:val="00A15F62"/>
    <w:rsid w:val="00A176AD"/>
    <w:rsid w:val="00A20E68"/>
    <w:rsid w:val="00A233DE"/>
    <w:rsid w:val="00A242E0"/>
    <w:rsid w:val="00A26F28"/>
    <w:rsid w:val="00A3008B"/>
    <w:rsid w:val="00A30275"/>
    <w:rsid w:val="00A30468"/>
    <w:rsid w:val="00A314D3"/>
    <w:rsid w:val="00A34292"/>
    <w:rsid w:val="00A34D36"/>
    <w:rsid w:val="00A357C0"/>
    <w:rsid w:val="00A35C8F"/>
    <w:rsid w:val="00A366E8"/>
    <w:rsid w:val="00A367FD"/>
    <w:rsid w:val="00A368BE"/>
    <w:rsid w:val="00A36ED6"/>
    <w:rsid w:val="00A37992"/>
    <w:rsid w:val="00A43FD2"/>
    <w:rsid w:val="00A46562"/>
    <w:rsid w:val="00A46EAB"/>
    <w:rsid w:val="00A4714D"/>
    <w:rsid w:val="00A52803"/>
    <w:rsid w:val="00A52B8B"/>
    <w:rsid w:val="00A5363F"/>
    <w:rsid w:val="00A5463B"/>
    <w:rsid w:val="00A5712D"/>
    <w:rsid w:val="00A579DB"/>
    <w:rsid w:val="00A62152"/>
    <w:rsid w:val="00A64333"/>
    <w:rsid w:val="00A658F8"/>
    <w:rsid w:val="00A67BBB"/>
    <w:rsid w:val="00A709FE"/>
    <w:rsid w:val="00A70D5B"/>
    <w:rsid w:val="00A71A2F"/>
    <w:rsid w:val="00A727EB"/>
    <w:rsid w:val="00A73688"/>
    <w:rsid w:val="00A74182"/>
    <w:rsid w:val="00A767AE"/>
    <w:rsid w:val="00A76C9C"/>
    <w:rsid w:val="00A7729C"/>
    <w:rsid w:val="00A81130"/>
    <w:rsid w:val="00A82038"/>
    <w:rsid w:val="00A841A0"/>
    <w:rsid w:val="00A85E29"/>
    <w:rsid w:val="00A933A2"/>
    <w:rsid w:val="00A93BC2"/>
    <w:rsid w:val="00A957F7"/>
    <w:rsid w:val="00A9686E"/>
    <w:rsid w:val="00A979F5"/>
    <w:rsid w:val="00AA064C"/>
    <w:rsid w:val="00AA0B16"/>
    <w:rsid w:val="00AA2915"/>
    <w:rsid w:val="00AA2A4E"/>
    <w:rsid w:val="00AA31A3"/>
    <w:rsid w:val="00AA3278"/>
    <w:rsid w:val="00AA740D"/>
    <w:rsid w:val="00AB0F69"/>
    <w:rsid w:val="00AB21D7"/>
    <w:rsid w:val="00AB2EEA"/>
    <w:rsid w:val="00AB67FE"/>
    <w:rsid w:val="00AB7115"/>
    <w:rsid w:val="00AC0840"/>
    <w:rsid w:val="00AC31EC"/>
    <w:rsid w:val="00AC4D23"/>
    <w:rsid w:val="00AC6979"/>
    <w:rsid w:val="00AC6B3B"/>
    <w:rsid w:val="00AC788D"/>
    <w:rsid w:val="00AD36B4"/>
    <w:rsid w:val="00AD46A7"/>
    <w:rsid w:val="00AD47A3"/>
    <w:rsid w:val="00AD4E3B"/>
    <w:rsid w:val="00AD4EB9"/>
    <w:rsid w:val="00AD7922"/>
    <w:rsid w:val="00AE0326"/>
    <w:rsid w:val="00AE0EA9"/>
    <w:rsid w:val="00AE2101"/>
    <w:rsid w:val="00AE2FC7"/>
    <w:rsid w:val="00AE3612"/>
    <w:rsid w:val="00AE3D75"/>
    <w:rsid w:val="00AE5C7D"/>
    <w:rsid w:val="00AE6F1E"/>
    <w:rsid w:val="00AF2082"/>
    <w:rsid w:val="00AF65CC"/>
    <w:rsid w:val="00AF7296"/>
    <w:rsid w:val="00AF7876"/>
    <w:rsid w:val="00AF7F54"/>
    <w:rsid w:val="00B012A0"/>
    <w:rsid w:val="00B0218E"/>
    <w:rsid w:val="00B02E5C"/>
    <w:rsid w:val="00B05302"/>
    <w:rsid w:val="00B05B66"/>
    <w:rsid w:val="00B05C08"/>
    <w:rsid w:val="00B068FB"/>
    <w:rsid w:val="00B07C5E"/>
    <w:rsid w:val="00B108C8"/>
    <w:rsid w:val="00B10C18"/>
    <w:rsid w:val="00B1358F"/>
    <w:rsid w:val="00B142E3"/>
    <w:rsid w:val="00B14F8C"/>
    <w:rsid w:val="00B163B2"/>
    <w:rsid w:val="00B16DFC"/>
    <w:rsid w:val="00B21D69"/>
    <w:rsid w:val="00B24257"/>
    <w:rsid w:val="00B26931"/>
    <w:rsid w:val="00B27791"/>
    <w:rsid w:val="00B31070"/>
    <w:rsid w:val="00B329B0"/>
    <w:rsid w:val="00B32C95"/>
    <w:rsid w:val="00B32EA8"/>
    <w:rsid w:val="00B332F9"/>
    <w:rsid w:val="00B34AA4"/>
    <w:rsid w:val="00B3662A"/>
    <w:rsid w:val="00B36644"/>
    <w:rsid w:val="00B374FB"/>
    <w:rsid w:val="00B40087"/>
    <w:rsid w:val="00B40093"/>
    <w:rsid w:val="00B410D2"/>
    <w:rsid w:val="00B4126F"/>
    <w:rsid w:val="00B413D1"/>
    <w:rsid w:val="00B41B8A"/>
    <w:rsid w:val="00B41F66"/>
    <w:rsid w:val="00B4332E"/>
    <w:rsid w:val="00B43515"/>
    <w:rsid w:val="00B47E1F"/>
    <w:rsid w:val="00B505CF"/>
    <w:rsid w:val="00B51841"/>
    <w:rsid w:val="00B526A5"/>
    <w:rsid w:val="00B551DF"/>
    <w:rsid w:val="00B56801"/>
    <w:rsid w:val="00B5696E"/>
    <w:rsid w:val="00B56B80"/>
    <w:rsid w:val="00B60724"/>
    <w:rsid w:val="00B615CD"/>
    <w:rsid w:val="00B63C84"/>
    <w:rsid w:val="00B63D6F"/>
    <w:rsid w:val="00B67189"/>
    <w:rsid w:val="00B7142B"/>
    <w:rsid w:val="00B71A4C"/>
    <w:rsid w:val="00B71B98"/>
    <w:rsid w:val="00B7346E"/>
    <w:rsid w:val="00B7447E"/>
    <w:rsid w:val="00B74B3B"/>
    <w:rsid w:val="00B75C3B"/>
    <w:rsid w:val="00B77335"/>
    <w:rsid w:val="00B7795F"/>
    <w:rsid w:val="00B80A79"/>
    <w:rsid w:val="00B8182D"/>
    <w:rsid w:val="00B84C58"/>
    <w:rsid w:val="00B95AB6"/>
    <w:rsid w:val="00B96508"/>
    <w:rsid w:val="00B97CA0"/>
    <w:rsid w:val="00BA22CD"/>
    <w:rsid w:val="00BA234A"/>
    <w:rsid w:val="00BA253C"/>
    <w:rsid w:val="00BA39BF"/>
    <w:rsid w:val="00BA3E3A"/>
    <w:rsid w:val="00BA3FF0"/>
    <w:rsid w:val="00BA57E7"/>
    <w:rsid w:val="00BA708C"/>
    <w:rsid w:val="00BB098B"/>
    <w:rsid w:val="00BB116E"/>
    <w:rsid w:val="00BB2227"/>
    <w:rsid w:val="00BB2B58"/>
    <w:rsid w:val="00BB36D2"/>
    <w:rsid w:val="00BB650F"/>
    <w:rsid w:val="00BB6B6B"/>
    <w:rsid w:val="00BC1904"/>
    <w:rsid w:val="00BC4E73"/>
    <w:rsid w:val="00BC51E9"/>
    <w:rsid w:val="00BC5950"/>
    <w:rsid w:val="00BC7BF4"/>
    <w:rsid w:val="00BC7FD8"/>
    <w:rsid w:val="00BD05AC"/>
    <w:rsid w:val="00BD05FB"/>
    <w:rsid w:val="00BD2E56"/>
    <w:rsid w:val="00BD399B"/>
    <w:rsid w:val="00BD4E5D"/>
    <w:rsid w:val="00BD53B4"/>
    <w:rsid w:val="00BD600E"/>
    <w:rsid w:val="00BD7ADE"/>
    <w:rsid w:val="00BE20F0"/>
    <w:rsid w:val="00BE392A"/>
    <w:rsid w:val="00BE3D2F"/>
    <w:rsid w:val="00BE4299"/>
    <w:rsid w:val="00BE50FA"/>
    <w:rsid w:val="00BE73CB"/>
    <w:rsid w:val="00BE748C"/>
    <w:rsid w:val="00BF0CA5"/>
    <w:rsid w:val="00BF2045"/>
    <w:rsid w:val="00BF406D"/>
    <w:rsid w:val="00BF40A2"/>
    <w:rsid w:val="00BF4D5A"/>
    <w:rsid w:val="00BF4FD0"/>
    <w:rsid w:val="00BF5428"/>
    <w:rsid w:val="00BF7385"/>
    <w:rsid w:val="00C00784"/>
    <w:rsid w:val="00C017AC"/>
    <w:rsid w:val="00C037FE"/>
    <w:rsid w:val="00C05EED"/>
    <w:rsid w:val="00C070A6"/>
    <w:rsid w:val="00C10FC7"/>
    <w:rsid w:val="00C1185C"/>
    <w:rsid w:val="00C13FC4"/>
    <w:rsid w:val="00C14706"/>
    <w:rsid w:val="00C15DA6"/>
    <w:rsid w:val="00C1619B"/>
    <w:rsid w:val="00C164D6"/>
    <w:rsid w:val="00C1739E"/>
    <w:rsid w:val="00C17C8B"/>
    <w:rsid w:val="00C207E5"/>
    <w:rsid w:val="00C213FB"/>
    <w:rsid w:val="00C2201B"/>
    <w:rsid w:val="00C231D2"/>
    <w:rsid w:val="00C24196"/>
    <w:rsid w:val="00C256F5"/>
    <w:rsid w:val="00C26C1A"/>
    <w:rsid w:val="00C273F2"/>
    <w:rsid w:val="00C316D4"/>
    <w:rsid w:val="00C32553"/>
    <w:rsid w:val="00C3595F"/>
    <w:rsid w:val="00C36E87"/>
    <w:rsid w:val="00C40CA6"/>
    <w:rsid w:val="00C41E5F"/>
    <w:rsid w:val="00C42ACB"/>
    <w:rsid w:val="00C42ECA"/>
    <w:rsid w:val="00C4313F"/>
    <w:rsid w:val="00C466A5"/>
    <w:rsid w:val="00C46B15"/>
    <w:rsid w:val="00C472DA"/>
    <w:rsid w:val="00C502E0"/>
    <w:rsid w:val="00C50DDC"/>
    <w:rsid w:val="00C51536"/>
    <w:rsid w:val="00C5286E"/>
    <w:rsid w:val="00C53B97"/>
    <w:rsid w:val="00C53BEE"/>
    <w:rsid w:val="00C559B1"/>
    <w:rsid w:val="00C561C4"/>
    <w:rsid w:val="00C567AE"/>
    <w:rsid w:val="00C56AFF"/>
    <w:rsid w:val="00C56B85"/>
    <w:rsid w:val="00C6090F"/>
    <w:rsid w:val="00C611ED"/>
    <w:rsid w:val="00C612B4"/>
    <w:rsid w:val="00C6357C"/>
    <w:rsid w:val="00C64258"/>
    <w:rsid w:val="00C65A59"/>
    <w:rsid w:val="00C67978"/>
    <w:rsid w:val="00C67C71"/>
    <w:rsid w:val="00C705C0"/>
    <w:rsid w:val="00C7063D"/>
    <w:rsid w:val="00C71026"/>
    <w:rsid w:val="00C71072"/>
    <w:rsid w:val="00C718B0"/>
    <w:rsid w:val="00C734E3"/>
    <w:rsid w:val="00C746EE"/>
    <w:rsid w:val="00C7606F"/>
    <w:rsid w:val="00C769D1"/>
    <w:rsid w:val="00C77847"/>
    <w:rsid w:val="00C8014A"/>
    <w:rsid w:val="00C8113F"/>
    <w:rsid w:val="00C816FD"/>
    <w:rsid w:val="00C84363"/>
    <w:rsid w:val="00C856B7"/>
    <w:rsid w:val="00C871F9"/>
    <w:rsid w:val="00C9095C"/>
    <w:rsid w:val="00C926D2"/>
    <w:rsid w:val="00C95784"/>
    <w:rsid w:val="00C96C63"/>
    <w:rsid w:val="00C97014"/>
    <w:rsid w:val="00CA032D"/>
    <w:rsid w:val="00CA24F3"/>
    <w:rsid w:val="00CA339C"/>
    <w:rsid w:val="00CA3BAB"/>
    <w:rsid w:val="00CA45DE"/>
    <w:rsid w:val="00CA485D"/>
    <w:rsid w:val="00CA6480"/>
    <w:rsid w:val="00CA6F73"/>
    <w:rsid w:val="00CA7969"/>
    <w:rsid w:val="00CA7C24"/>
    <w:rsid w:val="00CB10A0"/>
    <w:rsid w:val="00CB4F8A"/>
    <w:rsid w:val="00CB5DD4"/>
    <w:rsid w:val="00CB6496"/>
    <w:rsid w:val="00CC0C74"/>
    <w:rsid w:val="00CC1AD0"/>
    <w:rsid w:val="00CC345A"/>
    <w:rsid w:val="00CC3807"/>
    <w:rsid w:val="00CC3B35"/>
    <w:rsid w:val="00CC3BD2"/>
    <w:rsid w:val="00CC3FE4"/>
    <w:rsid w:val="00CD12DA"/>
    <w:rsid w:val="00CD1934"/>
    <w:rsid w:val="00CD274F"/>
    <w:rsid w:val="00CD4ACB"/>
    <w:rsid w:val="00CD51F8"/>
    <w:rsid w:val="00CE1699"/>
    <w:rsid w:val="00CE262B"/>
    <w:rsid w:val="00CE4485"/>
    <w:rsid w:val="00CE5B2D"/>
    <w:rsid w:val="00CE6760"/>
    <w:rsid w:val="00CE6C71"/>
    <w:rsid w:val="00CF0EBF"/>
    <w:rsid w:val="00CF1372"/>
    <w:rsid w:val="00CF1E35"/>
    <w:rsid w:val="00CF22A1"/>
    <w:rsid w:val="00CF3CB5"/>
    <w:rsid w:val="00CF4B64"/>
    <w:rsid w:val="00CF5653"/>
    <w:rsid w:val="00CF62A2"/>
    <w:rsid w:val="00D00BF6"/>
    <w:rsid w:val="00D014C8"/>
    <w:rsid w:val="00D02171"/>
    <w:rsid w:val="00D024E0"/>
    <w:rsid w:val="00D030FB"/>
    <w:rsid w:val="00D03BAA"/>
    <w:rsid w:val="00D05160"/>
    <w:rsid w:val="00D0533B"/>
    <w:rsid w:val="00D059CB"/>
    <w:rsid w:val="00D05F48"/>
    <w:rsid w:val="00D1046B"/>
    <w:rsid w:val="00D122EA"/>
    <w:rsid w:val="00D130FE"/>
    <w:rsid w:val="00D1485F"/>
    <w:rsid w:val="00D2021C"/>
    <w:rsid w:val="00D2146E"/>
    <w:rsid w:val="00D277CF"/>
    <w:rsid w:val="00D304CD"/>
    <w:rsid w:val="00D307F7"/>
    <w:rsid w:val="00D3130A"/>
    <w:rsid w:val="00D32541"/>
    <w:rsid w:val="00D34029"/>
    <w:rsid w:val="00D35EE5"/>
    <w:rsid w:val="00D360EE"/>
    <w:rsid w:val="00D36680"/>
    <w:rsid w:val="00D36B87"/>
    <w:rsid w:val="00D37BC9"/>
    <w:rsid w:val="00D41104"/>
    <w:rsid w:val="00D42E16"/>
    <w:rsid w:val="00D43040"/>
    <w:rsid w:val="00D4328E"/>
    <w:rsid w:val="00D4549E"/>
    <w:rsid w:val="00D455E1"/>
    <w:rsid w:val="00D45676"/>
    <w:rsid w:val="00D46A8A"/>
    <w:rsid w:val="00D46EF4"/>
    <w:rsid w:val="00D46FFD"/>
    <w:rsid w:val="00D47D8E"/>
    <w:rsid w:val="00D51784"/>
    <w:rsid w:val="00D54265"/>
    <w:rsid w:val="00D55087"/>
    <w:rsid w:val="00D55B58"/>
    <w:rsid w:val="00D56821"/>
    <w:rsid w:val="00D62A35"/>
    <w:rsid w:val="00D62DE5"/>
    <w:rsid w:val="00D63B5B"/>
    <w:rsid w:val="00D65143"/>
    <w:rsid w:val="00D66918"/>
    <w:rsid w:val="00D67431"/>
    <w:rsid w:val="00D67B57"/>
    <w:rsid w:val="00D67D54"/>
    <w:rsid w:val="00D7176E"/>
    <w:rsid w:val="00D71EA0"/>
    <w:rsid w:val="00D72BE4"/>
    <w:rsid w:val="00D73ACB"/>
    <w:rsid w:val="00D73BD6"/>
    <w:rsid w:val="00D74675"/>
    <w:rsid w:val="00D74978"/>
    <w:rsid w:val="00D74DA4"/>
    <w:rsid w:val="00D77135"/>
    <w:rsid w:val="00D77554"/>
    <w:rsid w:val="00D77711"/>
    <w:rsid w:val="00D77BA9"/>
    <w:rsid w:val="00D77F0A"/>
    <w:rsid w:val="00D80967"/>
    <w:rsid w:val="00D824AD"/>
    <w:rsid w:val="00D82CAD"/>
    <w:rsid w:val="00D83279"/>
    <w:rsid w:val="00D83299"/>
    <w:rsid w:val="00D84C8C"/>
    <w:rsid w:val="00D85840"/>
    <w:rsid w:val="00D860EF"/>
    <w:rsid w:val="00D93198"/>
    <w:rsid w:val="00D9533A"/>
    <w:rsid w:val="00D95DE9"/>
    <w:rsid w:val="00D963BC"/>
    <w:rsid w:val="00D96B71"/>
    <w:rsid w:val="00D9754F"/>
    <w:rsid w:val="00DA003E"/>
    <w:rsid w:val="00DA22EB"/>
    <w:rsid w:val="00DA30CC"/>
    <w:rsid w:val="00DA3B42"/>
    <w:rsid w:val="00DA77FA"/>
    <w:rsid w:val="00DA7B76"/>
    <w:rsid w:val="00DB0C3E"/>
    <w:rsid w:val="00DB22C1"/>
    <w:rsid w:val="00DB2C76"/>
    <w:rsid w:val="00DB386D"/>
    <w:rsid w:val="00DB552E"/>
    <w:rsid w:val="00DB5642"/>
    <w:rsid w:val="00DB5CA5"/>
    <w:rsid w:val="00DB6432"/>
    <w:rsid w:val="00DB69AF"/>
    <w:rsid w:val="00DB7E94"/>
    <w:rsid w:val="00DC1C05"/>
    <w:rsid w:val="00DC2E58"/>
    <w:rsid w:val="00DC325A"/>
    <w:rsid w:val="00DC59FD"/>
    <w:rsid w:val="00DC5CD5"/>
    <w:rsid w:val="00DC7599"/>
    <w:rsid w:val="00DC7F78"/>
    <w:rsid w:val="00DD1D66"/>
    <w:rsid w:val="00DD25C3"/>
    <w:rsid w:val="00DD2AE1"/>
    <w:rsid w:val="00DD3FCB"/>
    <w:rsid w:val="00DD6F13"/>
    <w:rsid w:val="00DD7AD0"/>
    <w:rsid w:val="00DE20E0"/>
    <w:rsid w:val="00DE21E6"/>
    <w:rsid w:val="00DE7D33"/>
    <w:rsid w:val="00DF0426"/>
    <w:rsid w:val="00DF087F"/>
    <w:rsid w:val="00DF1367"/>
    <w:rsid w:val="00DF1380"/>
    <w:rsid w:val="00DF6F93"/>
    <w:rsid w:val="00DF7F15"/>
    <w:rsid w:val="00E0357A"/>
    <w:rsid w:val="00E05589"/>
    <w:rsid w:val="00E10915"/>
    <w:rsid w:val="00E10C43"/>
    <w:rsid w:val="00E11567"/>
    <w:rsid w:val="00E11620"/>
    <w:rsid w:val="00E118A3"/>
    <w:rsid w:val="00E11B64"/>
    <w:rsid w:val="00E13123"/>
    <w:rsid w:val="00E136A8"/>
    <w:rsid w:val="00E13E71"/>
    <w:rsid w:val="00E14BC1"/>
    <w:rsid w:val="00E14C9D"/>
    <w:rsid w:val="00E20C21"/>
    <w:rsid w:val="00E2321E"/>
    <w:rsid w:val="00E25831"/>
    <w:rsid w:val="00E25DBF"/>
    <w:rsid w:val="00E26E75"/>
    <w:rsid w:val="00E27B3C"/>
    <w:rsid w:val="00E3146F"/>
    <w:rsid w:val="00E31834"/>
    <w:rsid w:val="00E325F6"/>
    <w:rsid w:val="00E33F94"/>
    <w:rsid w:val="00E3699C"/>
    <w:rsid w:val="00E37CAE"/>
    <w:rsid w:val="00E401F7"/>
    <w:rsid w:val="00E41EEC"/>
    <w:rsid w:val="00E423D9"/>
    <w:rsid w:val="00E42E38"/>
    <w:rsid w:val="00E531BA"/>
    <w:rsid w:val="00E53705"/>
    <w:rsid w:val="00E547F1"/>
    <w:rsid w:val="00E55677"/>
    <w:rsid w:val="00E56AD8"/>
    <w:rsid w:val="00E56DB4"/>
    <w:rsid w:val="00E577F9"/>
    <w:rsid w:val="00E5791A"/>
    <w:rsid w:val="00E6794C"/>
    <w:rsid w:val="00E70533"/>
    <w:rsid w:val="00E73656"/>
    <w:rsid w:val="00E74718"/>
    <w:rsid w:val="00E74FE3"/>
    <w:rsid w:val="00E75EBD"/>
    <w:rsid w:val="00E76505"/>
    <w:rsid w:val="00E76FD5"/>
    <w:rsid w:val="00E7753A"/>
    <w:rsid w:val="00E77825"/>
    <w:rsid w:val="00E80D27"/>
    <w:rsid w:val="00E82717"/>
    <w:rsid w:val="00E82935"/>
    <w:rsid w:val="00E84E0F"/>
    <w:rsid w:val="00E87606"/>
    <w:rsid w:val="00E90ED6"/>
    <w:rsid w:val="00E936FB"/>
    <w:rsid w:val="00E953D8"/>
    <w:rsid w:val="00E96DB4"/>
    <w:rsid w:val="00E96F51"/>
    <w:rsid w:val="00E97B38"/>
    <w:rsid w:val="00EA30B1"/>
    <w:rsid w:val="00EA34A4"/>
    <w:rsid w:val="00EA61BB"/>
    <w:rsid w:val="00EA6EFB"/>
    <w:rsid w:val="00EA74F6"/>
    <w:rsid w:val="00EA78F8"/>
    <w:rsid w:val="00EA7EBE"/>
    <w:rsid w:val="00EB1920"/>
    <w:rsid w:val="00EB1F37"/>
    <w:rsid w:val="00EB7F35"/>
    <w:rsid w:val="00EC0967"/>
    <w:rsid w:val="00EC1A1B"/>
    <w:rsid w:val="00EC3A64"/>
    <w:rsid w:val="00EC3C42"/>
    <w:rsid w:val="00EC57E9"/>
    <w:rsid w:val="00EC6D74"/>
    <w:rsid w:val="00EC7968"/>
    <w:rsid w:val="00ED01DF"/>
    <w:rsid w:val="00ED0A4E"/>
    <w:rsid w:val="00ED247A"/>
    <w:rsid w:val="00ED248C"/>
    <w:rsid w:val="00ED462A"/>
    <w:rsid w:val="00ED564B"/>
    <w:rsid w:val="00ED5C6B"/>
    <w:rsid w:val="00EE0059"/>
    <w:rsid w:val="00EE099F"/>
    <w:rsid w:val="00EE20FA"/>
    <w:rsid w:val="00EE3345"/>
    <w:rsid w:val="00EE4232"/>
    <w:rsid w:val="00EE44A2"/>
    <w:rsid w:val="00EE4F61"/>
    <w:rsid w:val="00EE667A"/>
    <w:rsid w:val="00EF0ABC"/>
    <w:rsid w:val="00EF1582"/>
    <w:rsid w:val="00EF2EBD"/>
    <w:rsid w:val="00EF34D3"/>
    <w:rsid w:val="00EF37E5"/>
    <w:rsid w:val="00EF4AFA"/>
    <w:rsid w:val="00EF64FA"/>
    <w:rsid w:val="00EF6A07"/>
    <w:rsid w:val="00EF7C68"/>
    <w:rsid w:val="00F0161D"/>
    <w:rsid w:val="00F0199D"/>
    <w:rsid w:val="00F02679"/>
    <w:rsid w:val="00F033D6"/>
    <w:rsid w:val="00F03654"/>
    <w:rsid w:val="00F049BD"/>
    <w:rsid w:val="00F07F91"/>
    <w:rsid w:val="00F1052B"/>
    <w:rsid w:val="00F1237B"/>
    <w:rsid w:val="00F13A7C"/>
    <w:rsid w:val="00F15251"/>
    <w:rsid w:val="00F157A8"/>
    <w:rsid w:val="00F15B90"/>
    <w:rsid w:val="00F172EA"/>
    <w:rsid w:val="00F219E1"/>
    <w:rsid w:val="00F22B8F"/>
    <w:rsid w:val="00F23277"/>
    <w:rsid w:val="00F2381E"/>
    <w:rsid w:val="00F26E92"/>
    <w:rsid w:val="00F27808"/>
    <w:rsid w:val="00F27859"/>
    <w:rsid w:val="00F30AA6"/>
    <w:rsid w:val="00F30F45"/>
    <w:rsid w:val="00F3263F"/>
    <w:rsid w:val="00F32679"/>
    <w:rsid w:val="00F33ACD"/>
    <w:rsid w:val="00F35A3A"/>
    <w:rsid w:val="00F4394F"/>
    <w:rsid w:val="00F47F76"/>
    <w:rsid w:val="00F50FBF"/>
    <w:rsid w:val="00F52AD8"/>
    <w:rsid w:val="00F54353"/>
    <w:rsid w:val="00F54F25"/>
    <w:rsid w:val="00F55194"/>
    <w:rsid w:val="00F635BC"/>
    <w:rsid w:val="00F64E75"/>
    <w:rsid w:val="00F65B1A"/>
    <w:rsid w:val="00F8088C"/>
    <w:rsid w:val="00F8089F"/>
    <w:rsid w:val="00F820C3"/>
    <w:rsid w:val="00F83AF0"/>
    <w:rsid w:val="00F84081"/>
    <w:rsid w:val="00F842A6"/>
    <w:rsid w:val="00F8600A"/>
    <w:rsid w:val="00F87684"/>
    <w:rsid w:val="00F87FA8"/>
    <w:rsid w:val="00F9099B"/>
    <w:rsid w:val="00F92551"/>
    <w:rsid w:val="00F93687"/>
    <w:rsid w:val="00F945D1"/>
    <w:rsid w:val="00F94876"/>
    <w:rsid w:val="00F95CBB"/>
    <w:rsid w:val="00FA0D34"/>
    <w:rsid w:val="00FA32B1"/>
    <w:rsid w:val="00FA5326"/>
    <w:rsid w:val="00FA6CB9"/>
    <w:rsid w:val="00FB1B3E"/>
    <w:rsid w:val="00FB2D00"/>
    <w:rsid w:val="00FB2D81"/>
    <w:rsid w:val="00FB3CA4"/>
    <w:rsid w:val="00FB3D25"/>
    <w:rsid w:val="00FC14EF"/>
    <w:rsid w:val="00FC394A"/>
    <w:rsid w:val="00FC73BA"/>
    <w:rsid w:val="00FC76CE"/>
    <w:rsid w:val="00FC7B33"/>
    <w:rsid w:val="00FD25B5"/>
    <w:rsid w:val="00FD2BFF"/>
    <w:rsid w:val="00FD5575"/>
    <w:rsid w:val="00FD6E92"/>
    <w:rsid w:val="00FD7BBB"/>
    <w:rsid w:val="00FE0995"/>
    <w:rsid w:val="00FE3618"/>
    <w:rsid w:val="00FE57F8"/>
    <w:rsid w:val="00FE6C82"/>
    <w:rsid w:val="00FF2855"/>
    <w:rsid w:val="00FF356B"/>
    <w:rsid w:val="00FF438F"/>
    <w:rsid w:val="00FF4B3B"/>
    <w:rsid w:val="00FF5CA9"/>
    <w:rsid w:val="00FF633A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05205-6044-4B9C-B7F0-83500B4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CB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71A4C"/>
    <w:pPr>
      <w:keepNext/>
      <w:numPr>
        <w:numId w:val="4"/>
      </w:numPr>
      <w:tabs>
        <w:tab w:val="num" w:pos="0"/>
      </w:tabs>
      <w:spacing w:before="240" w:after="240"/>
      <w:ind w:left="1134"/>
      <w:outlineLvl w:val="0"/>
    </w:pPr>
    <w:rPr>
      <w:rFonts w:ascii="Times New Roman" w:hAnsi="Times New Roman" w:cs="Arial"/>
      <w:b/>
      <w:sz w:val="28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locked/>
    <w:rsid w:val="00B71A4C"/>
    <w:pPr>
      <w:numPr>
        <w:ilvl w:val="1"/>
      </w:numPr>
      <w:tabs>
        <w:tab w:val="clear" w:pos="1134"/>
        <w:tab w:val="num" w:pos="360"/>
      </w:tabs>
      <w:ind w:left="3686"/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qFormat/>
    <w:locked/>
    <w:rsid w:val="00B71A4C"/>
    <w:pPr>
      <w:numPr>
        <w:ilvl w:val="2"/>
      </w:numPr>
      <w:tabs>
        <w:tab w:val="clear" w:pos="1134"/>
        <w:tab w:val="num" w:pos="360"/>
      </w:tabs>
      <w:ind w:left="3686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D0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03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D03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6C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D10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C6679"/>
    <w:rPr>
      <w:rFonts w:cs="Times New Roman"/>
    </w:rPr>
  </w:style>
  <w:style w:type="paragraph" w:styleId="Zpat">
    <w:name w:val="footer"/>
    <w:basedOn w:val="Normln"/>
    <w:link w:val="ZpatChar"/>
    <w:uiPriority w:val="99"/>
    <w:rsid w:val="000C6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667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6679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6679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63C8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24C9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448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48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346E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48A2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346E"/>
    <w:rPr>
      <w:rFonts w:cs="Times New Roman"/>
      <w:b/>
      <w:sz w:val="20"/>
      <w:lang w:eastAsia="en-US"/>
    </w:rPr>
  </w:style>
  <w:style w:type="character" w:styleId="Zdraznn">
    <w:name w:val="Emphasis"/>
    <w:basedOn w:val="Standardnpsmoodstavce"/>
    <w:uiPriority w:val="99"/>
    <w:qFormat/>
    <w:locked/>
    <w:rsid w:val="00816D0D"/>
    <w:rPr>
      <w:rFonts w:cs="Times New Roman"/>
      <w:i/>
    </w:rPr>
  </w:style>
  <w:style w:type="paragraph" w:styleId="Rozloendokumentu">
    <w:name w:val="Document Map"/>
    <w:basedOn w:val="Normln"/>
    <w:link w:val="RozloendokumentuChar"/>
    <w:uiPriority w:val="99"/>
    <w:semiHidden/>
    <w:rsid w:val="0003605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B2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rsid w:val="00744560"/>
  </w:style>
  <w:style w:type="character" w:customStyle="1" w:styleId="Nadpis1Char">
    <w:name w:val="Nadpis 1 Char"/>
    <w:basedOn w:val="Standardnpsmoodstavce"/>
    <w:link w:val="Nadpis1"/>
    <w:rsid w:val="00B71A4C"/>
    <w:rPr>
      <w:rFonts w:ascii="Times New Roman" w:hAnsi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71A4C"/>
    <w:rPr>
      <w:rFonts w:ascii="Arial" w:hAnsi="Arial" w:cs="Arial"/>
      <w:bCs/>
      <w:iCs/>
      <w:lang w:val="pl-PL"/>
    </w:rPr>
  </w:style>
  <w:style w:type="character" w:customStyle="1" w:styleId="Nadpis3Char">
    <w:name w:val="Nadpis 3 Char"/>
    <w:basedOn w:val="Standardnpsmoodstavce"/>
    <w:link w:val="Nadpis3"/>
    <w:rsid w:val="00B71A4C"/>
    <w:rPr>
      <w:rFonts w:ascii="Arial" w:hAnsi="Arial" w:cs="Arial"/>
      <w:iCs/>
      <w:szCs w:val="26"/>
      <w:lang w:val="pl-PL"/>
    </w:rPr>
  </w:style>
  <w:style w:type="character" w:styleId="Siln">
    <w:name w:val="Strong"/>
    <w:qFormat/>
    <w:locked/>
    <w:rsid w:val="00C67978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16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161D"/>
    <w:rPr>
      <w:lang w:eastAsia="en-US"/>
    </w:rPr>
  </w:style>
  <w:style w:type="paragraph" w:customStyle="1" w:styleId="CharChar1CharChar">
    <w:name w:val="Char Char1 Char Char"/>
    <w:basedOn w:val="Normln"/>
    <w:rsid w:val="00CA24F3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1OdstavecPT">
    <w:name w:val="1 Odstavec PT"/>
    <w:basedOn w:val="Normln"/>
    <w:rsid w:val="00CA24F3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CharChar1CharChar0">
    <w:name w:val="Char Char1 Char Char"/>
    <w:basedOn w:val="Normln"/>
    <w:rsid w:val="00EE20FA"/>
    <w:pPr>
      <w:tabs>
        <w:tab w:val="left" w:pos="1100"/>
      </w:tabs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Smlouva-slo">
    <w:name w:val="Smlouva-číslo"/>
    <w:basedOn w:val="Normln"/>
    <w:rsid w:val="000E457B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3B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D03BA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rsid w:val="00D03BA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evize">
    <w:name w:val="Revision"/>
    <w:hidden/>
    <w:uiPriority w:val="99"/>
    <w:semiHidden/>
    <w:rsid w:val="00E10915"/>
    <w:rPr>
      <w:lang w:eastAsia="en-US"/>
    </w:rPr>
  </w:style>
  <w:style w:type="paragraph" w:styleId="Bezmezer">
    <w:name w:val="No Spacing"/>
    <w:uiPriority w:val="1"/>
    <w:qFormat/>
    <w:rsid w:val="00F9099B"/>
    <w:rPr>
      <w:rFonts w:ascii="Times New Roman" w:eastAsia="Times New Roman" w:hAnsi="Times New Roman"/>
      <w:sz w:val="24"/>
      <w:szCs w:val="24"/>
    </w:rPr>
  </w:style>
  <w:style w:type="paragraph" w:customStyle="1" w:styleId="a">
    <w:uiPriority w:val="99"/>
    <w:qFormat/>
    <w:rsid w:val="003A29C2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legalis/document-view.seam?type=html&amp;documentId=nnptembqhfpwy6boon2gc5tcme&amp;conversationId=1356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/legalis/document-view.seam?type=html&amp;documentId=nnptembqhfpwy6boon2gc5tcme&amp;conversationId=1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0A9F-C484-4D51-85AD-384227E7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3876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„ ÚzP v Karviné – stavební úpravy budovy č. p. 974 – I. etapa“                                                                                           Příloha č. 8 ZD</vt:lpstr>
    </vt:vector>
  </TitlesOfParts>
  <Company>GFR</Company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„ ÚzP v Karviné – stavební úpravy budovy č. p. 974 – I. etapa“                                                                                           Příloha č. 8 ZD</dc:title>
  <dc:creator>Kořínková Radana</dc:creator>
  <cp:lastModifiedBy>Čurdová Jitka Mgr. (GFŘ)</cp:lastModifiedBy>
  <cp:revision>3</cp:revision>
  <cp:lastPrinted>2019-11-26T16:58:00Z</cp:lastPrinted>
  <dcterms:created xsi:type="dcterms:W3CDTF">2019-12-23T10:57:00Z</dcterms:created>
  <dcterms:modified xsi:type="dcterms:W3CDTF">2019-12-23T10:59:00Z</dcterms:modified>
</cp:coreProperties>
</file>