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F4C" w:rsidRPr="000D3E68" w:rsidRDefault="005B1F4C" w:rsidP="005B1F4C">
      <w:pPr>
        <w:jc w:val="center"/>
        <w:rPr>
          <w:rFonts w:ascii="Arial" w:hAnsi="Arial" w:cs="Arial"/>
          <w:b/>
          <w:caps/>
          <w:sz w:val="24"/>
          <w:szCs w:val="24"/>
        </w:rPr>
      </w:pPr>
      <w:r>
        <w:rPr>
          <w:rFonts w:ascii="Helvetica" w:hAnsi="Helvetica"/>
          <w:noProof/>
          <w:sz w:val="18"/>
          <w:szCs w:val="18"/>
        </w:rPr>
        <mc:AlternateContent>
          <mc:Choice Requires="wps">
            <w:drawing>
              <wp:inline distT="0" distB="0" distL="0" distR="0" wp14:anchorId="024FEEE8" wp14:editId="4F8CDE05">
                <wp:extent cx="304800" cy="304800"/>
                <wp:effectExtent l="0" t="0" r="0" b="0"/>
                <wp:docPr id="2" name="Obdélník 2" descr="https://mdm.unicredit.eu/DeviceServices/publicblob/b6b0b16f-aaef-4683-8f9d-08614d95a755/BlobHandler.pblob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2" o:spid="_x0000_s1026" alt="https://mdm.unicredit.eu/DeviceServices/publicblob/b6b0b16f-aaef-4683-8f9d-08614d95a755/BlobHandler.pblob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AXOVJcDwMAACs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Helvetica" w:hAnsi="Helvetica"/>
          <w:noProof/>
          <w:sz w:val="18"/>
          <w:szCs w:val="18"/>
        </w:rPr>
        <mc:AlternateContent>
          <mc:Choice Requires="wps">
            <w:drawing>
              <wp:inline distT="0" distB="0" distL="0" distR="0" wp14:anchorId="6A2E584F" wp14:editId="0EFEAE29">
                <wp:extent cx="304800" cy="304800"/>
                <wp:effectExtent l="0" t="0" r="0" b="0"/>
                <wp:docPr id="3" name="Obdélník 3" descr="https://mdm.unicredit.eu/DeviceServices/publicblob/b6b0b16f-aaef-4683-8f9d-08614d95a755/BlobHandler.pblob/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Obdélník 3" o:spid="_x0000_s1026" alt="https://mdm.unicredit.eu/DeviceServices/publicblob/b6b0b16f-aaef-4683-8f9d-08614d95a755/BlobHandler.pblob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5B1F4C">
        <w:rPr>
          <w:rFonts w:ascii="Arial" w:hAnsi="Arial" w:cs="Arial"/>
          <w:b/>
          <w:caps/>
          <w:sz w:val="24"/>
          <w:szCs w:val="24"/>
        </w:rPr>
        <w:t xml:space="preserve"> </w:t>
      </w:r>
      <w:r w:rsidRPr="000D3E68">
        <w:rPr>
          <w:rFonts w:ascii="Arial" w:hAnsi="Arial" w:cs="Arial"/>
          <w:b/>
          <w:caps/>
          <w:sz w:val="24"/>
          <w:szCs w:val="24"/>
        </w:rPr>
        <w:t xml:space="preserve">uznání dluhu a </w:t>
      </w:r>
      <w:r>
        <w:rPr>
          <w:rFonts w:ascii="Arial" w:hAnsi="Arial" w:cs="Arial"/>
          <w:b/>
          <w:caps/>
          <w:sz w:val="24"/>
          <w:szCs w:val="24"/>
        </w:rPr>
        <w:t xml:space="preserve">dohoda o </w:t>
      </w:r>
      <w:r w:rsidRPr="000D3E68">
        <w:rPr>
          <w:rFonts w:ascii="Arial" w:hAnsi="Arial" w:cs="Arial"/>
          <w:b/>
          <w:caps/>
          <w:sz w:val="24"/>
          <w:szCs w:val="24"/>
        </w:rPr>
        <w:t>změně jeho splatnosti</w:t>
      </w:r>
      <w:r>
        <w:rPr>
          <w:rFonts w:ascii="Arial" w:hAnsi="Arial" w:cs="Arial"/>
          <w:b/>
          <w:caps/>
          <w:sz w:val="24"/>
          <w:szCs w:val="24"/>
        </w:rPr>
        <w:t xml:space="preserve"> </w:t>
      </w:r>
    </w:p>
    <w:p w:rsidR="005B1F4C" w:rsidRPr="00843EB7" w:rsidRDefault="005B1F4C" w:rsidP="005B1F4C">
      <w:pPr>
        <w:jc w:val="center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uzavřená ve smyslu § 1746 odst. 2 a § 2053 zák. č. 89/2012 Sb., občanský zákoník, </w:t>
      </w:r>
    </w:p>
    <w:p w:rsidR="005B1F4C" w:rsidRPr="00843EB7" w:rsidRDefault="005B1F4C" w:rsidP="005B1F4C">
      <w:pPr>
        <w:jc w:val="center"/>
        <w:rPr>
          <w:rFonts w:ascii="Arial" w:hAnsi="Arial" w:cs="Arial"/>
        </w:rPr>
      </w:pPr>
      <w:r w:rsidRPr="00843EB7">
        <w:rPr>
          <w:rFonts w:ascii="Arial" w:hAnsi="Arial" w:cs="Arial"/>
        </w:rPr>
        <w:t>ve znění pozdějších právních předpisů (dále jen „občanský zákoník“)</w:t>
      </w:r>
    </w:p>
    <w:p w:rsidR="005B1F4C" w:rsidRPr="00843EB7" w:rsidRDefault="005B1F4C" w:rsidP="005B1F4C">
      <w:pPr>
        <w:jc w:val="both"/>
        <w:rPr>
          <w:rFonts w:ascii="Arial" w:hAnsi="Arial" w:cs="Arial"/>
        </w:rPr>
      </w:pPr>
    </w:p>
    <w:p w:rsidR="005B1F4C" w:rsidRPr="00843EB7" w:rsidRDefault="005B1F4C" w:rsidP="005B1F4C">
      <w:pPr>
        <w:widowControl w:val="0"/>
        <w:rPr>
          <w:rFonts w:ascii="Arial" w:hAnsi="Arial" w:cs="Arial"/>
          <w:b/>
          <w:color w:val="000000"/>
        </w:rPr>
      </w:pPr>
    </w:p>
    <w:p w:rsidR="005B1F4C" w:rsidRPr="00843EB7" w:rsidRDefault="005B1F4C" w:rsidP="005B1F4C">
      <w:pPr>
        <w:widowControl w:val="0"/>
        <w:rPr>
          <w:rFonts w:ascii="Arial" w:hAnsi="Arial" w:cs="Arial"/>
          <w:b/>
        </w:rPr>
      </w:pPr>
      <w:r w:rsidRPr="00843EB7">
        <w:rPr>
          <w:rFonts w:ascii="Arial" w:hAnsi="Arial" w:cs="Arial"/>
          <w:b/>
          <w:caps/>
          <w:color w:val="000000"/>
        </w:rPr>
        <w:t>Phoenix</w:t>
      </w:r>
      <w:r w:rsidRPr="00843EB7">
        <w:rPr>
          <w:rFonts w:ascii="Arial" w:hAnsi="Arial" w:cs="Arial"/>
          <w:b/>
          <w:color w:val="000000"/>
        </w:rPr>
        <w:t xml:space="preserve"> lékárenský velkoobchod</w:t>
      </w:r>
      <w:r>
        <w:rPr>
          <w:rFonts w:ascii="Arial" w:hAnsi="Arial" w:cs="Arial"/>
          <w:b/>
          <w:color w:val="000000"/>
        </w:rPr>
        <w:t>,</w:t>
      </w:r>
      <w:r w:rsidRPr="00843EB7">
        <w:rPr>
          <w:rFonts w:ascii="Arial" w:hAnsi="Arial" w:cs="Arial"/>
          <w:b/>
          <w:color w:val="000000"/>
        </w:rPr>
        <w:t xml:space="preserve"> s.r.o.</w:t>
      </w:r>
      <w:r>
        <w:rPr>
          <w:rFonts w:ascii="Arial" w:hAnsi="Arial" w:cs="Arial"/>
          <w:b/>
          <w:color w:val="000000"/>
        </w:rPr>
        <w:t>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sídlem</w:t>
      </w:r>
      <w:r>
        <w:rPr>
          <w:rFonts w:ascii="Arial" w:hAnsi="Arial" w:cs="Arial"/>
        </w:rPr>
        <w:t xml:space="preserve"> Praha 10 – Hostivař, K pérovně 945/7, </w:t>
      </w:r>
      <w:r w:rsidRPr="00843EB7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>102 00</w:t>
      </w:r>
      <w:r w:rsidRPr="00843EB7">
        <w:rPr>
          <w:rFonts w:ascii="Arial" w:hAnsi="Arial" w:cs="Arial"/>
        </w:rPr>
        <w:t>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45359326</w:t>
      </w:r>
      <w:r w:rsidRPr="00843EB7">
        <w:rPr>
          <w:rFonts w:ascii="Arial" w:hAnsi="Arial" w:cs="Arial"/>
        </w:rPr>
        <w:t xml:space="preserve">, zapsaná v obchodním rejstříku vedeném </w:t>
      </w:r>
      <w:r w:rsidRPr="00843EB7">
        <w:rPr>
          <w:rFonts w:ascii="Arial" w:hAnsi="Arial" w:cs="Arial"/>
          <w:color w:val="000000"/>
        </w:rPr>
        <w:t xml:space="preserve">Městským soudem v Praze </w:t>
      </w:r>
      <w:r w:rsidRPr="00843EB7">
        <w:rPr>
          <w:rFonts w:ascii="Arial" w:hAnsi="Arial" w:cs="Arial"/>
        </w:rPr>
        <w:t xml:space="preserve">oddíl </w:t>
      </w:r>
      <w:r>
        <w:rPr>
          <w:rFonts w:ascii="Arial" w:hAnsi="Arial" w:cs="Arial"/>
        </w:rPr>
        <w:t>C</w:t>
      </w:r>
      <w:r w:rsidRPr="00843EB7">
        <w:rPr>
          <w:rFonts w:ascii="Arial" w:hAnsi="Arial" w:cs="Arial"/>
        </w:rPr>
        <w:t xml:space="preserve">, vložka </w:t>
      </w:r>
      <w:r>
        <w:rPr>
          <w:rFonts w:ascii="Arial" w:hAnsi="Arial" w:cs="Arial"/>
        </w:rPr>
        <w:t>275345</w:t>
      </w:r>
      <w:r w:rsidRPr="00843EB7">
        <w:rPr>
          <w:rFonts w:ascii="Arial" w:hAnsi="Arial" w:cs="Arial"/>
        </w:rPr>
        <w:t>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zastoupená </w:t>
      </w:r>
      <w:r w:rsidR="00EC0EF2">
        <w:rPr>
          <w:rFonts w:ascii="Arial" w:hAnsi="Arial" w:cs="Arial"/>
        </w:rPr>
        <w:t>xxxxxxxxxxxxxxxxxxxxxx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na straně první jako věřitel</w:t>
      </w:r>
      <w:r>
        <w:rPr>
          <w:rFonts w:ascii="Arial" w:hAnsi="Arial" w:cs="Arial"/>
        </w:rPr>
        <w:t xml:space="preserve">, </w:t>
      </w:r>
      <w:r w:rsidRPr="00843EB7">
        <w:rPr>
          <w:rFonts w:ascii="Arial" w:hAnsi="Arial" w:cs="Arial"/>
        </w:rPr>
        <w:t xml:space="preserve">dodavatel </w:t>
      </w:r>
      <w:r>
        <w:rPr>
          <w:rFonts w:ascii="Arial" w:hAnsi="Arial" w:cs="Arial"/>
        </w:rPr>
        <w:t>a postupitel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(dále jen „</w:t>
      </w:r>
      <w:r w:rsidRPr="00843EB7">
        <w:rPr>
          <w:rFonts w:ascii="Arial" w:hAnsi="Arial" w:cs="Arial"/>
          <w:b/>
        </w:rPr>
        <w:t>dodavatel</w:t>
      </w:r>
      <w:r w:rsidRPr="00843EB7">
        <w:rPr>
          <w:rFonts w:ascii="Arial" w:hAnsi="Arial" w:cs="Arial"/>
        </w:rPr>
        <w:t>”)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a</w:t>
      </w:r>
    </w:p>
    <w:p w:rsidR="005B1F4C" w:rsidRPr="00843EB7" w:rsidRDefault="005B1F4C" w:rsidP="005B1F4C">
      <w:pPr>
        <w:jc w:val="both"/>
        <w:rPr>
          <w:rFonts w:ascii="Arial" w:hAnsi="Arial" w:cs="Arial"/>
          <w:b/>
        </w:rPr>
      </w:pPr>
    </w:p>
    <w:p w:rsidR="005B1F4C" w:rsidRPr="00843EB7" w:rsidRDefault="005B1F4C" w:rsidP="005B1F4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Fakultní n</w:t>
      </w:r>
      <w:r w:rsidRPr="00843EB7">
        <w:rPr>
          <w:rFonts w:ascii="Arial" w:hAnsi="Arial" w:cs="Arial"/>
          <w:b/>
        </w:rPr>
        <w:t xml:space="preserve">emocnice Brno, 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sídlem</w:t>
      </w:r>
      <w:r>
        <w:rPr>
          <w:rFonts w:ascii="Arial" w:hAnsi="Arial" w:cs="Arial"/>
        </w:rPr>
        <w:t xml:space="preserve"> Brno - Bohunice</w:t>
      </w:r>
      <w:r w:rsidRPr="00843EB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Jihlavská 340/20, </w:t>
      </w:r>
      <w:r w:rsidRPr="00843EB7">
        <w:rPr>
          <w:rFonts w:ascii="Arial" w:hAnsi="Arial" w:cs="Arial"/>
        </w:rPr>
        <w:t xml:space="preserve">PSČ </w:t>
      </w:r>
      <w:r>
        <w:rPr>
          <w:rFonts w:ascii="Arial" w:hAnsi="Arial" w:cs="Arial"/>
        </w:rPr>
        <w:t>625 00</w:t>
      </w:r>
      <w:r w:rsidRPr="00843EB7">
        <w:rPr>
          <w:rFonts w:ascii="Arial" w:hAnsi="Arial" w:cs="Arial"/>
        </w:rPr>
        <w:t>,</w:t>
      </w:r>
    </w:p>
    <w:p w:rsidR="005B1F4C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IČ</w:t>
      </w:r>
      <w:r>
        <w:rPr>
          <w:rFonts w:ascii="Arial" w:hAnsi="Arial" w:cs="Arial"/>
        </w:rPr>
        <w:t xml:space="preserve"> 65269705</w:t>
      </w:r>
      <w:r w:rsidRPr="00843EB7">
        <w:rPr>
          <w:rFonts w:ascii="Arial" w:hAnsi="Arial" w:cs="Arial"/>
        </w:rPr>
        <w:t>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zastoupená </w:t>
      </w:r>
      <w:r w:rsidR="00EC0EF2">
        <w:rPr>
          <w:rFonts w:ascii="Arial" w:hAnsi="Arial" w:cs="Arial"/>
        </w:rPr>
        <w:t xml:space="preserve">xxxxxxxxxxxxxxxxxxx, </w:t>
      </w:r>
      <w:r w:rsidRPr="00843EB7">
        <w:rPr>
          <w:rFonts w:ascii="Arial" w:hAnsi="Arial" w:cs="Arial"/>
        </w:rPr>
        <w:t xml:space="preserve">na straně druhé jako dlužník a odběratel 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(dále jen „</w:t>
      </w:r>
      <w:r w:rsidRPr="00843EB7">
        <w:rPr>
          <w:rFonts w:ascii="Arial" w:hAnsi="Arial" w:cs="Arial"/>
          <w:b/>
        </w:rPr>
        <w:t>dlužník</w:t>
      </w:r>
      <w:r w:rsidRPr="00843EB7">
        <w:rPr>
          <w:rFonts w:ascii="Arial" w:hAnsi="Arial" w:cs="Arial"/>
        </w:rPr>
        <w:t>”)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a</w:t>
      </w:r>
    </w:p>
    <w:p w:rsidR="005B1F4C" w:rsidRPr="00843EB7" w:rsidRDefault="005B1F4C" w:rsidP="005B1F4C">
      <w:pPr>
        <w:widowControl w:val="0"/>
        <w:rPr>
          <w:rFonts w:ascii="Arial" w:hAnsi="Arial" w:cs="Arial"/>
          <w:b/>
        </w:rPr>
      </w:pPr>
    </w:p>
    <w:p w:rsidR="005B1F4C" w:rsidRPr="00843EB7" w:rsidRDefault="005B1F4C" w:rsidP="005B1F4C">
      <w:pPr>
        <w:widowControl w:val="0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UniCredit Bank Czech Republic and Slovakia, a.s.</w:t>
      </w:r>
      <w:r w:rsidRPr="00843EB7">
        <w:rPr>
          <w:rFonts w:ascii="Arial" w:hAnsi="Arial" w:cs="Arial"/>
        </w:rPr>
        <w:t>,</w:t>
      </w:r>
    </w:p>
    <w:p w:rsidR="005B1F4C" w:rsidRPr="00843EB7" w:rsidRDefault="005B1F4C" w:rsidP="005B1F4C">
      <w:pPr>
        <w:pStyle w:val="Styl1"/>
        <w:widowControl w:val="0"/>
        <w:spacing w:line="276" w:lineRule="auto"/>
        <w:rPr>
          <w:rFonts w:ascii="Arial" w:hAnsi="Arial" w:cs="Arial"/>
        </w:rPr>
      </w:pPr>
      <w:r w:rsidRPr="00843EB7">
        <w:rPr>
          <w:rFonts w:ascii="Arial" w:hAnsi="Arial" w:cs="Arial"/>
        </w:rPr>
        <w:t>sídlem Praha 4 - Michle, Želetavská 1525/1, PSČ 140 92,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IČ 64948242, zapsaná v obchodním rejstříku vedeném Městským soudem v Praze, oddíl B, vložka 3608,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zastoupená oprávněnými níže podepsanými osobami, 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jako </w:t>
      </w:r>
      <w:r>
        <w:rPr>
          <w:rFonts w:ascii="Arial" w:hAnsi="Arial" w:cs="Arial"/>
        </w:rPr>
        <w:t>postupník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  <w:r w:rsidRPr="00843EB7">
        <w:rPr>
          <w:rFonts w:ascii="Arial" w:hAnsi="Arial" w:cs="Arial"/>
        </w:rPr>
        <w:t>(dále jen „</w:t>
      </w:r>
      <w:r w:rsidRPr="00843EB7">
        <w:rPr>
          <w:rFonts w:ascii="Arial" w:hAnsi="Arial" w:cs="Arial"/>
          <w:b/>
        </w:rPr>
        <w:t>banka</w:t>
      </w:r>
      <w:r w:rsidRPr="00843EB7">
        <w:rPr>
          <w:rFonts w:ascii="Arial" w:hAnsi="Arial" w:cs="Arial"/>
        </w:rPr>
        <w:t>”)</w:t>
      </w:r>
    </w:p>
    <w:p w:rsidR="005B1F4C" w:rsidRPr="00843EB7" w:rsidRDefault="005B1F4C" w:rsidP="005B1F4C">
      <w:pPr>
        <w:widowControl w:val="0"/>
        <w:rPr>
          <w:rFonts w:ascii="Arial" w:hAnsi="Arial" w:cs="Arial"/>
        </w:rPr>
      </w:pPr>
    </w:p>
    <w:p w:rsidR="005B1F4C" w:rsidRDefault="005B1F4C" w:rsidP="005B1F4C">
      <w:pPr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I.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Dodavatel a dlužník konstatují, že dodavatel dodává dlužníkovi léčivé přípravky, zdravotní prostředky, zdravotnický materiál a jiné lékárenské zboží (dále jen „zboží“). Dodávky zboží se uskutečňují na základě objednávek učiněných telefonicky nebo prostřednictvím elektronického systému (dále jen „kupní smlouvy“). 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Dodavatel vystavuje ke každé objednávce účetní/daňový doklad - fakturu, na základě které dlužník hradí kupní cenu za dodané zboží. 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Dodavatel a dlužník prohlašují, že dodávky zboží podle kupních smluv slouží k plnění </w:t>
      </w:r>
      <w:r w:rsidR="001D2813">
        <w:rPr>
          <w:rFonts w:ascii="Arial" w:hAnsi="Arial" w:cs="Arial"/>
        </w:rPr>
        <w:t xml:space="preserve">hlavní </w:t>
      </w:r>
      <w:r w:rsidRPr="00843EB7">
        <w:rPr>
          <w:rFonts w:ascii="Arial" w:hAnsi="Arial" w:cs="Arial"/>
        </w:rPr>
        <w:t>činnosti dlužníka a závazky dlužníka z dodávek zboží tak vznikly z tzv. hlavní činnosti ve smyslu zákona č. 218/2000 Sb., o rozpočtových pravidlech a o změně některých souvisejících zákonů, ve znění pozdějších právních předpisů. Na tyto závazky se tedy vztahuje ručitelský závazek státu podle § 74 citovaného zákona.</w:t>
      </w: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II.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Předmětem této smlouvy je utvrzení právní existence pohledávky a dluhu vzniklých z titulu kupních smluv, uznání tohoto dluhu dlužníkem</w:t>
      </w:r>
      <w:r>
        <w:rPr>
          <w:rFonts w:ascii="Arial" w:hAnsi="Arial" w:cs="Arial"/>
        </w:rPr>
        <w:t xml:space="preserve">, </w:t>
      </w:r>
      <w:r w:rsidRPr="00843EB7">
        <w:rPr>
          <w:rFonts w:ascii="Arial" w:hAnsi="Arial" w:cs="Arial"/>
        </w:rPr>
        <w:t>dohoda o způsobu úhrady dluhu, jakož i sjednání nového dne splatnosti dluhu</w:t>
      </w:r>
      <w:r>
        <w:rPr>
          <w:rFonts w:ascii="Arial" w:hAnsi="Arial" w:cs="Arial"/>
        </w:rPr>
        <w:t xml:space="preserve"> a dále specifikace bance postoupených pohledávek na úhradu dlužníkem uznaného dluhu</w:t>
      </w:r>
      <w:r w:rsidRPr="00843EB7">
        <w:rPr>
          <w:rFonts w:ascii="Arial" w:hAnsi="Arial" w:cs="Arial"/>
        </w:rPr>
        <w:t>.</w:t>
      </w:r>
    </w:p>
    <w:p w:rsidR="005B1F4C" w:rsidRPr="00843EB7" w:rsidRDefault="005B1F4C" w:rsidP="005B1F4C">
      <w:pPr>
        <w:spacing w:after="120"/>
        <w:jc w:val="both"/>
        <w:rPr>
          <w:rFonts w:ascii="Arial" w:hAnsi="Arial" w:cs="Arial"/>
        </w:rPr>
      </w:pPr>
    </w:p>
    <w:p w:rsidR="005B1F4C" w:rsidRPr="00843EB7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lastRenderedPageBreak/>
        <w:t>III.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Dlužník prohlašuje, že ve smyslu § 2053 občanského zákoníku ke dni uzavření této dohody uznává co do důvodu a výše svůj dluh ve výši </w:t>
      </w:r>
      <w:r w:rsidR="009F4590">
        <w:rPr>
          <w:rFonts w:ascii="Arial" w:hAnsi="Arial" w:cs="Arial"/>
        </w:rPr>
        <w:t xml:space="preserve">CZK </w:t>
      </w:r>
      <w:r w:rsidR="00EC0EF2">
        <w:rPr>
          <w:rFonts w:ascii="Arial" w:hAnsi="Arial" w:cs="Arial"/>
        </w:rPr>
        <w:t>19</w:t>
      </w:r>
      <w:r w:rsidR="009F4590">
        <w:rPr>
          <w:rFonts w:ascii="Arial" w:hAnsi="Arial" w:cs="Arial"/>
        </w:rPr>
        <w:t>.</w:t>
      </w:r>
      <w:r w:rsidR="00EC0EF2">
        <w:rPr>
          <w:rFonts w:ascii="Arial" w:hAnsi="Arial" w:cs="Arial"/>
        </w:rPr>
        <w:t>587.822,81</w:t>
      </w:r>
      <w:r w:rsidR="009F4590">
        <w:rPr>
          <w:rFonts w:ascii="Arial" w:hAnsi="Arial" w:cs="Arial"/>
        </w:rPr>
        <w:t xml:space="preserve"> </w:t>
      </w:r>
      <w:r w:rsidRPr="00843EB7">
        <w:rPr>
          <w:rFonts w:ascii="Arial" w:hAnsi="Arial" w:cs="Arial"/>
        </w:rPr>
        <w:t xml:space="preserve">vůči dodavateli vzniklý na základě jednotlivých kupních smluv. 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Jednotlivé kupní smlouvy - objednávky a uznávaný dluh z nich plynoucí jsou dokumentovány daňovými a účetními doklady (fakturami) vystavenými dodavatelem dlužníkovi, jejichž seznam je uveden v příloze č. 1 této smlouvy.</w:t>
      </w:r>
    </w:p>
    <w:p w:rsidR="005B1F4C" w:rsidRDefault="005B1F4C" w:rsidP="005B1F4C">
      <w:pPr>
        <w:spacing w:after="120"/>
        <w:jc w:val="both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IV.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Dlužník a dodavatel podpisem této dohody výslovně potvrzují, že veškeré zboží, jehož kupní ceny se týká uznání dluhu, bylo řádně dodáno a řádně převzato. Dlužník a dodavatel se zavazují řešit případné reklamace dodaného zboží výhradně spolu mezi sebou.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B4728A">
        <w:rPr>
          <w:rFonts w:ascii="Arial" w:hAnsi="Arial" w:cs="Arial"/>
        </w:rPr>
        <w:t>Dlužník a dodavatel podpisem této dohody potvrzují, že veškeré faktury specifikované v příloze této dohody mají náležitosti účetního, resp. daňového, dokladu, obsahují číslo, datum svého vystavení, řádné označení dlužníka a dodavatele, jejich IČ a DIČ, popis dodaného zboží, z něhož je zřejmé, že se vztahuje k výše uvedeným kupním smlouvám, fakturovanou částku, vyčíslení daně z přidané hodnoty, datum splatnosti fakturované částky, podpis a případně též razítko dodavatele.</w:t>
      </w:r>
      <w:r w:rsidRPr="00843EB7">
        <w:rPr>
          <w:rFonts w:ascii="Arial" w:hAnsi="Arial" w:cs="Arial"/>
        </w:rPr>
        <w:t xml:space="preserve"> 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Dlužník podpisem této dohody dále potvrzuje, že faktury specifikované v příloze č. 1 této dohody řádně převzal a odsouhlasil. </w:t>
      </w: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V.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Dlužník a dodavatel se dohodli na prodloužení splatnosti každé faktury, která je </w:t>
      </w:r>
      <w:r>
        <w:rPr>
          <w:rFonts w:ascii="Arial" w:hAnsi="Arial" w:cs="Arial"/>
        </w:rPr>
        <w:t>vyjmenována</w:t>
      </w:r>
      <w:r w:rsidRPr="00843EB7">
        <w:rPr>
          <w:rFonts w:ascii="Arial" w:hAnsi="Arial" w:cs="Arial"/>
        </w:rPr>
        <w:t xml:space="preserve"> v příloze č</w:t>
      </w:r>
      <w:r w:rsidR="006B2747">
        <w:rPr>
          <w:rFonts w:ascii="Arial" w:hAnsi="Arial" w:cs="Arial"/>
        </w:rPr>
        <w:t>. 1 k této dohodě, o nejvýše 185</w:t>
      </w:r>
      <w:r w:rsidRPr="00843EB7">
        <w:rPr>
          <w:rFonts w:ascii="Arial" w:hAnsi="Arial" w:cs="Arial"/>
        </w:rPr>
        <w:t xml:space="preserve"> dní. Nový den splatnosti je uveden u každé faktury specifikované v příloze č. 1 této dohody. 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Neuhradí-li dlužník</w:t>
      </w:r>
      <w:r>
        <w:rPr>
          <w:rFonts w:ascii="Arial" w:hAnsi="Arial" w:cs="Arial"/>
        </w:rPr>
        <w:t xml:space="preserve"> fakturu </w:t>
      </w:r>
      <w:r w:rsidRPr="00843EB7">
        <w:rPr>
          <w:rFonts w:ascii="Arial" w:hAnsi="Arial" w:cs="Arial"/>
        </w:rPr>
        <w:t xml:space="preserve">ani do dvou dnů následujících po dni nově sjednané splatnosti, je povinen zaplatit úrok z prodlení ve výši </w:t>
      </w:r>
      <w:r>
        <w:rPr>
          <w:rFonts w:ascii="Arial" w:hAnsi="Arial" w:cs="Arial"/>
        </w:rPr>
        <w:t xml:space="preserve">2T REPO + 8% </w:t>
      </w:r>
      <w:proofErr w:type="gramStart"/>
      <w:r>
        <w:rPr>
          <w:rFonts w:ascii="Arial" w:hAnsi="Arial" w:cs="Arial"/>
        </w:rPr>
        <w:t>p.a.</w:t>
      </w:r>
      <w:proofErr w:type="gramEnd"/>
      <w:r w:rsidRPr="00843EB7">
        <w:rPr>
          <w:rFonts w:ascii="Arial" w:hAnsi="Arial" w:cs="Arial"/>
        </w:rPr>
        <w:t xml:space="preserve">, a to za dobu ode dne následujícího po dni nově sjednané splatnosti </w:t>
      </w:r>
      <w:r>
        <w:rPr>
          <w:rFonts w:ascii="Arial" w:hAnsi="Arial" w:cs="Arial"/>
        </w:rPr>
        <w:t xml:space="preserve">faktury </w:t>
      </w:r>
      <w:r w:rsidRPr="00843EB7">
        <w:rPr>
          <w:rFonts w:ascii="Arial" w:hAnsi="Arial" w:cs="Arial"/>
        </w:rPr>
        <w:t xml:space="preserve">do dne </w:t>
      </w:r>
      <w:r>
        <w:rPr>
          <w:rFonts w:ascii="Arial" w:hAnsi="Arial" w:cs="Arial"/>
        </w:rPr>
        <w:t xml:space="preserve">jejího </w:t>
      </w:r>
      <w:r w:rsidRPr="00843EB7">
        <w:rPr>
          <w:rFonts w:ascii="Arial" w:hAnsi="Arial" w:cs="Arial"/>
        </w:rPr>
        <w:t>úplného zaplacení.</w:t>
      </w:r>
    </w:p>
    <w:p w:rsidR="005B1F4C" w:rsidRPr="00843EB7" w:rsidRDefault="005B1F4C" w:rsidP="005B1F4C">
      <w:pPr>
        <w:spacing w:after="120"/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VI.</w:t>
      </w:r>
    </w:p>
    <w:p w:rsidR="005B1F4C" w:rsidRPr="00EC4226" w:rsidRDefault="005B1F4C" w:rsidP="005B1F4C">
      <w:pPr>
        <w:pStyle w:val="Odstavecseseznamem"/>
        <w:numPr>
          <w:ilvl w:val="0"/>
          <w:numId w:val="3"/>
        </w:numPr>
        <w:spacing w:after="120"/>
        <w:ind w:left="709" w:hanging="709"/>
        <w:jc w:val="both"/>
        <w:rPr>
          <w:rFonts w:ascii="Arial" w:hAnsi="Arial" w:cs="Arial"/>
          <w:sz w:val="20"/>
          <w:szCs w:val="20"/>
          <w:lang w:val="cs-CZ"/>
        </w:rPr>
      </w:pPr>
      <w:r w:rsidRPr="00EC4226">
        <w:rPr>
          <w:rFonts w:ascii="Arial" w:hAnsi="Arial" w:cs="Arial"/>
          <w:sz w:val="20"/>
          <w:szCs w:val="20"/>
          <w:lang w:val="cs-CZ"/>
        </w:rPr>
        <w:t xml:space="preserve">Dlužník bere na vědomí a souhlasí s tím, že dodavatel pohledávku na úhradu dlužníkem uznaného dluhu specifikovanou v příloze č. 1 této smlouvy (dále jen „ </w:t>
      </w:r>
      <w:r>
        <w:rPr>
          <w:rFonts w:ascii="Arial" w:hAnsi="Arial" w:cs="Arial"/>
          <w:sz w:val="20"/>
          <w:szCs w:val="20"/>
          <w:lang w:val="cs-CZ"/>
        </w:rPr>
        <w:t>p</w:t>
      </w:r>
      <w:r w:rsidRPr="00EC4226">
        <w:rPr>
          <w:rFonts w:ascii="Arial" w:hAnsi="Arial" w:cs="Arial"/>
          <w:sz w:val="20"/>
          <w:szCs w:val="20"/>
          <w:lang w:val="cs-CZ"/>
        </w:rPr>
        <w:t>ohledávk</w:t>
      </w:r>
      <w:r>
        <w:rPr>
          <w:rFonts w:ascii="Arial" w:hAnsi="Arial" w:cs="Arial"/>
          <w:sz w:val="20"/>
          <w:szCs w:val="20"/>
          <w:lang w:val="cs-CZ"/>
        </w:rPr>
        <w:t>a</w:t>
      </w:r>
      <w:r w:rsidRPr="00EC4226">
        <w:rPr>
          <w:rFonts w:ascii="Arial" w:hAnsi="Arial" w:cs="Arial"/>
          <w:sz w:val="20"/>
          <w:szCs w:val="20"/>
          <w:lang w:val="cs-CZ"/>
        </w:rPr>
        <w:t>“) v celé výši</w:t>
      </w:r>
      <w:r w:rsidRPr="00CE1005">
        <w:rPr>
          <w:rFonts w:ascii="Arial" w:hAnsi="Arial" w:cs="Arial"/>
          <w:sz w:val="20"/>
          <w:szCs w:val="20"/>
          <w:lang w:val="cs-CZ"/>
        </w:rPr>
        <w:t xml:space="preserve"> </w:t>
      </w:r>
      <w:r w:rsidRPr="00EC4226">
        <w:rPr>
          <w:rFonts w:ascii="Arial" w:hAnsi="Arial" w:cs="Arial"/>
          <w:sz w:val="20"/>
          <w:szCs w:val="20"/>
          <w:lang w:val="cs-CZ"/>
        </w:rPr>
        <w:t>včetně</w:t>
      </w:r>
      <w:r w:rsidRPr="00CE1005">
        <w:rPr>
          <w:rFonts w:ascii="Arial" w:hAnsi="Arial" w:cs="Arial"/>
          <w:sz w:val="20"/>
          <w:szCs w:val="20"/>
          <w:lang w:val="cs-CZ"/>
        </w:rPr>
        <w:t xml:space="preserve"> </w:t>
      </w:r>
      <w:r w:rsidRPr="00B4728A">
        <w:rPr>
          <w:rFonts w:ascii="Arial" w:hAnsi="Arial" w:cs="Arial"/>
          <w:sz w:val="20"/>
          <w:szCs w:val="20"/>
          <w:lang w:val="cs-CZ"/>
        </w:rPr>
        <w:t xml:space="preserve">příslušenství a všech práv s pohledávkou spojených postoupil na základě Rámcové smlouvy o bezregresním postoupení pohledávek reg. </w:t>
      </w:r>
      <w:proofErr w:type="gramStart"/>
      <w:r w:rsidRPr="00B4728A">
        <w:rPr>
          <w:rFonts w:ascii="Arial" w:hAnsi="Arial" w:cs="Arial"/>
          <w:sz w:val="20"/>
          <w:szCs w:val="20"/>
          <w:lang w:val="cs-CZ"/>
        </w:rPr>
        <w:t>č.</w:t>
      </w:r>
      <w:proofErr w:type="gramEnd"/>
      <w:r w:rsidRPr="00B4728A">
        <w:rPr>
          <w:rFonts w:ascii="Arial" w:hAnsi="Arial" w:cs="Arial"/>
          <w:sz w:val="20"/>
          <w:szCs w:val="20"/>
          <w:lang w:val="cs-CZ"/>
        </w:rPr>
        <w:t xml:space="preserve"> FR00497 uzavřené mezi bankou a dodavatelem dne </w:t>
      </w:r>
      <w:r w:rsidR="004A57D6">
        <w:rPr>
          <w:rFonts w:ascii="Arial" w:hAnsi="Arial" w:cs="Arial"/>
          <w:sz w:val="20"/>
          <w:szCs w:val="20"/>
          <w:lang w:val="cs-CZ"/>
        </w:rPr>
        <w:t xml:space="preserve"> </w:t>
      </w:r>
      <w:r w:rsidR="00EC0EF2">
        <w:rPr>
          <w:rFonts w:ascii="Arial" w:hAnsi="Arial" w:cs="Arial"/>
          <w:sz w:val="20"/>
          <w:szCs w:val="20"/>
          <w:lang w:val="cs-CZ"/>
        </w:rPr>
        <w:t>26.</w:t>
      </w:r>
      <w:r w:rsidR="004A57D6">
        <w:rPr>
          <w:rFonts w:ascii="Arial" w:hAnsi="Arial" w:cs="Arial"/>
          <w:sz w:val="20"/>
          <w:szCs w:val="20"/>
          <w:lang w:val="cs-CZ"/>
        </w:rPr>
        <w:t xml:space="preserve">  listopadu 2019 </w:t>
      </w:r>
      <w:r w:rsidRPr="00B4728A">
        <w:rPr>
          <w:rFonts w:ascii="Arial" w:hAnsi="Arial" w:cs="Arial"/>
          <w:sz w:val="20"/>
          <w:szCs w:val="20"/>
          <w:lang w:val="cs-CZ"/>
        </w:rPr>
        <w:t>(dále jen „rámcová smlouva“) bance.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Postoupení </w:t>
      </w:r>
      <w:r>
        <w:rPr>
          <w:rFonts w:ascii="Arial" w:hAnsi="Arial" w:cs="Arial"/>
        </w:rPr>
        <w:t>pohledávky</w:t>
      </w:r>
      <w:r w:rsidRPr="00843EB7">
        <w:rPr>
          <w:rFonts w:ascii="Arial" w:hAnsi="Arial" w:cs="Arial"/>
        </w:rPr>
        <w:t xml:space="preserve"> bance </w:t>
      </w:r>
      <w:r>
        <w:rPr>
          <w:rFonts w:ascii="Arial" w:hAnsi="Arial" w:cs="Arial"/>
        </w:rPr>
        <w:t>je</w:t>
      </w:r>
      <w:r w:rsidRPr="00843EB7">
        <w:rPr>
          <w:rFonts w:ascii="Arial" w:hAnsi="Arial" w:cs="Arial"/>
        </w:rPr>
        <w:t xml:space="preserve"> vůči dlužníku účinné dnem</w:t>
      </w:r>
      <w:r>
        <w:rPr>
          <w:rFonts w:ascii="Arial" w:hAnsi="Arial" w:cs="Arial"/>
        </w:rPr>
        <w:t xml:space="preserve"> uzavření této dohody. Dlužník tímto prohlašuje, že byl podpisem této dohody ve smyslu </w:t>
      </w:r>
      <w:r w:rsidRPr="00843EB7">
        <w:rPr>
          <w:rFonts w:ascii="Arial" w:hAnsi="Arial" w:cs="Arial"/>
        </w:rPr>
        <w:t>§ 1</w:t>
      </w:r>
      <w:r>
        <w:rPr>
          <w:rFonts w:ascii="Arial" w:hAnsi="Arial" w:cs="Arial"/>
        </w:rPr>
        <w:t>882</w:t>
      </w:r>
      <w:r w:rsidRPr="00843EB7">
        <w:rPr>
          <w:rFonts w:ascii="Arial" w:hAnsi="Arial" w:cs="Arial"/>
        </w:rPr>
        <w:t xml:space="preserve"> občanského zákoníku</w:t>
      </w:r>
      <w:r>
        <w:rPr>
          <w:rFonts w:ascii="Arial" w:hAnsi="Arial" w:cs="Arial"/>
        </w:rPr>
        <w:t xml:space="preserve"> o postoupení pohledávky vyrozuměn.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Dlužník se </w:t>
      </w:r>
      <w:r w:rsidRPr="00843EB7">
        <w:rPr>
          <w:rFonts w:ascii="Arial" w:hAnsi="Arial" w:cs="Arial"/>
        </w:rPr>
        <w:t xml:space="preserve">zavazuje, že </w:t>
      </w:r>
      <w:r>
        <w:rPr>
          <w:rFonts w:ascii="Arial" w:hAnsi="Arial" w:cs="Arial"/>
        </w:rPr>
        <w:t>pohledávku</w:t>
      </w:r>
      <w:r w:rsidRPr="00843EB7">
        <w:rPr>
          <w:rFonts w:ascii="Arial" w:hAnsi="Arial" w:cs="Arial"/>
        </w:rPr>
        <w:t xml:space="preserve"> bude plnit tak, aby nejpozději v den splatnosti byly předmětné částky připsány na </w:t>
      </w:r>
      <w:r>
        <w:rPr>
          <w:rFonts w:ascii="Arial" w:hAnsi="Arial" w:cs="Arial"/>
        </w:rPr>
        <w:t xml:space="preserve">následující </w:t>
      </w:r>
      <w:r w:rsidRPr="00843EB7">
        <w:rPr>
          <w:rFonts w:ascii="Arial" w:hAnsi="Arial" w:cs="Arial"/>
        </w:rPr>
        <w:t>účet banky</w:t>
      </w:r>
      <w:r w:rsidRPr="00B4728A">
        <w:rPr>
          <w:rFonts w:ascii="Arial" w:hAnsi="Arial" w:cs="Arial"/>
        </w:rPr>
        <w:t xml:space="preserve">: </w:t>
      </w:r>
      <w:r w:rsidR="00EC0EF2">
        <w:rPr>
          <w:rFonts w:ascii="Arial" w:hAnsi="Arial" w:cs="Arial"/>
        </w:rPr>
        <w:t>xxxxxxxxxxxxxx</w:t>
      </w:r>
      <w:r w:rsidRPr="00843EB7">
        <w:rPr>
          <w:rFonts w:ascii="Arial" w:hAnsi="Arial" w:cs="Arial"/>
        </w:rPr>
        <w:t>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Dodavatel a dlužník v souvislosti s postoupením </w:t>
      </w:r>
      <w:r>
        <w:rPr>
          <w:rFonts w:ascii="Arial" w:hAnsi="Arial" w:cs="Arial"/>
        </w:rPr>
        <w:t>p</w:t>
      </w:r>
      <w:r w:rsidRPr="00843EB7">
        <w:rPr>
          <w:rFonts w:ascii="Arial" w:hAnsi="Arial" w:cs="Arial"/>
        </w:rPr>
        <w:t>ohledávk</w:t>
      </w:r>
      <w:r>
        <w:rPr>
          <w:rFonts w:ascii="Arial" w:hAnsi="Arial" w:cs="Arial"/>
        </w:rPr>
        <w:t>y</w:t>
      </w:r>
      <w:r w:rsidRPr="00843EB7">
        <w:rPr>
          <w:rFonts w:ascii="Arial" w:hAnsi="Arial" w:cs="Arial"/>
        </w:rPr>
        <w:t xml:space="preserve"> podpisem této dohody potvrzují, že </w:t>
      </w:r>
      <w:r>
        <w:rPr>
          <w:rFonts w:ascii="Arial" w:hAnsi="Arial" w:cs="Arial"/>
        </w:rPr>
        <w:t>p</w:t>
      </w:r>
      <w:r w:rsidRPr="00843EB7">
        <w:rPr>
          <w:rFonts w:ascii="Arial" w:hAnsi="Arial" w:cs="Arial"/>
        </w:rPr>
        <w:t>ohledávk</w:t>
      </w:r>
      <w:r>
        <w:rPr>
          <w:rFonts w:ascii="Arial" w:hAnsi="Arial" w:cs="Arial"/>
        </w:rPr>
        <w:t>a je</w:t>
      </w:r>
      <w:r w:rsidRPr="00843EB7">
        <w:rPr>
          <w:rFonts w:ascii="Arial" w:hAnsi="Arial" w:cs="Arial"/>
        </w:rPr>
        <w:t xml:space="preserve"> volně převoditeln</w:t>
      </w:r>
      <w:r>
        <w:rPr>
          <w:rFonts w:ascii="Arial" w:hAnsi="Arial" w:cs="Arial"/>
        </w:rPr>
        <w:t>á</w:t>
      </w:r>
      <w:r w:rsidRPr="00843EB7">
        <w:rPr>
          <w:rFonts w:ascii="Arial" w:hAnsi="Arial" w:cs="Arial"/>
        </w:rPr>
        <w:t>, postupiteln</w:t>
      </w:r>
      <w:r>
        <w:rPr>
          <w:rFonts w:ascii="Arial" w:hAnsi="Arial" w:cs="Arial"/>
        </w:rPr>
        <w:t>á</w:t>
      </w:r>
      <w:r w:rsidRPr="00843EB7">
        <w:rPr>
          <w:rFonts w:ascii="Arial" w:hAnsi="Arial" w:cs="Arial"/>
        </w:rPr>
        <w:t>, dodavatel je oprávněn s </w:t>
      </w:r>
      <w:r>
        <w:rPr>
          <w:rFonts w:ascii="Arial" w:hAnsi="Arial" w:cs="Arial"/>
        </w:rPr>
        <w:t>pohledávkou</w:t>
      </w:r>
      <w:r w:rsidRPr="00843EB7">
        <w:rPr>
          <w:rFonts w:ascii="Arial" w:hAnsi="Arial" w:cs="Arial"/>
        </w:rPr>
        <w:t xml:space="preserve"> nakládat, postoupení neodporuje dohodě s dlužníkem, nakládání s n</w:t>
      </w:r>
      <w:r>
        <w:rPr>
          <w:rFonts w:ascii="Arial" w:hAnsi="Arial" w:cs="Arial"/>
        </w:rPr>
        <w:t>í</w:t>
      </w:r>
      <w:r w:rsidRPr="00843EB7">
        <w:rPr>
          <w:rFonts w:ascii="Arial" w:hAnsi="Arial" w:cs="Arial"/>
        </w:rPr>
        <w:t xml:space="preserve"> není nijak omezeno, j</w:t>
      </w:r>
      <w:r>
        <w:rPr>
          <w:rFonts w:ascii="Arial" w:hAnsi="Arial" w:cs="Arial"/>
        </w:rPr>
        <w:t>e</w:t>
      </w:r>
      <w:r w:rsidRPr="00843EB7">
        <w:rPr>
          <w:rFonts w:ascii="Arial" w:hAnsi="Arial" w:cs="Arial"/>
        </w:rPr>
        <w:t xml:space="preserve"> soudně vymahateln</w:t>
      </w:r>
      <w:r>
        <w:rPr>
          <w:rFonts w:ascii="Arial" w:hAnsi="Arial" w:cs="Arial"/>
        </w:rPr>
        <w:t>á</w:t>
      </w:r>
      <w:r w:rsidRPr="00843EB7">
        <w:rPr>
          <w:rFonts w:ascii="Arial" w:hAnsi="Arial" w:cs="Arial"/>
        </w:rPr>
        <w:t xml:space="preserve"> a k </w:t>
      </w:r>
      <w:r>
        <w:rPr>
          <w:rFonts w:ascii="Arial" w:hAnsi="Arial" w:cs="Arial"/>
        </w:rPr>
        <w:t>pohledávce</w:t>
      </w:r>
      <w:r w:rsidRPr="00843EB7">
        <w:rPr>
          <w:rFonts w:ascii="Arial" w:hAnsi="Arial" w:cs="Arial"/>
        </w:rPr>
        <w:t xml:space="preserve"> neexistují žádná práva třetí osoby.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Dlužník dále potvrzuje, že ke dni uzavření této dohody neobdržel žádné jiné oznámení o postoupení nebo zástavě </w:t>
      </w:r>
      <w:r>
        <w:rPr>
          <w:rFonts w:ascii="Arial" w:hAnsi="Arial" w:cs="Arial"/>
        </w:rPr>
        <w:t>této p</w:t>
      </w:r>
      <w:r w:rsidRPr="00843EB7">
        <w:rPr>
          <w:rFonts w:ascii="Arial" w:hAnsi="Arial" w:cs="Arial"/>
        </w:rPr>
        <w:t>ohledávk</w:t>
      </w:r>
      <w:r>
        <w:rPr>
          <w:rFonts w:ascii="Arial" w:hAnsi="Arial" w:cs="Arial"/>
        </w:rPr>
        <w:t>y.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6.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Dlužník podpisem této dohody rovněž potvrzuje, že vůči </w:t>
      </w:r>
      <w:r>
        <w:rPr>
          <w:rFonts w:ascii="Arial" w:hAnsi="Arial" w:cs="Arial"/>
        </w:rPr>
        <w:t>pohledávce</w:t>
      </w:r>
      <w:r w:rsidRPr="00843EB7">
        <w:rPr>
          <w:rFonts w:ascii="Arial" w:hAnsi="Arial" w:cs="Arial"/>
        </w:rPr>
        <w:t xml:space="preserve"> neexistují žádné jeho námitky, zavazuje se, že </w:t>
      </w:r>
      <w:r>
        <w:rPr>
          <w:rFonts w:ascii="Arial" w:hAnsi="Arial" w:cs="Arial"/>
        </w:rPr>
        <w:t>p</w:t>
      </w:r>
      <w:r w:rsidRPr="00843EB7">
        <w:rPr>
          <w:rFonts w:ascii="Arial" w:hAnsi="Arial" w:cs="Arial"/>
        </w:rPr>
        <w:t>ohledávk</w:t>
      </w:r>
      <w:r>
        <w:rPr>
          <w:rFonts w:ascii="Arial" w:hAnsi="Arial" w:cs="Arial"/>
        </w:rPr>
        <w:t>u</w:t>
      </w:r>
      <w:r w:rsidRPr="00843EB7">
        <w:rPr>
          <w:rFonts w:ascii="Arial" w:hAnsi="Arial" w:cs="Arial"/>
        </w:rPr>
        <w:t xml:space="preserve"> nezapočte</w:t>
      </w:r>
      <w:r>
        <w:rPr>
          <w:rFonts w:ascii="Arial" w:hAnsi="Arial" w:cs="Arial"/>
        </w:rPr>
        <w:t>,</w:t>
      </w:r>
      <w:r w:rsidRPr="00843EB7">
        <w:rPr>
          <w:rFonts w:ascii="Arial" w:hAnsi="Arial" w:cs="Arial"/>
        </w:rPr>
        <w:t xml:space="preserve"> a prohlašuje, že na </w:t>
      </w:r>
      <w:r>
        <w:rPr>
          <w:rFonts w:ascii="Arial" w:hAnsi="Arial" w:cs="Arial"/>
        </w:rPr>
        <w:t>p</w:t>
      </w:r>
      <w:r w:rsidRPr="00843EB7">
        <w:rPr>
          <w:rFonts w:ascii="Arial" w:hAnsi="Arial" w:cs="Arial"/>
        </w:rPr>
        <w:t>ohledávk</w:t>
      </w:r>
      <w:r>
        <w:rPr>
          <w:rFonts w:ascii="Arial" w:hAnsi="Arial" w:cs="Arial"/>
        </w:rPr>
        <w:t>u</w:t>
      </w:r>
      <w:r w:rsidRPr="00843EB7">
        <w:rPr>
          <w:rFonts w:ascii="Arial" w:hAnsi="Arial" w:cs="Arial"/>
        </w:rPr>
        <w:t xml:space="preserve"> se nevztahují žádné daně ani poplatky jakékoliv povahy, ani žádná zvýhodnění či srážky.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7.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 xml:space="preserve">Dodavatel je povinen informovat neprodleně banku o případném vzniku pohledávek, které by mohly být započítány proti </w:t>
      </w:r>
      <w:r>
        <w:rPr>
          <w:rFonts w:ascii="Arial" w:hAnsi="Arial" w:cs="Arial"/>
        </w:rPr>
        <w:t>p</w:t>
      </w:r>
      <w:r w:rsidRPr="00843EB7">
        <w:rPr>
          <w:rFonts w:ascii="Arial" w:hAnsi="Arial" w:cs="Arial"/>
        </w:rPr>
        <w:t>ohledávce, kter</w:t>
      </w:r>
      <w:r>
        <w:rPr>
          <w:rFonts w:ascii="Arial" w:hAnsi="Arial" w:cs="Arial"/>
        </w:rPr>
        <w:t>á byla postoupena</w:t>
      </w:r>
      <w:r w:rsidRPr="00843EB7">
        <w:rPr>
          <w:rFonts w:ascii="Arial" w:hAnsi="Arial" w:cs="Arial"/>
        </w:rPr>
        <w:t xml:space="preserve"> bance. 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8.</w:t>
      </w:r>
      <w:r>
        <w:rPr>
          <w:rFonts w:ascii="Arial" w:hAnsi="Arial" w:cs="Arial"/>
        </w:rPr>
        <w:tab/>
        <w:t>Uplatní-li se rozvazovací podmínka ve smyslu čl. IV odst. 8 rámcové smlouvy a k postoupení pohledávky nedojde nebo odstoupí-li banka nebo dodavatel od rámcové smlouvy, je dodavatel povinen o této skutečnosti neprodleně (nejpozději do 2 pracovních dnů) dlužníka písemně informovat. V takovém případě je věřitelem pohledávky opětovně dodavatel a dlužník je povinen hradit pohledávku dodavateli.</w:t>
      </w:r>
    </w:p>
    <w:p w:rsidR="005B1F4C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9.</w:t>
      </w:r>
      <w:r>
        <w:rPr>
          <w:rFonts w:ascii="Arial" w:hAnsi="Arial" w:cs="Arial"/>
        </w:rPr>
        <w:tab/>
        <w:t>Banka je oprávněna započíst své splatné i nesplatné pohledávky za dlužníkem na jakékoli splatné i nesplatné pohledávky dlužníka za bankou, a to i na pohledávky vzniklé z titulu vedení účtů bankou dlužníkovi. Dlužník není oprávněn jednostranně započíst jakékoli své pohledávky za bankou na pohledávky banky vůči němu.</w:t>
      </w:r>
    </w:p>
    <w:p w:rsidR="006B2747" w:rsidRPr="00843EB7" w:rsidRDefault="006B2747" w:rsidP="005B1F4C">
      <w:pPr>
        <w:spacing w:after="120"/>
        <w:ind w:left="720" w:hanging="720"/>
        <w:jc w:val="both"/>
        <w:rPr>
          <w:rFonts w:ascii="Arial" w:hAnsi="Arial" w:cs="Arial"/>
          <w:highlight w:val="cyan"/>
        </w:rPr>
      </w:pPr>
      <w:r>
        <w:rPr>
          <w:rFonts w:ascii="Arial" w:hAnsi="Arial" w:cs="Arial"/>
        </w:rPr>
        <w:t>10.</w:t>
      </w:r>
      <w:r>
        <w:rPr>
          <w:rFonts w:ascii="Arial" w:hAnsi="Arial" w:cs="Arial"/>
        </w:rPr>
        <w:tab/>
        <w:t>Banka se zavazuje, že postoupenou pohledávku před sjednaným novým datem splatnosti  (</w:t>
      </w:r>
      <w:proofErr w:type="gramStart"/>
      <w:r>
        <w:rPr>
          <w:rFonts w:ascii="Arial" w:hAnsi="Arial" w:cs="Arial"/>
        </w:rPr>
        <w:t>viz  čl.</w:t>
      </w:r>
      <w:proofErr w:type="gramEnd"/>
      <w:r>
        <w:rPr>
          <w:rFonts w:ascii="Arial" w:hAnsi="Arial" w:cs="Arial"/>
        </w:rPr>
        <w:t xml:space="preserve"> V odst. 1  této dohody) </w:t>
      </w:r>
      <w:r w:rsidR="004E1F4F">
        <w:rPr>
          <w:rFonts w:ascii="Arial" w:hAnsi="Arial" w:cs="Arial"/>
        </w:rPr>
        <w:t>nepostoup</w:t>
      </w:r>
      <w:r>
        <w:rPr>
          <w:rFonts w:ascii="Arial" w:hAnsi="Arial" w:cs="Arial"/>
        </w:rPr>
        <w:t>í třetí osobě.</w:t>
      </w: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VII.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Osoby oprávněné uzavřít za dodavatele a za dlužníka tuto dohodu (dále jen „zmocněné osoby“), jakož i jakékoli další dohody se stejným obsahem týkající se dalších pohledávek a dluhů z kupní</w:t>
      </w:r>
      <w:r>
        <w:rPr>
          <w:rFonts w:ascii="Arial" w:hAnsi="Arial" w:cs="Arial"/>
        </w:rPr>
        <w:t>ch</w:t>
      </w:r>
      <w:r w:rsidRPr="00843EB7">
        <w:rPr>
          <w:rFonts w:ascii="Arial" w:hAnsi="Arial" w:cs="Arial"/>
        </w:rPr>
        <w:t xml:space="preserve"> smluv</w:t>
      </w:r>
      <w:r>
        <w:rPr>
          <w:rFonts w:ascii="Arial" w:hAnsi="Arial" w:cs="Arial"/>
        </w:rPr>
        <w:t xml:space="preserve"> na dodávky zboží</w:t>
      </w:r>
      <w:r w:rsidRPr="00843EB7">
        <w:rPr>
          <w:rFonts w:ascii="Arial" w:hAnsi="Arial" w:cs="Arial"/>
        </w:rPr>
        <w:t xml:space="preserve">, jsou uvedeny v příloze č. 2 </w:t>
      </w:r>
      <w:proofErr w:type="gramStart"/>
      <w:r w:rsidRPr="00843EB7">
        <w:rPr>
          <w:rFonts w:ascii="Arial" w:hAnsi="Arial" w:cs="Arial"/>
        </w:rPr>
        <w:t>této</w:t>
      </w:r>
      <w:proofErr w:type="gramEnd"/>
      <w:r w:rsidRPr="00843EB7">
        <w:rPr>
          <w:rFonts w:ascii="Arial" w:hAnsi="Arial" w:cs="Arial"/>
        </w:rPr>
        <w:t xml:space="preserve"> dohody. Dojde-li u zmocněných osob k jakékoli změně, je dodavatel i dlužník povinen neprodleně o této skutečnosti písemně informovat banku a předat jí originály nových zmocnění.</w:t>
      </w: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</w:p>
    <w:p w:rsidR="005B1F4C" w:rsidRDefault="005B1F4C" w:rsidP="005B1F4C">
      <w:pPr>
        <w:spacing w:after="120"/>
        <w:jc w:val="center"/>
        <w:rPr>
          <w:rFonts w:ascii="Arial" w:hAnsi="Arial" w:cs="Arial"/>
          <w:b/>
        </w:rPr>
      </w:pPr>
      <w:r w:rsidRPr="00843EB7">
        <w:rPr>
          <w:rFonts w:ascii="Arial" w:hAnsi="Arial" w:cs="Arial"/>
          <w:b/>
        </w:rPr>
        <w:t>VIII.</w:t>
      </w:r>
    </w:p>
    <w:p w:rsidR="005B1F4C" w:rsidRPr="00843EB7" w:rsidRDefault="005B1F4C" w:rsidP="005B1F4C">
      <w:pPr>
        <w:pStyle w:val="BodyText23"/>
        <w:spacing w:after="120" w:line="276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</w:r>
      <w:r w:rsidRPr="00843EB7">
        <w:rPr>
          <w:rFonts w:ascii="Arial" w:hAnsi="Arial" w:cs="Arial"/>
        </w:rPr>
        <w:t>Kontaktní údaje stran této dohody jsou následující:</w:t>
      </w:r>
    </w:p>
    <w:p w:rsidR="005B1F4C" w:rsidRPr="00843EB7" w:rsidRDefault="005B1F4C" w:rsidP="005B1F4C">
      <w:pPr>
        <w:ind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>adresát: P</w:t>
      </w:r>
      <w:r>
        <w:rPr>
          <w:rFonts w:ascii="Arial" w:hAnsi="Arial" w:cs="Arial"/>
        </w:rPr>
        <w:t>HOENIX lékárenský velkoobchod, s. r. o.</w:t>
      </w:r>
      <w:r w:rsidRPr="00843EB7">
        <w:rPr>
          <w:rFonts w:ascii="Arial" w:hAnsi="Arial" w:cs="Arial"/>
        </w:rPr>
        <w:t xml:space="preserve"> 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k rukám </w:t>
      </w:r>
      <w:r w:rsidR="00EC0EF2">
        <w:rPr>
          <w:rFonts w:ascii="Arial" w:hAnsi="Arial" w:cs="Arial"/>
        </w:rPr>
        <w:t>xxxxxxxxxxxx</w:t>
      </w:r>
    </w:p>
    <w:p w:rsidR="005B1F4C" w:rsidRPr="00843EB7" w:rsidRDefault="005B1F4C" w:rsidP="005B1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K pérovně 945/7</w:t>
      </w:r>
    </w:p>
    <w:p w:rsidR="005B1F4C" w:rsidRDefault="005B1F4C" w:rsidP="005B1F4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Praha 10 – Hostivař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102 00</w:t>
      </w:r>
    </w:p>
    <w:p w:rsidR="005B1F4C" w:rsidRPr="00843EB7" w:rsidRDefault="005B1F4C" w:rsidP="005B1F4C">
      <w:pPr>
        <w:ind w:firstLine="426"/>
        <w:jc w:val="both"/>
        <w:rPr>
          <w:rFonts w:ascii="Arial" w:hAnsi="Arial" w:cs="Arial"/>
        </w:rPr>
      </w:pPr>
    </w:p>
    <w:p w:rsidR="005B1F4C" w:rsidRPr="00843EB7" w:rsidRDefault="005B1F4C" w:rsidP="005B1F4C">
      <w:pPr>
        <w:ind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adresát: </w:t>
      </w:r>
      <w:r>
        <w:rPr>
          <w:rFonts w:ascii="Arial" w:hAnsi="Arial" w:cs="Arial"/>
        </w:rPr>
        <w:t>Fakultní n</w:t>
      </w:r>
      <w:r w:rsidRPr="00843EB7">
        <w:rPr>
          <w:rFonts w:ascii="Arial" w:hAnsi="Arial" w:cs="Arial"/>
        </w:rPr>
        <w:t xml:space="preserve">emocnice </w:t>
      </w:r>
      <w:r>
        <w:rPr>
          <w:rFonts w:ascii="Arial" w:hAnsi="Arial" w:cs="Arial"/>
        </w:rPr>
        <w:t>Brno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k rukám </w:t>
      </w:r>
      <w:r>
        <w:rPr>
          <w:rFonts w:ascii="Arial" w:hAnsi="Arial" w:cs="Arial"/>
        </w:rPr>
        <w:t xml:space="preserve">ekonomického náměstka </w:t>
      </w:r>
      <w:r w:rsidR="00EC0EF2">
        <w:rPr>
          <w:rFonts w:ascii="Arial" w:hAnsi="Arial" w:cs="Arial"/>
        </w:rPr>
        <w:t>xxxxxxxxxxxxx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Jihlavská 340/20</w:t>
      </w:r>
    </w:p>
    <w:p w:rsidR="005B1F4C" w:rsidRDefault="005B1F4C" w:rsidP="005B1F4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Brno – Bohunice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625 00</w:t>
      </w:r>
    </w:p>
    <w:p w:rsidR="005B1F4C" w:rsidRDefault="005B1F4C" w:rsidP="005B1F4C">
      <w:pPr>
        <w:ind w:firstLine="708"/>
        <w:jc w:val="both"/>
        <w:rPr>
          <w:rFonts w:ascii="Arial" w:hAnsi="Arial" w:cs="Arial"/>
        </w:rPr>
      </w:pPr>
    </w:p>
    <w:p w:rsidR="005B1F4C" w:rsidRPr="00843EB7" w:rsidRDefault="005B1F4C" w:rsidP="005B1F4C">
      <w:pPr>
        <w:ind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>adresát:</w:t>
      </w:r>
      <w:r w:rsidRPr="00843EB7">
        <w:rPr>
          <w:rFonts w:ascii="Arial" w:hAnsi="Arial" w:cs="Arial"/>
          <w:b/>
        </w:rPr>
        <w:t xml:space="preserve"> </w:t>
      </w:r>
      <w:r w:rsidRPr="00843EB7">
        <w:rPr>
          <w:rFonts w:ascii="Arial" w:hAnsi="Arial" w:cs="Arial"/>
        </w:rPr>
        <w:t>UniCredit Bank Czech Republic and Slovakia, a.</w:t>
      </w:r>
      <w:r>
        <w:rPr>
          <w:rFonts w:ascii="Arial" w:hAnsi="Arial" w:cs="Arial"/>
        </w:rPr>
        <w:t xml:space="preserve"> </w:t>
      </w:r>
      <w:r w:rsidRPr="00843EB7">
        <w:rPr>
          <w:rFonts w:ascii="Arial" w:hAnsi="Arial" w:cs="Arial"/>
        </w:rPr>
        <w:t>s.</w:t>
      </w:r>
    </w:p>
    <w:p w:rsidR="005B1F4C" w:rsidRPr="00843EB7" w:rsidRDefault="005B1F4C" w:rsidP="005B1F4C">
      <w:pPr>
        <w:pStyle w:val="BodyText23"/>
        <w:spacing w:line="276" w:lineRule="auto"/>
        <w:ind w:firstLine="1418"/>
        <w:rPr>
          <w:rFonts w:ascii="Arial" w:hAnsi="Arial" w:cs="Arial"/>
        </w:rPr>
      </w:pPr>
      <w:r w:rsidRPr="00843EB7">
        <w:rPr>
          <w:rFonts w:ascii="Arial" w:hAnsi="Arial" w:cs="Arial"/>
        </w:rPr>
        <w:t>Structured Trade and Export Finance</w:t>
      </w:r>
    </w:p>
    <w:p w:rsidR="005B1F4C" w:rsidRPr="00843EB7" w:rsidRDefault="005B1F4C" w:rsidP="005B1F4C">
      <w:pPr>
        <w:ind w:firstLine="141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>k</w:t>
      </w:r>
      <w:r>
        <w:rPr>
          <w:rFonts w:ascii="Arial" w:hAnsi="Arial" w:cs="Arial"/>
        </w:rPr>
        <w:t> </w:t>
      </w:r>
      <w:r w:rsidRPr="00843EB7">
        <w:rPr>
          <w:rFonts w:ascii="Arial" w:hAnsi="Arial" w:cs="Arial"/>
        </w:rPr>
        <w:t>rukám</w:t>
      </w:r>
      <w:r>
        <w:rPr>
          <w:rFonts w:ascii="Arial" w:hAnsi="Arial" w:cs="Arial"/>
        </w:rPr>
        <w:t xml:space="preserve"> </w:t>
      </w:r>
      <w:r w:rsidR="00EC0EF2">
        <w:rPr>
          <w:rFonts w:ascii="Arial" w:hAnsi="Arial" w:cs="Arial"/>
        </w:rPr>
        <w:t>xxxxxxxxxxxxx</w:t>
      </w:r>
    </w:p>
    <w:p w:rsidR="005B1F4C" w:rsidRPr="00843EB7" w:rsidRDefault="005B1F4C" w:rsidP="005B1F4C">
      <w:pPr>
        <w:ind w:firstLine="1418"/>
        <w:jc w:val="both"/>
        <w:rPr>
          <w:rFonts w:ascii="Arial" w:hAnsi="Arial" w:cs="Arial"/>
          <w:u w:val="single"/>
        </w:rPr>
      </w:pPr>
      <w:r w:rsidRPr="00843EB7">
        <w:rPr>
          <w:rFonts w:ascii="Arial" w:hAnsi="Arial" w:cs="Arial"/>
          <w:u w:val="single"/>
        </w:rPr>
        <w:t xml:space="preserve">kontaktní a poštovní adresa: 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Želetavská </w:t>
      </w:r>
      <w:r w:rsidRPr="00843EB7">
        <w:rPr>
          <w:rFonts w:ascii="Arial" w:hAnsi="Arial" w:cs="Arial"/>
          <w:color w:val="000000"/>
        </w:rPr>
        <w:t>1525/1</w:t>
      </w:r>
    </w:p>
    <w:p w:rsidR="005B1F4C" w:rsidRPr="00843EB7" w:rsidRDefault="005B1F4C" w:rsidP="005B1F4C">
      <w:pPr>
        <w:ind w:left="708" w:firstLine="708"/>
        <w:jc w:val="both"/>
        <w:rPr>
          <w:rFonts w:ascii="Arial" w:hAnsi="Arial" w:cs="Arial"/>
          <w:b/>
        </w:rPr>
      </w:pPr>
      <w:r w:rsidRPr="00843EB7">
        <w:rPr>
          <w:rFonts w:ascii="Arial" w:hAnsi="Arial" w:cs="Arial"/>
        </w:rPr>
        <w:t>140 92 Praha 4 – Michle</w:t>
      </w:r>
    </w:p>
    <w:p w:rsidR="005B1F4C" w:rsidRPr="00843EB7" w:rsidRDefault="005B1F4C" w:rsidP="005B1F4C">
      <w:pPr>
        <w:pStyle w:val="Textsmlouva"/>
        <w:numPr>
          <w:ilvl w:val="0"/>
          <w:numId w:val="0"/>
        </w:numPr>
        <w:tabs>
          <w:tab w:val="left" w:pos="720"/>
        </w:tabs>
        <w:spacing w:before="0" w:after="0" w:line="276" w:lineRule="auto"/>
        <w:rPr>
          <w:rFonts w:ascii="Arial" w:hAnsi="Arial" w:cs="Arial"/>
          <w:sz w:val="20"/>
          <w:lang w:val="cs-CZ"/>
        </w:rPr>
      </w:pPr>
    </w:p>
    <w:p w:rsidR="005B1F4C" w:rsidRPr="00354798" w:rsidRDefault="005B1F4C" w:rsidP="005B1F4C">
      <w:pPr>
        <w:pStyle w:val="Textsmlouva"/>
        <w:numPr>
          <w:ilvl w:val="0"/>
          <w:numId w:val="0"/>
        </w:numPr>
        <w:tabs>
          <w:tab w:val="left" w:pos="720"/>
        </w:tabs>
        <w:spacing w:before="0" w:after="120" w:line="276" w:lineRule="auto"/>
        <w:ind w:left="720" w:hanging="720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2.</w:t>
      </w:r>
      <w:r>
        <w:rPr>
          <w:rFonts w:ascii="Arial" w:hAnsi="Arial" w:cs="Arial"/>
          <w:sz w:val="20"/>
          <w:lang w:val="cs-CZ"/>
        </w:rPr>
        <w:tab/>
      </w:r>
      <w:r w:rsidRPr="00843EB7">
        <w:rPr>
          <w:rFonts w:ascii="Arial" w:hAnsi="Arial" w:cs="Arial"/>
          <w:sz w:val="20"/>
          <w:lang w:val="cs-CZ"/>
        </w:rPr>
        <w:t xml:space="preserve">Dodavatel a banka </w:t>
      </w:r>
      <w:r w:rsidRPr="00843EB7">
        <w:rPr>
          <w:rFonts w:ascii="Arial" w:hAnsi="Arial" w:cs="Arial"/>
          <w:iCs/>
          <w:sz w:val="20"/>
          <w:lang w:val="cs-CZ"/>
        </w:rPr>
        <w:t>berou</w:t>
      </w:r>
      <w:r w:rsidRPr="00843EB7">
        <w:rPr>
          <w:rFonts w:ascii="Arial" w:hAnsi="Arial" w:cs="Arial"/>
          <w:i/>
          <w:iCs/>
          <w:sz w:val="20"/>
          <w:lang w:val="cs-CZ"/>
        </w:rPr>
        <w:t xml:space="preserve"> </w:t>
      </w:r>
      <w:r w:rsidRPr="00843EB7">
        <w:rPr>
          <w:rFonts w:ascii="Arial" w:hAnsi="Arial" w:cs="Arial"/>
          <w:sz w:val="20"/>
          <w:lang w:val="cs-CZ"/>
        </w:rPr>
        <w:t xml:space="preserve">na vědomí, že dlužník jako tzv. povinný subjekt </w:t>
      </w:r>
      <w:r>
        <w:rPr>
          <w:rFonts w:ascii="Arial" w:hAnsi="Arial" w:cs="Arial"/>
          <w:sz w:val="20"/>
          <w:lang w:val="cs-CZ"/>
        </w:rPr>
        <w:t>podléhá zákonu č. 340</w:t>
      </w:r>
      <w:r w:rsidRPr="00843EB7">
        <w:rPr>
          <w:rFonts w:ascii="Arial" w:hAnsi="Arial" w:cs="Arial"/>
          <w:sz w:val="20"/>
          <w:lang w:val="cs-CZ"/>
        </w:rPr>
        <w:t xml:space="preserve">/2015 Sb., o zvláštních podmínkách účinnosti některých smluv, uveřejňování těchto smluv a o </w:t>
      </w:r>
      <w:r w:rsidRPr="00354798">
        <w:rPr>
          <w:rFonts w:ascii="Arial" w:hAnsi="Arial" w:cs="Arial"/>
          <w:sz w:val="20"/>
          <w:lang w:val="cs-CZ"/>
        </w:rPr>
        <w:t xml:space="preserve">registru smluv (dále jen „zákon o registru smluv“) a souhlasí s uveřejněním této dohody v registru smluv. </w:t>
      </w:r>
    </w:p>
    <w:p w:rsidR="005B1F4C" w:rsidRPr="00843EB7" w:rsidRDefault="005B1F4C" w:rsidP="005B1F4C">
      <w:pPr>
        <w:pStyle w:val="Textsmlouva"/>
        <w:numPr>
          <w:ilvl w:val="0"/>
          <w:numId w:val="0"/>
        </w:numPr>
        <w:tabs>
          <w:tab w:val="left" w:pos="720"/>
        </w:tabs>
        <w:spacing w:before="0" w:after="120" w:line="276" w:lineRule="auto"/>
        <w:ind w:left="720" w:hanging="720"/>
        <w:rPr>
          <w:rFonts w:ascii="Arial" w:hAnsi="Arial" w:cs="Arial"/>
          <w:sz w:val="20"/>
          <w:lang w:val="cs-CZ"/>
        </w:rPr>
      </w:pPr>
      <w:r w:rsidRPr="00354798">
        <w:rPr>
          <w:rFonts w:ascii="Arial" w:hAnsi="Arial" w:cs="Arial"/>
          <w:sz w:val="20"/>
          <w:lang w:val="cs-CZ"/>
        </w:rPr>
        <w:lastRenderedPageBreak/>
        <w:t>3.</w:t>
      </w:r>
      <w:r w:rsidRPr="00354798">
        <w:rPr>
          <w:rFonts w:ascii="Arial" w:hAnsi="Arial" w:cs="Arial"/>
          <w:sz w:val="20"/>
          <w:lang w:val="cs-CZ"/>
        </w:rPr>
        <w:tab/>
        <w:t>V souvislosti s povinností uveřejnění dohody v registru smluv dodavatel prohlašuje, že přílohu č. 1 považuje za své obchodní tajemství, které podle § 3 odst. 1 zákona o registru smluv požaduje nezveřejnit. Znečitelněny dále budou osobní údaje osob jednajících za dodavatele, dlužníka i banku včetně kontaktních údajů, přičemž v metadatech registru smluv bude jako hodnota předmětu této smlouvy uvedena částka ve výši</w:t>
      </w:r>
      <w:r w:rsidR="004A57D6">
        <w:rPr>
          <w:rFonts w:ascii="Arial" w:hAnsi="Arial" w:cs="Arial"/>
          <w:sz w:val="20"/>
          <w:lang w:val="cs-CZ"/>
        </w:rPr>
        <w:t xml:space="preserve"> CZK </w:t>
      </w:r>
      <w:proofErr w:type="gramStart"/>
      <w:r w:rsidR="00EC0EF2">
        <w:rPr>
          <w:rFonts w:ascii="Arial" w:hAnsi="Arial" w:cs="Arial"/>
          <w:sz w:val="20"/>
          <w:lang w:val="cs-CZ"/>
        </w:rPr>
        <w:t>19.587.822,81</w:t>
      </w:r>
      <w:r w:rsidR="004A57D6">
        <w:rPr>
          <w:rFonts w:ascii="Arial" w:hAnsi="Arial" w:cs="Arial"/>
          <w:sz w:val="20"/>
          <w:lang w:val="cs-CZ"/>
        </w:rPr>
        <w:t xml:space="preserve"> </w:t>
      </w:r>
      <w:r w:rsidRPr="00354798">
        <w:rPr>
          <w:rFonts w:ascii="Arial" w:hAnsi="Arial" w:cs="Arial"/>
          <w:sz w:val="20"/>
          <w:lang w:val="cs-CZ"/>
        </w:rPr>
        <w:t xml:space="preserve"> Kč</w:t>
      </w:r>
      <w:proofErr w:type="gramEnd"/>
      <w:r w:rsidRPr="00354798">
        <w:rPr>
          <w:rFonts w:ascii="Arial" w:hAnsi="Arial" w:cs="Arial"/>
          <w:sz w:val="20"/>
          <w:lang w:val="cs-CZ"/>
        </w:rPr>
        <w:t>.</w:t>
      </w:r>
      <w:r w:rsidRPr="00843EB7">
        <w:rPr>
          <w:rFonts w:ascii="Arial" w:hAnsi="Arial" w:cs="Arial"/>
          <w:sz w:val="20"/>
          <w:lang w:val="cs-CZ"/>
        </w:rPr>
        <w:t xml:space="preserve"> </w:t>
      </w:r>
    </w:p>
    <w:p w:rsidR="005B1F4C" w:rsidRPr="00843EB7" w:rsidRDefault="005B1F4C" w:rsidP="005B1F4C">
      <w:pPr>
        <w:pStyle w:val="Textsmlouva"/>
        <w:numPr>
          <w:ilvl w:val="0"/>
          <w:numId w:val="0"/>
        </w:numPr>
        <w:tabs>
          <w:tab w:val="left" w:pos="720"/>
        </w:tabs>
        <w:spacing w:before="0" w:after="120" w:line="276" w:lineRule="auto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>4.</w:t>
      </w:r>
      <w:r>
        <w:rPr>
          <w:rFonts w:ascii="Arial" w:hAnsi="Arial" w:cs="Arial"/>
          <w:sz w:val="20"/>
          <w:lang w:val="cs-CZ"/>
        </w:rPr>
        <w:tab/>
      </w:r>
      <w:r w:rsidRPr="00843EB7">
        <w:rPr>
          <w:rFonts w:ascii="Arial" w:hAnsi="Arial" w:cs="Arial"/>
          <w:sz w:val="20"/>
          <w:lang w:val="cs-CZ"/>
        </w:rPr>
        <w:t>Dlužník se zavazuje dohodu zveřejnit v registru smluv bezodkladně po jejím uzavření.</w:t>
      </w:r>
    </w:p>
    <w:p w:rsidR="005B1F4C" w:rsidRDefault="005B1F4C" w:rsidP="005B1F4C">
      <w:pPr>
        <w:spacing w:after="120"/>
        <w:rPr>
          <w:rFonts w:ascii="Arial" w:hAnsi="Arial" w:cs="Arial"/>
        </w:rPr>
      </w:pPr>
    </w:p>
    <w:p w:rsidR="005B1F4C" w:rsidRDefault="005B1F4C" w:rsidP="005B1F4C">
      <w:pPr>
        <w:spacing w:after="120"/>
        <w:rPr>
          <w:rFonts w:ascii="Arial" w:hAnsi="Arial" w:cs="Arial"/>
        </w:rPr>
      </w:pPr>
    </w:p>
    <w:p w:rsidR="005B1F4C" w:rsidRPr="00843EB7" w:rsidRDefault="005B1F4C" w:rsidP="005B1F4C">
      <w:pPr>
        <w:spacing w:after="120"/>
        <w:rPr>
          <w:rFonts w:ascii="Arial" w:hAnsi="Arial" w:cs="Arial"/>
        </w:rPr>
      </w:pPr>
    </w:p>
    <w:p w:rsidR="005B1F4C" w:rsidRPr="00843EB7" w:rsidRDefault="005B1F4C" w:rsidP="005B1F4C">
      <w:pPr>
        <w:pStyle w:val="Textsmlouva"/>
        <w:numPr>
          <w:ilvl w:val="0"/>
          <w:numId w:val="0"/>
        </w:numPr>
        <w:tabs>
          <w:tab w:val="left" w:pos="720"/>
        </w:tabs>
        <w:spacing w:before="0" w:after="120" w:line="276" w:lineRule="auto"/>
        <w:jc w:val="center"/>
        <w:rPr>
          <w:rFonts w:ascii="Arial" w:hAnsi="Arial" w:cs="Arial"/>
          <w:b/>
          <w:sz w:val="20"/>
          <w:lang w:val="cs-CZ"/>
        </w:rPr>
      </w:pPr>
      <w:r w:rsidRPr="00843EB7">
        <w:rPr>
          <w:rFonts w:ascii="Arial" w:hAnsi="Arial" w:cs="Arial"/>
          <w:b/>
          <w:sz w:val="20"/>
          <w:lang w:val="cs-CZ"/>
        </w:rPr>
        <w:t>IX.</w:t>
      </w:r>
    </w:p>
    <w:p w:rsidR="005B1F4C" w:rsidRPr="00A3202D" w:rsidRDefault="005B1F4C" w:rsidP="005B1F4C">
      <w:pPr>
        <w:pStyle w:val="Zkladntextodsazen"/>
        <w:spacing w:after="120"/>
        <w:ind w:left="720" w:hanging="720"/>
        <w:rPr>
          <w:rFonts w:ascii="Arial" w:hAnsi="Arial" w:cs="Arial"/>
          <w:b w:val="0"/>
          <w:i w:val="0"/>
          <w:color w:val="auto"/>
          <w:u w:val="none"/>
        </w:rPr>
      </w:pPr>
      <w:r w:rsidRPr="00A3202D">
        <w:rPr>
          <w:rFonts w:ascii="Arial" w:hAnsi="Arial" w:cs="Arial"/>
          <w:b w:val="0"/>
          <w:i w:val="0"/>
          <w:color w:val="auto"/>
          <w:u w:val="none"/>
        </w:rPr>
        <w:t>1.</w:t>
      </w:r>
      <w:r w:rsidRPr="00A3202D">
        <w:rPr>
          <w:rFonts w:ascii="Arial" w:hAnsi="Arial" w:cs="Arial"/>
          <w:b w:val="0"/>
          <w:i w:val="0"/>
          <w:color w:val="auto"/>
          <w:u w:val="none"/>
        </w:rPr>
        <w:tab/>
        <w:t>Tato dohoda je sepsána ve třech vyhotoveních, z nichž každá ze stran dohody obdrží jedno vyhotovení.</w:t>
      </w:r>
    </w:p>
    <w:p w:rsidR="005B1F4C" w:rsidRPr="00A3202D" w:rsidRDefault="005B1F4C" w:rsidP="005B1F4C">
      <w:pPr>
        <w:pStyle w:val="Zkladntextodsazen"/>
        <w:spacing w:after="120"/>
        <w:ind w:left="720" w:hanging="720"/>
        <w:rPr>
          <w:rFonts w:ascii="Arial" w:hAnsi="Arial" w:cs="Arial"/>
          <w:b w:val="0"/>
          <w:i w:val="0"/>
          <w:color w:val="auto"/>
          <w:u w:val="none"/>
        </w:rPr>
      </w:pPr>
      <w:r w:rsidRPr="00A3202D">
        <w:rPr>
          <w:rFonts w:ascii="Arial" w:hAnsi="Arial" w:cs="Arial"/>
          <w:b w:val="0"/>
          <w:i w:val="0"/>
          <w:color w:val="auto"/>
          <w:u w:val="none"/>
        </w:rPr>
        <w:t>2.</w:t>
      </w:r>
      <w:r w:rsidRPr="00A3202D">
        <w:rPr>
          <w:rFonts w:ascii="Arial" w:hAnsi="Arial" w:cs="Arial"/>
          <w:b w:val="0"/>
          <w:i w:val="0"/>
          <w:color w:val="auto"/>
          <w:u w:val="none"/>
        </w:rPr>
        <w:tab/>
        <w:t>Tato dohoda nabývá platnosti dnem jejího podpisu poslední stranou této dohody a účinnosti dnem jejího uveřejnění v registru smluv.</w:t>
      </w:r>
    </w:p>
    <w:p w:rsidR="005B1F4C" w:rsidRPr="00A3202D" w:rsidRDefault="005B1F4C" w:rsidP="005B1F4C">
      <w:pPr>
        <w:pStyle w:val="Zkladntextodsazen"/>
        <w:spacing w:after="120"/>
        <w:ind w:left="720" w:hanging="720"/>
        <w:rPr>
          <w:rFonts w:ascii="Arial" w:hAnsi="Arial" w:cs="Arial"/>
          <w:b w:val="0"/>
          <w:i w:val="0"/>
          <w:color w:val="auto"/>
          <w:u w:val="none"/>
        </w:rPr>
      </w:pPr>
      <w:r w:rsidRPr="00A3202D">
        <w:rPr>
          <w:rFonts w:ascii="Arial" w:hAnsi="Arial" w:cs="Arial"/>
          <w:b w:val="0"/>
          <w:i w:val="0"/>
          <w:color w:val="auto"/>
          <w:u w:val="none"/>
        </w:rPr>
        <w:t>3.</w:t>
      </w:r>
      <w:r w:rsidRPr="00A3202D">
        <w:rPr>
          <w:rFonts w:ascii="Arial" w:hAnsi="Arial" w:cs="Arial"/>
          <w:b w:val="0"/>
          <w:i w:val="0"/>
          <w:color w:val="auto"/>
          <w:u w:val="none"/>
        </w:rPr>
        <w:tab/>
        <w:t xml:space="preserve">Tato dohoda může být měněna a doplňována pouze formou písemných číslovaných dodatků podepsaných všemi stranami této dohody; to neplatí pro změny korespondenčních adres, které mohou být oznámeny zbylým stranám této dohody písemně jednostranně. </w:t>
      </w:r>
    </w:p>
    <w:p w:rsidR="005B1F4C" w:rsidRPr="00843EB7" w:rsidRDefault="005B1F4C" w:rsidP="005B1F4C">
      <w:pPr>
        <w:spacing w:after="120"/>
        <w:ind w:left="720" w:hanging="720"/>
        <w:jc w:val="both"/>
        <w:rPr>
          <w:rFonts w:ascii="Arial" w:hAnsi="Arial" w:cs="Arial"/>
        </w:rPr>
      </w:pPr>
      <w:r w:rsidRPr="00A3202D">
        <w:rPr>
          <w:rFonts w:ascii="Arial" w:hAnsi="Arial" w:cs="Arial"/>
        </w:rPr>
        <w:t>4.</w:t>
      </w:r>
      <w:r w:rsidRPr="00A3202D">
        <w:rPr>
          <w:rFonts w:ascii="Arial" w:hAnsi="Arial" w:cs="Arial"/>
        </w:rPr>
        <w:tab/>
        <w:t>Strany této dohody sjednal</w:t>
      </w:r>
      <w:r>
        <w:rPr>
          <w:rFonts w:ascii="Arial" w:hAnsi="Arial" w:cs="Arial"/>
        </w:rPr>
        <w:t>y</w:t>
      </w:r>
      <w:r w:rsidRPr="00A3202D">
        <w:rPr>
          <w:rFonts w:ascii="Arial" w:hAnsi="Arial" w:cs="Arial"/>
        </w:rPr>
        <w:t>, že ustanovení § 1933, § 1949 odst. 2, § 1950 a § 1952 občanského zákoníku se na právní</w:t>
      </w:r>
      <w:r w:rsidRPr="00843EB7">
        <w:rPr>
          <w:rFonts w:ascii="Arial" w:hAnsi="Arial" w:cs="Arial"/>
        </w:rPr>
        <w:t xml:space="preserve"> vztah vzniklý z této dohody nepoužijí.</w:t>
      </w:r>
    </w:p>
    <w:p w:rsidR="005B1F4C" w:rsidRDefault="005B1F4C" w:rsidP="005B1F4C">
      <w:pPr>
        <w:jc w:val="both"/>
        <w:rPr>
          <w:rFonts w:ascii="Arial" w:hAnsi="Arial" w:cs="Arial"/>
        </w:rPr>
      </w:pPr>
    </w:p>
    <w:p w:rsidR="005B1F4C" w:rsidRPr="00843EB7" w:rsidRDefault="005B1F4C" w:rsidP="005B1F4C">
      <w:pPr>
        <w:jc w:val="both"/>
        <w:rPr>
          <w:rFonts w:ascii="Arial" w:hAnsi="Arial" w:cs="Arial"/>
        </w:rPr>
      </w:pPr>
      <w:r w:rsidRPr="00843EB7">
        <w:rPr>
          <w:rFonts w:ascii="Arial" w:hAnsi="Arial" w:cs="Arial"/>
        </w:rPr>
        <w:t xml:space="preserve">V Praze dne </w:t>
      </w:r>
      <w:r w:rsidR="00E13F7A">
        <w:rPr>
          <w:rFonts w:ascii="Arial" w:hAnsi="Arial" w:cs="Arial"/>
        </w:rPr>
        <w:t>20.12.2019</w:t>
      </w:r>
      <w:r w:rsidRPr="00843EB7">
        <w:rPr>
          <w:rFonts w:ascii="Arial" w:hAnsi="Arial" w:cs="Arial"/>
        </w:rPr>
        <w:tab/>
      </w:r>
      <w:r w:rsidRPr="00843EB7">
        <w:rPr>
          <w:rFonts w:ascii="Arial" w:hAnsi="Arial" w:cs="Arial"/>
        </w:rPr>
        <w:tab/>
      </w:r>
      <w:r w:rsidRPr="00843EB7">
        <w:rPr>
          <w:rFonts w:ascii="Arial" w:hAnsi="Arial" w:cs="Arial"/>
        </w:rPr>
        <w:tab/>
      </w:r>
      <w:r w:rsidRPr="00843EB7">
        <w:rPr>
          <w:rFonts w:ascii="Arial" w:hAnsi="Arial" w:cs="Arial"/>
        </w:rPr>
        <w:tab/>
      </w:r>
      <w:r w:rsidRPr="00843EB7">
        <w:rPr>
          <w:rFonts w:ascii="Arial" w:hAnsi="Arial" w:cs="Arial"/>
        </w:rPr>
        <w:tab/>
        <w:t>V </w:t>
      </w:r>
      <w:r w:rsidR="004A57D6">
        <w:rPr>
          <w:rFonts w:ascii="Arial" w:hAnsi="Arial" w:cs="Arial"/>
        </w:rPr>
        <w:t>Brně</w:t>
      </w:r>
      <w:r w:rsidRPr="00843EB7">
        <w:rPr>
          <w:rFonts w:ascii="Arial" w:hAnsi="Arial" w:cs="Arial"/>
        </w:rPr>
        <w:t xml:space="preserve"> dne </w:t>
      </w:r>
      <w:r w:rsidR="00E13F7A">
        <w:rPr>
          <w:rFonts w:ascii="Arial" w:hAnsi="Arial" w:cs="Arial"/>
        </w:rPr>
        <w:t>20.12.2019</w:t>
      </w:r>
      <w:bookmarkStart w:id="0" w:name="_GoBack"/>
      <w:bookmarkEnd w:id="0"/>
    </w:p>
    <w:p w:rsidR="005B1F4C" w:rsidRDefault="005B1F4C" w:rsidP="005B1F4C">
      <w:pPr>
        <w:widowControl w:val="0"/>
        <w:tabs>
          <w:tab w:val="left" w:pos="4536"/>
        </w:tabs>
        <w:rPr>
          <w:rFonts w:ascii="Arial" w:hAnsi="Arial" w:cs="Arial"/>
          <w:b/>
        </w:rPr>
      </w:pPr>
    </w:p>
    <w:p w:rsidR="005B1F4C" w:rsidRPr="002B4F0B" w:rsidRDefault="005B1F4C" w:rsidP="005B1F4C">
      <w:pPr>
        <w:jc w:val="both"/>
        <w:rPr>
          <w:rFonts w:ascii="Arial" w:hAnsi="Arial" w:cs="Arial"/>
          <w:b/>
        </w:rPr>
      </w:pPr>
      <w:r w:rsidRPr="002B4F0B">
        <w:rPr>
          <w:rFonts w:ascii="Arial" w:hAnsi="Arial" w:cs="Arial"/>
          <w:b/>
        </w:rPr>
        <w:t xml:space="preserve">PHOENIX lékárenský velkoobchod, s. r. o. </w:t>
      </w:r>
      <w:r w:rsidRPr="002B4F0B">
        <w:rPr>
          <w:rFonts w:ascii="Arial" w:hAnsi="Arial" w:cs="Arial"/>
          <w:b/>
        </w:rPr>
        <w:tab/>
      </w:r>
      <w:r w:rsidRPr="002B4F0B">
        <w:rPr>
          <w:rFonts w:ascii="Arial" w:hAnsi="Arial" w:cs="Arial"/>
          <w:b/>
        </w:rPr>
        <w:tab/>
      </w:r>
      <w:r w:rsidRPr="002B4F0B">
        <w:rPr>
          <w:rFonts w:ascii="Arial" w:hAnsi="Arial" w:cs="Arial"/>
          <w:b/>
        </w:rPr>
        <w:tab/>
        <w:t>Fakultní nemocnice Brno</w:t>
      </w:r>
    </w:p>
    <w:p w:rsidR="005B1F4C" w:rsidRPr="002B4F0B" w:rsidRDefault="005B1F4C" w:rsidP="005B1F4C">
      <w:pPr>
        <w:pStyle w:val="Nadpis4"/>
        <w:keepNext w:val="0"/>
        <w:widowControl w:val="0"/>
        <w:numPr>
          <w:ilvl w:val="0"/>
          <w:numId w:val="0"/>
        </w:numPr>
        <w:spacing w:line="276" w:lineRule="auto"/>
        <w:ind w:left="3545"/>
        <w:rPr>
          <w:rFonts w:ascii="Arial" w:hAnsi="Arial" w:cs="Arial"/>
          <w:b w:val="0"/>
          <w:i/>
          <w:smallCaps/>
          <w:vanish/>
          <w:color w:val="FF00FF"/>
        </w:rPr>
      </w:pPr>
      <w:r w:rsidRPr="002B4F0B">
        <w:rPr>
          <w:rFonts w:ascii="Arial" w:hAnsi="Arial" w:cs="Arial"/>
          <w:b w:val="0"/>
          <w:color w:val="000000"/>
        </w:rPr>
        <w:tab/>
      </w:r>
      <w:r w:rsidRPr="002B4F0B">
        <w:rPr>
          <w:rFonts w:ascii="Arial" w:hAnsi="Arial" w:cs="Arial"/>
          <w:b w:val="0"/>
          <w:color w:val="000000"/>
        </w:rPr>
        <w:tab/>
      </w:r>
      <w:r w:rsidRPr="002B4F0B">
        <w:rPr>
          <w:rFonts w:ascii="Arial" w:hAnsi="Arial" w:cs="Arial"/>
          <w:b w:val="0"/>
          <w:color w:val="000000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688"/>
        <w:gridCol w:w="3576"/>
      </w:tblGrid>
      <w:tr w:rsidR="005B1F4C" w:rsidRPr="00843EB7" w:rsidTr="005B1F4C">
        <w:trPr>
          <w:trHeight w:val="516"/>
        </w:trPr>
        <w:tc>
          <w:tcPr>
            <w:tcW w:w="5688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Podpis:________________________</w:t>
            </w:r>
          </w:p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Jméno:</w:t>
            </w:r>
            <w:r w:rsidRPr="00843EB7">
              <w:rPr>
                <w:rFonts w:ascii="Arial" w:hAnsi="Arial" w:cs="Arial"/>
                <w:color w:val="000000"/>
              </w:rPr>
              <w:tab/>
            </w:r>
            <w:r w:rsidRPr="00843EB7">
              <w:rPr>
                <w:rFonts w:ascii="Arial" w:hAnsi="Arial" w:cs="Arial"/>
                <w:color w:val="000000"/>
              </w:rPr>
              <w:tab/>
            </w:r>
          </w:p>
        </w:tc>
        <w:tc>
          <w:tcPr>
            <w:tcW w:w="3576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Podpis: ______________________</w:t>
            </w:r>
          </w:p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Jméno:</w:t>
            </w:r>
          </w:p>
        </w:tc>
      </w:tr>
      <w:tr w:rsidR="005B1F4C" w:rsidRPr="00843EB7" w:rsidTr="005B1F4C">
        <w:trPr>
          <w:trHeight w:val="176"/>
        </w:trPr>
        <w:tc>
          <w:tcPr>
            <w:tcW w:w="5688" w:type="dxa"/>
          </w:tcPr>
          <w:p w:rsidR="005B1F4C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</w:p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Podpis:________________________</w:t>
            </w:r>
          </w:p>
          <w:p w:rsidR="005B1F4C" w:rsidRPr="00843EB7" w:rsidRDefault="005B1F4C" w:rsidP="005B1F4C">
            <w:pPr>
              <w:widowControl w:val="0"/>
              <w:rPr>
                <w:rFonts w:ascii="Arial" w:hAnsi="Arial" w:cs="Arial"/>
                <w:b/>
              </w:rPr>
            </w:pPr>
            <w:r w:rsidRPr="00843EB7">
              <w:rPr>
                <w:rFonts w:ascii="Arial" w:hAnsi="Arial" w:cs="Arial"/>
                <w:color w:val="000000"/>
              </w:rPr>
              <w:t>Jméno:</w:t>
            </w:r>
          </w:p>
          <w:p w:rsidR="005B1F4C" w:rsidRDefault="005B1F4C" w:rsidP="005B1F4C">
            <w:pPr>
              <w:widowControl w:val="0"/>
              <w:rPr>
                <w:rFonts w:ascii="Arial" w:hAnsi="Arial" w:cs="Arial"/>
              </w:rPr>
            </w:pPr>
          </w:p>
          <w:p w:rsidR="005B1F4C" w:rsidRDefault="005B1F4C" w:rsidP="005B1F4C">
            <w:pPr>
              <w:widowControl w:val="0"/>
              <w:rPr>
                <w:rFonts w:ascii="Arial" w:hAnsi="Arial" w:cs="Arial"/>
              </w:rPr>
            </w:pPr>
          </w:p>
          <w:p w:rsidR="005B1F4C" w:rsidRDefault="005B1F4C" w:rsidP="005B1F4C">
            <w:pPr>
              <w:widowControl w:val="0"/>
              <w:rPr>
                <w:rFonts w:ascii="Arial" w:hAnsi="Arial" w:cs="Arial"/>
              </w:rPr>
            </w:pPr>
          </w:p>
          <w:p w:rsidR="005B1F4C" w:rsidRPr="00843EB7" w:rsidRDefault="005B1F4C" w:rsidP="005B1F4C">
            <w:pPr>
              <w:widowControl w:val="0"/>
              <w:rPr>
                <w:rFonts w:ascii="Arial" w:hAnsi="Arial" w:cs="Arial"/>
              </w:rPr>
            </w:pPr>
            <w:r w:rsidRPr="00843EB7">
              <w:rPr>
                <w:rFonts w:ascii="Arial" w:hAnsi="Arial" w:cs="Arial"/>
              </w:rPr>
              <w:t>V </w:t>
            </w:r>
            <w:r w:rsidR="004A57D6">
              <w:rPr>
                <w:rFonts w:ascii="Arial" w:hAnsi="Arial" w:cs="Arial"/>
              </w:rPr>
              <w:t>Brně</w:t>
            </w:r>
            <w:r w:rsidRPr="00843EB7">
              <w:rPr>
                <w:rFonts w:ascii="Arial" w:hAnsi="Arial" w:cs="Arial"/>
              </w:rPr>
              <w:t xml:space="preserve"> dne ………….</w:t>
            </w:r>
          </w:p>
          <w:p w:rsidR="005B1F4C" w:rsidRDefault="005B1F4C" w:rsidP="005B1F4C">
            <w:pPr>
              <w:widowControl w:val="0"/>
              <w:rPr>
                <w:rFonts w:ascii="Arial" w:hAnsi="Arial" w:cs="Arial"/>
                <w:b/>
              </w:rPr>
            </w:pPr>
          </w:p>
          <w:p w:rsidR="005B1F4C" w:rsidRPr="00843EB7" w:rsidRDefault="005B1F4C" w:rsidP="005B1F4C">
            <w:pPr>
              <w:widowControl w:val="0"/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b/>
              </w:rPr>
              <w:t>UniCredit Bank Czech Republic and Slovakia, a.s.</w:t>
            </w:r>
          </w:p>
        </w:tc>
        <w:tc>
          <w:tcPr>
            <w:tcW w:w="3576" w:type="dxa"/>
          </w:tcPr>
          <w:p w:rsidR="005B1F4C" w:rsidRPr="00843EB7" w:rsidRDefault="005B1F4C" w:rsidP="005B1F4C">
            <w:pPr>
              <w:widowControl w:val="0"/>
              <w:rPr>
                <w:rFonts w:ascii="Arial" w:hAnsi="Arial" w:cs="Arial"/>
                <w:color w:val="000000"/>
              </w:rPr>
            </w:pPr>
          </w:p>
        </w:tc>
      </w:tr>
      <w:tr w:rsidR="005B1F4C" w:rsidRPr="00843EB7" w:rsidTr="005B1F4C">
        <w:tc>
          <w:tcPr>
            <w:tcW w:w="5688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</w:p>
        </w:tc>
        <w:tc>
          <w:tcPr>
            <w:tcW w:w="3576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</w:p>
        </w:tc>
      </w:tr>
      <w:tr w:rsidR="005B1F4C" w:rsidRPr="00843EB7" w:rsidTr="005B1F4C">
        <w:trPr>
          <w:gridAfter w:val="1"/>
          <w:wAfter w:w="3576" w:type="dxa"/>
          <w:trHeight w:val="615"/>
        </w:trPr>
        <w:tc>
          <w:tcPr>
            <w:tcW w:w="5688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</w:p>
        </w:tc>
      </w:tr>
      <w:tr w:rsidR="005B1F4C" w:rsidRPr="00843EB7" w:rsidTr="005B1F4C">
        <w:trPr>
          <w:gridAfter w:val="1"/>
          <w:wAfter w:w="3576" w:type="dxa"/>
        </w:trPr>
        <w:tc>
          <w:tcPr>
            <w:tcW w:w="5688" w:type="dxa"/>
          </w:tcPr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>Podpis: _______________________</w:t>
            </w:r>
          </w:p>
          <w:p w:rsidR="005B1F4C" w:rsidRPr="00843EB7" w:rsidRDefault="005B1F4C" w:rsidP="005B1F4C">
            <w:pPr>
              <w:widowControl w:val="0"/>
              <w:tabs>
                <w:tab w:val="left" w:pos="4536"/>
              </w:tabs>
              <w:rPr>
                <w:rFonts w:ascii="Arial" w:hAnsi="Arial" w:cs="Arial"/>
                <w:color w:val="000000"/>
              </w:rPr>
            </w:pPr>
            <w:r w:rsidRPr="00843EB7">
              <w:rPr>
                <w:rFonts w:ascii="Arial" w:hAnsi="Arial" w:cs="Arial"/>
                <w:color w:val="000000"/>
              </w:rPr>
              <w:t xml:space="preserve">Jméno: </w:t>
            </w:r>
          </w:p>
        </w:tc>
      </w:tr>
    </w:tbl>
    <w:p w:rsidR="005B1F4C" w:rsidRDefault="005B1F4C" w:rsidP="005B1F4C">
      <w:pPr>
        <w:widowControl w:val="0"/>
        <w:tabs>
          <w:tab w:val="left" w:pos="4536"/>
        </w:tabs>
        <w:rPr>
          <w:rFonts w:ascii="Arial" w:hAnsi="Arial" w:cs="Arial"/>
          <w:color w:val="000000"/>
        </w:rPr>
      </w:pPr>
    </w:p>
    <w:p w:rsidR="005B1F4C" w:rsidRDefault="005B1F4C" w:rsidP="005B1F4C">
      <w:pPr>
        <w:widowControl w:val="0"/>
        <w:tabs>
          <w:tab w:val="left" w:pos="4536"/>
        </w:tabs>
        <w:rPr>
          <w:rFonts w:ascii="Arial" w:hAnsi="Arial" w:cs="Arial"/>
          <w:color w:val="000000"/>
        </w:rPr>
      </w:pPr>
    </w:p>
    <w:p w:rsidR="005B1F4C" w:rsidRPr="00843EB7" w:rsidRDefault="005B1F4C" w:rsidP="005B1F4C">
      <w:pPr>
        <w:widowControl w:val="0"/>
        <w:tabs>
          <w:tab w:val="left" w:pos="4536"/>
        </w:tabs>
        <w:rPr>
          <w:rFonts w:ascii="Arial" w:hAnsi="Arial" w:cs="Arial"/>
          <w:color w:val="000000"/>
        </w:rPr>
      </w:pPr>
      <w:r w:rsidRPr="00843EB7">
        <w:rPr>
          <w:rFonts w:ascii="Arial" w:hAnsi="Arial" w:cs="Arial"/>
          <w:color w:val="000000"/>
        </w:rPr>
        <w:t>Podpis:________________________</w:t>
      </w:r>
    </w:p>
    <w:p w:rsidR="005B1F4C" w:rsidRDefault="005B1F4C" w:rsidP="005B1F4C">
      <w:pPr>
        <w:jc w:val="both"/>
        <w:rPr>
          <w:rFonts w:ascii="Arial" w:hAnsi="Arial" w:cs="Arial"/>
        </w:rPr>
      </w:pPr>
      <w:r w:rsidRPr="00843EB7">
        <w:rPr>
          <w:rFonts w:ascii="Arial" w:hAnsi="Arial" w:cs="Arial"/>
          <w:color w:val="000000"/>
        </w:rPr>
        <w:t>Jméno:</w:t>
      </w:r>
    </w:p>
    <w:p w:rsidR="005B1F4C" w:rsidRDefault="005B1F4C" w:rsidP="005B1F4C">
      <w:pPr>
        <w:jc w:val="both"/>
        <w:rPr>
          <w:rFonts w:ascii="Arial" w:hAnsi="Arial" w:cs="Arial"/>
        </w:rPr>
      </w:pPr>
    </w:p>
    <w:p w:rsidR="005B1F4C" w:rsidRDefault="005B1F4C" w:rsidP="005B1F4C">
      <w:pPr>
        <w:jc w:val="both"/>
        <w:rPr>
          <w:rFonts w:ascii="Arial" w:hAnsi="Arial" w:cs="Arial"/>
        </w:rPr>
      </w:pPr>
    </w:p>
    <w:p w:rsidR="005B1F4C" w:rsidRDefault="005B1F4C" w:rsidP="005B1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Přílohy: Seznam faktur s vyznačenou novou splatností</w:t>
      </w:r>
    </w:p>
    <w:p w:rsidR="005B1F4C" w:rsidRPr="00AD408E" w:rsidRDefault="005B1F4C" w:rsidP="005B1F4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Zmocnění zmocněných osob</w:t>
      </w:r>
    </w:p>
    <w:sectPr w:rsidR="005B1F4C" w:rsidRPr="00AD4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590" w:rsidRDefault="009F4590" w:rsidP="005B1F4C">
      <w:r>
        <w:separator/>
      </w:r>
    </w:p>
  </w:endnote>
  <w:endnote w:type="continuationSeparator" w:id="0">
    <w:p w:rsidR="009F4590" w:rsidRDefault="009F4590" w:rsidP="005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015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NimbusSanDEELi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Credit">
    <w:altName w:val="Vodafone Lt"/>
    <w:charset w:val="EE"/>
    <w:family w:val="auto"/>
    <w:pitch w:val="variable"/>
    <w:sig w:usb0="00000001" w:usb1="4000A06A" w:usb2="00000000" w:usb3="00000000" w:csb0="0000009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9F459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9F459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9F459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590" w:rsidRDefault="009F4590" w:rsidP="005B1F4C">
      <w:r>
        <w:separator/>
      </w:r>
    </w:p>
  </w:footnote>
  <w:footnote w:type="continuationSeparator" w:id="0">
    <w:p w:rsidR="009F4590" w:rsidRDefault="009F4590" w:rsidP="005B1F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9F459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E13F7A">
    <w:pPr>
      <w:pStyle w:val="Zhlav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0b9644b09aedb1ab668c8ecf" o:spid="_x0000_s1025" type="#_x0000_t202" alt="{&quot;HashCode&quot;:1033724370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8240;mso-wrap-style:square;mso-position-horizontal:absolute;mso-position-horizontal-relative:page;mso-position-vertical:absolute;mso-position-vertical-relative:page;v-text-anchor:top" o:allowincell="f" filled="f" stroked="f">
          <v:textbox inset=",0,,0">
            <w:txbxContent>
              <w:p w:rsidR="009F4590" w:rsidRPr="005B1F4C" w:rsidRDefault="009F4590" w:rsidP="005B1F4C">
                <w:pPr>
                  <w:jc w:val="center"/>
                  <w:rPr>
                    <w:rFonts w:ascii="UniCredit" w:hAnsi="UniCredit"/>
                    <w:color w:val="000000"/>
                  </w:rPr>
                </w:pPr>
                <w:r w:rsidRPr="005B1F4C">
                  <w:rPr>
                    <w:rFonts w:ascii="UniCredit" w:hAnsi="UniCredit"/>
                    <w:color w:val="000000"/>
                  </w:rPr>
                  <w:t>UniCredit Bank Czech Republic and Slovakia - Confidential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590" w:rsidRDefault="009F459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numFmt w:val="none"/>
      <w:lvlText w:val=""/>
      <w:lvlJc w:val="left"/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start w:val="1"/>
      <w:numFmt w:val="decimal"/>
      <w:pStyle w:val="Nadpis4"/>
      <w:lvlText w:val=".%4"/>
      <w:legacy w:legacy="1" w:legacySpace="120" w:legacyIndent="864"/>
      <w:lvlJc w:val="left"/>
      <w:pPr>
        <w:ind w:left="4409" w:hanging="864"/>
      </w:pPr>
    </w:lvl>
    <w:lvl w:ilvl="4">
      <w:start w:val="1"/>
      <w:numFmt w:val="decimal"/>
      <w:pStyle w:val="Nadpis5"/>
      <w:lvlText w:val=".%4.%5"/>
      <w:legacy w:legacy="1" w:legacySpace="120" w:legacyIndent="1008"/>
      <w:lvlJc w:val="left"/>
      <w:pPr>
        <w:ind w:left="283" w:hanging="1008"/>
      </w:pPr>
    </w:lvl>
    <w:lvl w:ilvl="5">
      <w:start w:val="1"/>
      <w:numFmt w:val="decimal"/>
      <w:pStyle w:val="Nadpis6"/>
      <w:lvlText w:val=".%4.%5.%6"/>
      <w:legacy w:legacy="1" w:legacySpace="120" w:legacyIndent="1152"/>
      <w:lvlJc w:val="left"/>
      <w:pPr>
        <w:ind w:left="283" w:hanging="1152"/>
      </w:pPr>
    </w:lvl>
    <w:lvl w:ilvl="6">
      <w:start w:val="1"/>
      <w:numFmt w:val="decimal"/>
      <w:pStyle w:val="Nadpis7"/>
      <w:lvlText w:val=".%4.%5.%6.%7"/>
      <w:legacy w:legacy="1" w:legacySpace="120" w:legacyIndent="1296"/>
      <w:lvlJc w:val="left"/>
      <w:pPr>
        <w:ind w:left="283" w:hanging="1296"/>
      </w:pPr>
    </w:lvl>
    <w:lvl w:ilvl="7">
      <w:start w:val="1"/>
      <w:numFmt w:val="decimal"/>
      <w:pStyle w:val="Nadpis8"/>
      <w:lvlText w:val=".%4.%5.%6.%7.%8"/>
      <w:legacy w:legacy="1" w:legacySpace="120" w:legacyIndent="1440"/>
      <w:lvlJc w:val="left"/>
      <w:pPr>
        <w:ind w:left="283" w:hanging="1440"/>
      </w:pPr>
    </w:lvl>
    <w:lvl w:ilvl="8">
      <w:start w:val="1"/>
      <w:numFmt w:val="decimal"/>
      <w:pStyle w:val="Nadpis9"/>
      <w:lvlText w:val=".%4.%5.%6.%7.%8.%9"/>
      <w:legacy w:legacy="1" w:legacySpace="120" w:legacyIndent="1584"/>
      <w:lvlJc w:val="left"/>
      <w:pPr>
        <w:ind w:left="283" w:hanging="1584"/>
      </w:pPr>
    </w:lvl>
  </w:abstractNum>
  <w:abstractNum w:abstractNumId="1">
    <w:nsid w:val="0B6C624A"/>
    <w:multiLevelType w:val="hybridMultilevel"/>
    <w:tmpl w:val="0CCC30C0"/>
    <w:lvl w:ilvl="0" w:tplc="B07C1818">
      <w:start w:val="1"/>
      <w:numFmt w:val="decimal"/>
      <w:pStyle w:val="Textsmlouva"/>
      <w:lvlText w:val="%1."/>
      <w:lvlJc w:val="left"/>
      <w:pPr>
        <w:tabs>
          <w:tab w:val="num" w:pos="1097"/>
        </w:tabs>
        <w:ind w:left="0" w:firstLine="737"/>
      </w:pPr>
    </w:lvl>
    <w:lvl w:ilvl="1" w:tplc="4732DE40">
      <w:start w:val="1"/>
      <w:numFmt w:val="upperRoman"/>
      <w:lvlText w:val="%2."/>
      <w:lvlJc w:val="left"/>
      <w:pPr>
        <w:tabs>
          <w:tab w:val="num" w:pos="1335"/>
        </w:tabs>
        <w:ind w:left="1335" w:hanging="511"/>
      </w:pPr>
    </w:lvl>
    <w:lvl w:ilvl="2" w:tplc="2278CA8C">
      <w:start w:val="1"/>
      <w:numFmt w:val="lowerLetter"/>
      <w:lvlText w:val="%3)"/>
      <w:lvlJc w:val="left"/>
      <w:pPr>
        <w:tabs>
          <w:tab w:val="num" w:pos="2084"/>
        </w:tabs>
        <w:ind w:left="2084" w:hanging="360"/>
      </w:pPr>
    </w:lvl>
    <w:lvl w:ilvl="3" w:tplc="0405000F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2">
    <w:nsid w:val="370F03BA"/>
    <w:multiLevelType w:val="hybridMultilevel"/>
    <w:tmpl w:val="1BD05B4E"/>
    <w:lvl w:ilvl="0" w:tplc="6D9214B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F4C"/>
    <w:rsid w:val="001A3B24"/>
    <w:rsid w:val="001A54CB"/>
    <w:rsid w:val="001D2813"/>
    <w:rsid w:val="004A57D6"/>
    <w:rsid w:val="004E1F4F"/>
    <w:rsid w:val="005B1F4C"/>
    <w:rsid w:val="006B2747"/>
    <w:rsid w:val="009F4590"/>
    <w:rsid w:val="00E13F7A"/>
    <w:rsid w:val="00EC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B1F4C"/>
    <w:pPr>
      <w:keepNext/>
      <w:numPr>
        <w:ilvl w:val="3"/>
        <w:numId w:val="1"/>
      </w:numPr>
      <w:ind w:hanging="283"/>
      <w:jc w:val="center"/>
      <w:outlineLvl w:val="3"/>
    </w:pPr>
    <w:rPr>
      <w:rFonts w:ascii="F015TEE" w:hAnsi="F015TEE"/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B1F4C"/>
    <w:pPr>
      <w:keepNext/>
      <w:numPr>
        <w:ilvl w:val="4"/>
        <w:numId w:val="1"/>
      </w:numPr>
      <w:ind w:hanging="283"/>
      <w:jc w:val="center"/>
      <w:outlineLvl w:val="4"/>
    </w:pPr>
    <w:rPr>
      <w:rFonts w:ascii="F015TEE" w:hAnsi="F015TEE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5B1F4C"/>
    <w:pPr>
      <w:keepNext/>
      <w:numPr>
        <w:ilvl w:val="5"/>
        <w:numId w:val="1"/>
      </w:numPr>
      <w:ind w:hanging="283"/>
      <w:jc w:val="center"/>
      <w:outlineLvl w:val="5"/>
    </w:pPr>
    <w:rPr>
      <w:rFonts w:ascii="F015TEE" w:hAnsi="F015TEE"/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5B1F4C"/>
    <w:pPr>
      <w:keepNext/>
      <w:numPr>
        <w:ilvl w:val="6"/>
        <w:numId w:val="1"/>
      </w:numPr>
      <w:ind w:hanging="283"/>
      <w:jc w:val="center"/>
      <w:outlineLvl w:val="6"/>
    </w:pPr>
    <w:rPr>
      <w:rFonts w:ascii="F015TEE" w:hAnsi="F015TEE"/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5B1F4C"/>
    <w:pPr>
      <w:numPr>
        <w:ilvl w:val="7"/>
        <w:numId w:val="1"/>
      </w:numPr>
      <w:spacing w:before="240" w:after="60"/>
      <w:ind w:hanging="283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5B1F4C"/>
    <w:pPr>
      <w:numPr>
        <w:ilvl w:val="8"/>
        <w:numId w:val="1"/>
      </w:numPr>
      <w:spacing w:before="240" w:after="60"/>
      <w:ind w:hanging="283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B1F4C"/>
    <w:rPr>
      <w:rFonts w:ascii="F015TEE" w:eastAsia="Times New Roman" w:hAnsi="F015TEE" w:cs="Times New Roman"/>
      <w:b/>
      <w:sz w:val="32"/>
      <w:szCs w:val="20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5B1F4C"/>
    <w:rPr>
      <w:rFonts w:ascii="F015TEE" w:eastAsia="Times New Roman" w:hAnsi="F015TEE" w:cs="Times New Roman"/>
      <w:b/>
      <w:szCs w:val="20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5B1F4C"/>
    <w:rPr>
      <w:rFonts w:ascii="F015TEE" w:eastAsia="Times New Roman" w:hAnsi="F015TEE" w:cs="Times New Roman"/>
      <w:b/>
      <w:sz w:val="24"/>
      <w:szCs w:val="20"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5B1F4C"/>
    <w:rPr>
      <w:rFonts w:ascii="F015TEE" w:eastAsia="Times New Roman" w:hAnsi="F015TEE" w:cs="Times New Roman"/>
      <w:b/>
      <w:sz w:val="24"/>
      <w:szCs w:val="20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5B1F4C"/>
    <w:rPr>
      <w:rFonts w:ascii="Arial" w:eastAsia="Times New Roman" w:hAnsi="Arial" w:cs="Times New Roman"/>
      <w:i/>
      <w:sz w:val="20"/>
      <w:szCs w:val="20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5B1F4C"/>
    <w:rPr>
      <w:rFonts w:ascii="Arial" w:eastAsia="Times New Roman" w:hAnsi="Arial" w:cs="Times New Roman"/>
      <w:b/>
      <w:i/>
      <w:sz w:val="18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B1F4C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F4C"/>
  </w:style>
  <w:style w:type="paragraph" w:styleId="Zpat">
    <w:name w:val="footer"/>
    <w:basedOn w:val="Normln"/>
    <w:link w:val="ZpatChar"/>
    <w:uiPriority w:val="99"/>
    <w:unhideWhenUsed/>
    <w:rsid w:val="005B1F4C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F4C"/>
  </w:style>
  <w:style w:type="paragraph" w:customStyle="1" w:styleId="BodyText23">
    <w:name w:val="Body Text 23"/>
    <w:basedOn w:val="Normln"/>
    <w:rsid w:val="005B1F4C"/>
    <w:pPr>
      <w:jc w:val="both"/>
    </w:pPr>
    <w:rPr>
      <w:rFonts w:ascii="F015TEE" w:hAnsi="F015TEE"/>
    </w:rPr>
  </w:style>
  <w:style w:type="paragraph" w:customStyle="1" w:styleId="Styl1">
    <w:name w:val="Styl1"/>
    <w:basedOn w:val="Normln"/>
    <w:uiPriority w:val="99"/>
    <w:rsid w:val="005B1F4C"/>
    <w:pPr>
      <w:jc w:val="both"/>
    </w:pPr>
    <w:rPr>
      <w:rFonts w:ascii="NimbusSanDEELig" w:hAnsi="NimbusSanDEELig"/>
    </w:rPr>
  </w:style>
  <w:style w:type="paragraph" w:styleId="Zkladntextodsazen">
    <w:name w:val="Body Text Indent"/>
    <w:basedOn w:val="Normln"/>
    <w:link w:val="ZkladntextodsazenChar"/>
    <w:rsid w:val="005B1F4C"/>
    <w:pPr>
      <w:ind w:left="426"/>
      <w:jc w:val="both"/>
    </w:pPr>
    <w:rPr>
      <w:rFonts w:ascii="F015TEE" w:hAnsi="F015TEE"/>
      <w:b/>
      <w:i/>
      <w:color w:val="FF0000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B1F4C"/>
    <w:rPr>
      <w:rFonts w:ascii="F015TEE" w:eastAsia="Times New Roman" w:hAnsi="F015TEE" w:cs="Times New Roman"/>
      <w:b/>
      <w:i/>
      <w:color w:val="FF0000"/>
      <w:sz w:val="20"/>
      <w:szCs w:val="20"/>
      <w:u w:val="single"/>
      <w:lang w:val="cs-CZ" w:eastAsia="cs-CZ"/>
    </w:rPr>
  </w:style>
  <w:style w:type="character" w:customStyle="1" w:styleId="TextsmlouvaChar">
    <w:name w:val="Text smlouva Char"/>
    <w:link w:val="Textsmlouva"/>
    <w:locked/>
    <w:rsid w:val="005B1F4C"/>
    <w:rPr>
      <w:sz w:val="24"/>
    </w:rPr>
  </w:style>
  <w:style w:type="paragraph" w:customStyle="1" w:styleId="Textsmlouva">
    <w:name w:val="Text smlouva"/>
    <w:basedOn w:val="Normln"/>
    <w:next w:val="Normln"/>
    <w:link w:val="TextsmlouvaChar"/>
    <w:rsid w:val="005B1F4C"/>
    <w:pPr>
      <w:keepLines/>
      <w:numPr>
        <w:numId w:val="2"/>
      </w:numPr>
      <w:spacing w:before="140" w:after="140"/>
      <w:jc w:val="both"/>
    </w:pPr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B1F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1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adpis4">
    <w:name w:val="heading 4"/>
    <w:basedOn w:val="Normln"/>
    <w:next w:val="Normln"/>
    <w:link w:val="Nadpis4Char"/>
    <w:qFormat/>
    <w:rsid w:val="005B1F4C"/>
    <w:pPr>
      <w:keepNext/>
      <w:numPr>
        <w:ilvl w:val="3"/>
        <w:numId w:val="1"/>
      </w:numPr>
      <w:ind w:hanging="283"/>
      <w:jc w:val="center"/>
      <w:outlineLvl w:val="3"/>
    </w:pPr>
    <w:rPr>
      <w:rFonts w:ascii="F015TEE" w:hAnsi="F015TEE"/>
      <w:b/>
      <w:sz w:val="32"/>
    </w:rPr>
  </w:style>
  <w:style w:type="paragraph" w:styleId="Nadpis5">
    <w:name w:val="heading 5"/>
    <w:basedOn w:val="Normln"/>
    <w:next w:val="Normln"/>
    <w:link w:val="Nadpis5Char"/>
    <w:qFormat/>
    <w:rsid w:val="005B1F4C"/>
    <w:pPr>
      <w:keepNext/>
      <w:numPr>
        <w:ilvl w:val="4"/>
        <w:numId w:val="1"/>
      </w:numPr>
      <w:ind w:hanging="283"/>
      <w:jc w:val="center"/>
      <w:outlineLvl w:val="4"/>
    </w:pPr>
    <w:rPr>
      <w:rFonts w:ascii="F015TEE" w:hAnsi="F015TEE"/>
      <w:b/>
      <w:sz w:val="22"/>
    </w:rPr>
  </w:style>
  <w:style w:type="paragraph" w:styleId="Nadpis6">
    <w:name w:val="heading 6"/>
    <w:basedOn w:val="Normln"/>
    <w:next w:val="Normln"/>
    <w:link w:val="Nadpis6Char"/>
    <w:qFormat/>
    <w:rsid w:val="005B1F4C"/>
    <w:pPr>
      <w:keepNext/>
      <w:numPr>
        <w:ilvl w:val="5"/>
        <w:numId w:val="1"/>
      </w:numPr>
      <w:ind w:hanging="283"/>
      <w:jc w:val="center"/>
      <w:outlineLvl w:val="5"/>
    </w:pPr>
    <w:rPr>
      <w:rFonts w:ascii="F015TEE" w:hAnsi="F015TEE"/>
      <w:b/>
      <w:sz w:val="24"/>
    </w:rPr>
  </w:style>
  <w:style w:type="paragraph" w:styleId="Nadpis7">
    <w:name w:val="heading 7"/>
    <w:basedOn w:val="Normln"/>
    <w:next w:val="Normln"/>
    <w:link w:val="Nadpis7Char"/>
    <w:qFormat/>
    <w:rsid w:val="005B1F4C"/>
    <w:pPr>
      <w:keepNext/>
      <w:numPr>
        <w:ilvl w:val="6"/>
        <w:numId w:val="1"/>
      </w:numPr>
      <w:ind w:hanging="283"/>
      <w:jc w:val="center"/>
      <w:outlineLvl w:val="6"/>
    </w:pPr>
    <w:rPr>
      <w:rFonts w:ascii="F015TEE" w:hAnsi="F015TEE"/>
      <w:b/>
      <w:sz w:val="24"/>
    </w:rPr>
  </w:style>
  <w:style w:type="paragraph" w:styleId="Nadpis8">
    <w:name w:val="heading 8"/>
    <w:basedOn w:val="Normln"/>
    <w:next w:val="Normln"/>
    <w:link w:val="Nadpis8Char"/>
    <w:qFormat/>
    <w:rsid w:val="005B1F4C"/>
    <w:pPr>
      <w:numPr>
        <w:ilvl w:val="7"/>
        <w:numId w:val="1"/>
      </w:numPr>
      <w:spacing w:before="240" w:after="60"/>
      <w:ind w:hanging="283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link w:val="Nadpis9Char"/>
    <w:qFormat/>
    <w:rsid w:val="005B1F4C"/>
    <w:pPr>
      <w:numPr>
        <w:ilvl w:val="8"/>
        <w:numId w:val="1"/>
      </w:numPr>
      <w:spacing w:before="240" w:after="60"/>
      <w:ind w:hanging="283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5B1F4C"/>
    <w:rPr>
      <w:rFonts w:ascii="F015TEE" w:eastAsia="Times New Roman" w:hAnsi="F015TEE" w:cs="Times New Roman"/>
      <w:b/>
      <w:sz w:val="32"/>
      <w:szCs w:val="20"/>
      <w:lang w:val="cs-CZ" w:eastAsia="cs-CZ"/>
    </w:rPr>
  </w:style>
  <w:style w:type="character" w:customStyle="1" w:styleId="Nadpis5Char">
    <w:name w:val="Nadpis 5 Char"/>
    <w:basedOn w:val="Standardnpsmoodstavce"/>
    <w:link w:val="Nadpis5"/>
    <w:rsid w:val="005B1F4C"/>
    <w:rPr>
      <w:rFonts w:ascii="F015TEE" w:eastAsia="Times New Roman" w:hAnsi="F015TEE" w:cs="Times New Roman"/>
      <w:b/>
      <w:szCs w:val="20"/>
      <w:lang w:val="cs-CZ" w:eastAsia="cs-CZ"/>
    </w:rPr>
  </w:style>
  <w:style w:type="character" w:customStyle="1" w:styleId="Nadpis6Char">
    <w:name w:val="Nadpis 6 Char"/>
    <w:basedOn w:val="Standardnpsmoodstavce"/>
    <w:link w:val="Nadpis6"/>
    <w:rsid w:val="005B1F4C"/>
    <w:rPr>
      <w:rFonts w:ascii="F015TEE" w:eastAsia="Times New Roman" w:hAnsi="F015TEE" w:cs="Times New Roman"/>
      <w:b/>
      <w:sz w:val="24"/>
      <w:szCs w:val="20"/>
      <w:lang w:val="cs-CZ" w:eastAsia="cs-CZ"/>
    </w:rPr>
  </w:style>
  <w:style w:type="character" w:customStyle="1" w:styleId="Nadpis7Char">
    <w:name w:val="Nadpis 7 Char"/>
    <w:basedOn w:val="Standardnpsmoodstavce"/>
    <w:link w:val="Nadpis7"/>
    <w:rsid w:val="005B1F4C"/>
    <w:rPr>
      <w:rFonts w:ascii="F015TEE" w:eastAsia="Times New Roman" w:hAnsi="F015TEE" w:cs="Times New Roman"/>
      <w:b/>
      <w:sz w:val="24"/>
      <w:szCs w:val="20"/>
      <w:lang w:val="cs-CZ" w:eastAsia="cs-CZ"/>
    </w:rPr>
  </w:style>
  <w:style w:type="character" w:customStyle="1" w:styleId="Nadpis8Char">
    <w:name w:val="Nadpis 8 Char"/>
    <w:basedOn w:val="Standardnpsmoodstavce"/>
    <w:link w:val="Nadpis8"/>
    <w:rsid w:val="005B1F4C"/>
    <w:rPr>
      <w:rFonts w:ascii="Arial" w:eastAsia="Times New Roman" w:hAnsi="Arial" w:cs="Times New Roman"/>
      <w:i/>
      <w:sz w:val="20"/>
      <w:szCs w:val="20"/>
      <w:lang w:val="cs-CZ" w:eastAsia="cs-CZ"/>
    </w:rPr>
  </w:style>
  <w:style w:type="character" w:customStyle="1" w:styleId="Nadpis9Char">
    <w:name w:val="Nadpis 9 Char"/>
    <w:basedOn w:val="Standardnpsmoodstavce"/>
    <w:link w:val="Nadpis9"/>
    <w:rsid w:val="005B1F4C"/>
    <w:rPr>
      <w:rFonts w:ascii="Arial" w:eastAsia="Times New Roman" w:hAnsi="Arial" w:cs="Times New Roman"/>
      <w:b/>
      <w:i/>
      <w:sz w:val="18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unhideWhenUsed/>
    <w:rsid w:val="005B1F4C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B1F4C"/>
  </w:style>
  <w:style w:type="paragraph" w:styleId="Zpat">
    <w:name w:val="footer"/>
    <w:basedOn w:val="Normln"/>
    <w:link w:val="ZpatChar"/>
    <w:uiPriority w:val="99"/>
    <w:unhideWhenUsed/>
    <w:rsid w:val="005B1F4C"/>
    <w:pPr>
      <w:tabs>
        <w:tab w:val="center" w:pos="4703"/>
        <w:tab w:val="right" w:pos="94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5B1F4C"/>
  </w:style>
  <w:style w:type="paragraph" w:customStyle="1" w:styleId="BodyText23">
    <w:name w:val="Body Text 23"/>
    <w:basedOn w:val="Normln"/>
    <w:rsid w:val="005B1F4C"/>
    <w:pPr>
      <w:jc w:val="both"/>
    </w:pPr>
    <w:rPr>
      <w:rFonts w:ascii="F015TEE" w:hAnsi="F015TEE"/>
    </w:rPr>
  </w:style>
  <w:style w:type="paragraph" w:customStyle="1" w:styleId="Styl1">
    <w:name w:val="Styl1"/>
    <w:basedOn w:val="Normln"/>
    <w:uiPriority w:val="99"/>
    <w:rsid w:val="005B1F4C"/>
    <w:pPr>
      <w:jc w:val="both"/>
    </w:pPr>
    <w:rPr>
      <w:rFonts w:ascii="NimbusSanDEELig" w:hAnsi="NimbusSanDEELig"/>
    </w:rPr>
  </w:style>
  <w:style w:type="paragraph" w:styleId="Zkladntextodsazen">
    <w:name w:val="Body Text Indent"/>
    <w:basedOn w:val="Normln"/>
    <w:link w:val="ZkladntextodsazenChar"/>
    <w:rsid w:val="005B1F4C"/>
    <w:pPr>
      <w:ind w:left="426"/>
      <w:jc w:val="both"/>
    </w:pPr>
    <w:rPr>
      <w:rFonts w:ascii="F015TEE" w:hAnsi="F015TEE"/>
      <w:b/>
      <w:i/>
      <w:color w:val="FF0000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5B1F4C"/>
    <w:rPr>
      <w:rFonts w:ascii="F015TEE" w:eastAsia="Times New Roman" w:hAnsi="F015TEE" w:cs="Times New Roman"/>
      <w:b/>
      <w:i/>
      <w:color w:val="FF0000"/>
      <w:sz w:val="20"/>
      <w:szCs w:val="20"/>
      <w:u w:val="single"/>
      <w:lang w:val="cs-CZ" w:eastAsia="cs-CZ"/>
    </w:rPr>
  </w:style>
  <w:style w:type="character" w:customStyle="1" w:styleId="TextsmlouvaChar">
    <w:name w:val="Text smlouva Char"/>
    <w:link w:val="Textsmlouva"/>
    <w:locked/>
    <w:rsid w:val="005B1F4C"/>
    <w:rPr>
      <w:sz w:val="24"/>
    </w:rPr>
  </w:style>
  <w:style w:type="paragraph" w:customStyle="1" w:styleId="Textsmlouva">
    <w:name w:val="Text smlouva"/>
    <w:basedOn w:val="Normln"/>
    <w:next w:val="Normln"/>
    <w:link w:val="TextsmlouvaChar"/>
    <w:rsid w:val="005B1F4C"/>
    <w:pPr>
      <w:keepLines/>
      <w:numPr>
        <w:numId w:val="2"/>
      </w:numPr>
      <w:spacing w:before="140" w:after="140"/>
      <w:jc w:val="both"/>
    </w:pPr>
    <w:rPr>
      <w:rFonts w:asciiTheme="minorHAnsi" w:eastAsiaTheme="minorHAnsi" w:hAnsiTheme="minorHAnsi" w:cstheme="minorBidi"/>
      <w:sz w:val="24"/>
      <w:szCs w:val="22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B1F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D6F12E-666C-4BC8-9DE7-E562374A3464}"/>
</file>

<file path=customXml/itemProps2.xml><?xml version="1.0" encoding="utf-8"?>
<ds:datastoreItem xmlns:ds="http://schemas.openxmlformats.org/officeDocument/2006/customXml" ds:itemID="{9707CF54-49C4-4239-8BBE-8D3DA17C0627}"/>
</file>

<file path=customXml/itemProps3.xml><?xml version="1.0" encoding="utf-8"?>
<ds:datastoreItem xmlns:ds="http://schemas.openxmlformats.org/officeDocument/2006/customXml" ds:itemID="{37A0F480-16CB-4C84-BBD5-66B77CDA6E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1365</Words>
  <Characters>8055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UGIS</Company>
  <LinksUpToDate>false</LinksUpToDate>
  <CharactersWithSpaces>9402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e542284</dc:creator>
  <cp:lastModifiedBy>Kaňová Glajchova Lenka</cp:lastModifiedBy>
  <cp:revision>3</cp:revision>
  <dcterms:created xsi:type="dcterms:W3CDTF">2019-12-20T10:40:00Z</dcterms:created>
  <dcterms:modified xsi:type="dcterms:W3CDTF">2019-12-20T10:40:00Z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1a2a6c-d3f9-4031-8854-6e9f947515ae_Enabled">
    <vt:lpwstr>True</vt:lpwstr>
  </property>
  <property fmtid="{D5CDD505-2E9C-101B-9397-08002B2CF9AE}" pid="3" name="MSIP_Label_691a2a6c-d3f9-4031-8854-6e9f947515ae_SiteId">
    <vt:lpwstr>2cc49ce9-66a1-41ac-a96b-bdc54247696a</vt:lpwstr>
  </property>
  <property fmtid="{D5CDD505-2E9C-101B-9397-08002B2CF9AE}" pid="4" name="MSIP_Label_691a2a6c-d3f9-4031-8854-6e9f947515ae_Owner">
    <vt:lpwstr>Michaela.Hollova@unicreditgroup.cz</vt:lpwstr>
  </property>
  <property fmtid="{D5CDD505-2E9C-101B-9397-08002B2CF9AE}" pid="5" name="MSIP_Label_691a2a6c-d3f9-4031-8854-6e9f947515ae_SetDate">
    <vt:lpwstr>2019-11-21T12:17:55.1179516Z</vt:lpwstr>
  </property>
  <property fmtid="{D5CDD505-2E9C-101B-9397-08002B2CF9AE}" pid="6" name="MSIP_Label_691a2a6c-d3f9-4031-8854-6e9f947515ae_Name">
    <vt:lpwstr>Confidential</vt:lpwstr>
  </property>
  <property fmtid="{D5CDD505-2E9C-101B-9397-08002B2CF9AE}" pid="7" name="MSIP_Label_691a2a6c-d3f9-4031-8854-6e9f947515ae_Application">
    <vt:lpwstr>Microsoft Azure Information Protection</vt:lpwstr>
  </property>
  <property fmtid="{D5CDD505-2E9C-101B-9397-08002B2CF9AE}" pid="8" name="MSIP_Label_691a2a6c-d3f9-4031-8854-6e9f947515ae_ActionId">
    <vt:lpwstr>090ef699-4762-4828-bc7a-d994ccff40f0</vt:lpwstr>
  </property>
  <property fmtid="{D5CDD505-2E9C-101B-9397-08002B2CF9AE}" pid="9" name="MSIP_Label_691a2a6c-d3f9-4031-8854-6e9f947515ae_Extended_MSFT_Method">
    <vt:lpwstr>Manual</vt:lpwstr>
  </property>
  <property fmtid="{D5CDD505-2E9C-101B-9397-08002B2CF9AE}" pid="10" name="MSIP_Label_66b8eccd-4906-45cb-844b-587c4a1af2dd_Enabled">
    <vt:lpwstr>True</vt:lpwstr>
  </property>
  <property fmtid="{D5CDD505-2E9C-101B-9397-08002B2CF9AE}" pid="11" name="MSIP_Label_66b8eccd-4906-45cb-844b-587c4a1af2dd_SiteId">
    <vt:lpwstr>2cc49ce9-66a1-41ac-a96b-bdc54247696a</vt:lpwstr>
  </property>
  <property fmtid="{D5CDD505-2E9C-101B-9397-08002B2CF9AE}" pid="12" name="MSIP_Label_66b8eccd-4906-45cb-844b-587c4a1af2dd_Owner">
    <vt:lpwstr>Michaela.Hollova@unicreditgroup.cz</vt:lpwstr>
  </property>
  <property fmtid="{D5CDD505-2E9C-101B-9397-08002B2CF9AE}" pid="13" name="MSIP_Label_66b8eccd-4906-45cb-844b-587c4a1af2dd_SetDate">
    <vt:lpwstr>2019-11-21T12:17:55.1179516Z</vt:lpwstr>
  </property>
  <property fmtid="{D5CDD505-2E9C-101B-9397-08002B2CF9AE}" pid="14" name="MSIP_Label_66b8eccd-4906-45cb-844b-587c4a1af2dd_Name">
    <vt:lpwstr>in UniCredit Bank Czech Republic and Slovakia</vt:lpwstr>
  </property>
  <property fmtid="{D5CDD505-2E9C-101B-9397-08002B2CF9AE}" pid="15" name="MSIP_Label_66b8eccd-4906-45cb-844b-587c4a1af2dd_Application">
    <vt:lpwstr>Microsoft Azure Information Protection</vt:lpwstr>
  </property>
  <property fmtid="{D5CDD505-2E9C-101B-9397-08002B2CF9AE}" pid="16" name="MSIP_Label_66b8eccd-4906-45cb-844b-587c4a1af2dd_ActionId">
    <vt:lpwstr>090ef699-4762-4828-bc7a-d994ccff40f0</vt:lpwstr>
  </property>
  <property fmtid="{D5CDD505-2E9C-101B-9397-08002B2CF9AE}" pid="17" name="MSIP_Label_66b8eccd-4906-45cb-844b-587c4a1af2dd_Parent">
    <vt:lpwstr>691a2a6c-d3f9-4031-8854-6e9f947515ae</vt:lpwstr>
  </property>
  <property fmtid="{D5CDD505-2E9C-101B-9397-08002B2CF9AE}" pid="18" name="MSIP_Label_66b8eccd-4906-45cb-844b-587c4a1af2dd_Extended_MSFT_Method">
    <vt:lpwstr>Manual</vt:lpwstr>
  </property>
  <property fmtid="{D5CDD505-2E9C-101B-9397-08002B2CF9AE}" pid="19" name="Sensitivity">
    <vt:lpwstr>Confidential in UniCredit Bank Czech Republic and Slovakia</vt:lpwstr>
  </property>
</Properties>
</file>