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30F" w:rsidRPr="006C07DF" w:rsidRDefault="00AE130F" w:rsidP="00AE130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t>SMLOUVA O DÍLO</w:t>
      </w:r>
    </w:p>
    <w:p w:rsidR="00AE130F" w:rsidRPr="006C07DF" w:rsidRDefault="00AE130F" w:rsidP="00AE130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t>Číslo 01/2019</w:t>
      </w:r>
    </w:p>
    <w:p w:rsidR="00AE130F" w:rsidRPr="006C07DF" w:rsidRDefault="00AE130F" w:rsidP="00AE130F">
      <w:pPr>
        <w:pStyle w:val="Bezmezer"/>
        <w:jc w:val="center"/>
        <w:rPr>
          <w:rFonts w:ascii="Times New Roman" w:hAnsi="Times New Roman" w:cs="Times New Roman"/>
          <w:sz w:val="24"/>
          <w:szCs w:val="24"/>
        </w:rPr>
      </w:pPr>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podle § 2586 a násl. zákona č. 89/2012 Sb., občanský zákoník</w:t>
      </w:r>
      <w:r w:rsidRPr="006C07DF">
        <w:rPr>
          <w:rFonts w:ascii="Times New Roman" w:hAnsi="Times New Roman" w:cs="Times New Roman"/>
          <w:sz w:val="24"/>
          <w:szCs w:val="24"/>
        </w:rPr>
        <w:br/>
        <w:t>uzavřená níže uvedeného dne, měsíce a roku mezi</w:t>
      </w:r>
      <w:r w:rsidR="00A62E90">
        <w:rPr>
          <w:rFonts w:ascii="Times New Roman" w:hAnsi="Times New Roman" w:cs="Times New Roman"/>
          <w:sz w:val="24"/>
          <w:szCs w:val="24"/>
        </w:rPr>
        <w:t xml:space="preserve"> smluvními stranami</w:t>
      </w:r>
      <w:r w:rsidRPr="006C07DF">
        <w:rPr>
          <w:rFonts w:ascii="Times New Roman" w:hAnsi="Times New Roman" w:cs="Times New Roman"/>
          <w:sz w:val="24"/>
          <w:szCs w:val="24"/>
        </w:rPr>
        <w:t>:</w:t>
      </w:r>
    </w:p>
    <w:p w:rsidR="00AE130F" w:rsidRPr="006C07DF" w:rsidRDefault="00AE130F" w:rsidP="00AE130F">
      <w:pPr>
        <w:pStyle w:val="Bezmezer"/>
        <w:rPr>
          <w:rFonts w:ascii="Times New Roman" w:hAnsi="Times New Roman" w:cs="Times New Roman"/>
          <w:sz w:val="24"/>
          <w:szCs w:val="24"/>
        </w:rPr>
      </w:pPr>
    </w:p>
    <w:p w:rsidR="00AE130F" w:rsidRPr="006C07DF" w:rsidRDefault="00AE130F" w:rsidP="00AE130F">
      <w:pPr>
        <w:pStyle w:val="Bezmezer"/>
        <w:ind w:left="2832" w:firstLine="708"/>
        <w:rPr>
          <w:rFonts w:ascii="Times New Roman" w:hAnsi="Times New Roman" w:cs="Times New Roman"/>
          <w:sz w:val="24"/>
          <w:szCs w:val="24"/>
        </w:rPr>
      </w:pPr>
      <w:r w:rsidRPr="006C07DF">
        <w:rPr>
          <w:rFonts w:ascii="Times New Roman" w:hAnsi="Times New Roman" w:cs="Times New Roman"/>
          <w:b/>
          <w:sz w:val="24"/>
          <w:szCs w:val="24"/>
        </w:rPr>
        <w:t>I. Smluvní strany</w:t>
      </w:r>
    </w:p>
    <w:p w:rsidR="00AE130F" w:rsidRPr="006C07DF" w:rsidRDefault="00AE130F" w:rsidP="00AE130F">
      <w:pPr>
        <w:pStyle w:val="Bezmezer"/>
        <w:rPr>
          <w:rFonts w:ascii="Times New Roman" w:hAnsi="Times New Roman" w:cs="Times New Roman"/>
          <w:sz w:val="24"/>
          <w:szCs w:val="24"/>
        </w:rPr>
      </w:pPr>
    </w:p>
    <w:p w:rsidR="00AE130F" w:rsidRPr="006C07DF" w:rsidRDefault="00AE130F" w:rsidP="00AE130F">
      <w:pPr>
        <w:pStyle w:val="Bezmezer"/>
        <w:rPr>
          <w:rFonts w:ascii="Times New Roman" w:hAnsi="Times New Roman" w:cs="Times New Roman"/>
          <w:b/>
          <w:sz w:val="24"/>
          <w:szCs w:val="24"/>
        </w:rPr>
      </w:pPr>
      <w:r w:rsidRPr="006C07DF">
        <w:rPr>
          <w:rFonts w:ascii="Times New Roman" w:hAnsi="Times New Roman" w:cs="Times New Roman"/>
          <w:b/>
          <w:sz w:val="24"/>
          <w:szCs w:val="24"/>
        </w:rPr>
        <w:t>Zhotovitel:</w:t>
      </w:r>
    </w:p>
    <w:p w:rsidR="00AE130F" w:rsidRPr="006C07DF" w:rsidRDefault="00AE130F" w:rsidP="00AE130F">
      <w:pPr>
        <w:pStyle w:val="Bezmezer"/>
        <w:rPr>
          <w:rFonts w:ascii="Times New Roman" w:hAnsi="Times New Roman" w:cs="Times New Roman"/>
          <w:sz w:val="24"/>
          <w:szCs w:val="24"/>
        </w:rPr>
      </w:pPr>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 xml:space="preserve">Petr </w:t>
      </w:r>
      <w:proofErr w:type="spellStart"/>
      <w:r w:rsidRPr="006C07DF">
        <w:rPr>
          <w:rFonts w:ascii="Times New Roman" w:hAnsi="Times New Roman" w:cs="Times New Roman"/>
          <w:sz w:val="24"/>
          <w:szCs w:val="24"/>
        </w:rPr>
        <w:t>Tobolík</w:t>
      </w:r>
      <w:proofErr w:type="spellEnd"/>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Drážní 208/84</w:t>
      </w:r>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750 02 Přerov, Přerov III-Lověšice</w:t>
      </w:r>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IČ: 73211664</w:t>
      </w:r>
    </w:p>
    <w:p w:rsidR="006C07DF" w:rsidRPr="006C07DF" w:rsidRDefault="006C07DF" w:rsidP="006C07DF">
      <w:pPr>
        <w:pStyle w:val="Bezmezer"/>
        <w:rPr>
          <w:rFonts w:ascii="Times New Roman" w:hAnsi="Times New Roman" w:cs="Times New Roman"/>
          <w:sz w:val="24"/>
          <w:szCs w:val="24"/>
        </w:rPr>
      </w:pPr>
      <w:r w:rsidRPr="006C07DF">
        <w:rPr>
          <w:rFonts w:ascii="Times New Roman" w:hAnsi="Times New Roman" w:cs="Times New Roman"/>
          <w:sz w:val="24"/>
          <w:szCs w:val="24"/>
        </w:rPr>
        <w:t xml:space="preserve">Bankovní spojení: </w:t>
      </w:r>
      <w:r w:rsidRPr="006C07DF">
        <w:rPr>
          <w:rFonts w:ascii="Times New Roman" w:hAnsi="Times New Roman" w:cs="Times New Roman"/>
          <w:sz w:val="24"/>
          <w:szCs w:val="24"/>
        </w:rPr>
        <w:tab/>
      </w:r>
    </w:p>
    <w:p w:rsidR="00AE130F" w:rsidRPr="006C07DF" w:rsidRDefault="006C07DF">
      <w:r w:rsidRPr="006C07DF">
        <w:t xml:space="preserve">Číslo účtu: </w:t>
      </w:r>
    </w:p>
    <w:p w:rsidR="00AE130F" w:rsidRPr="006C07DF" w:rsidRDefault="00AE130F" w:rsidP="00AE130F">
      <w:pPr>
        <w:pStyle w:val="Bezmezer"/>
        <w:rPr>
          <w:rFonts w:ascii="Times New Roman" w:hAnsi="Times New Roman" w:cs="Times New Roman"/>
          <w:b/>
          <w:sz w:val="24"/>
          <w:szCs w:val="24"/>
        </w:rPr>
      </w:pPr>
      <w:r w:rsidRPr="006C07DF">
        <w:rPr>
          <w:rFonts w:ascii="Times New Roman" w:hAnsi="Times New Roman" w:cs="Times New Roman"/>
          <w:b/>
          <w:sz w:val="24"/>
          <w:szCs w:val="24"/>
        </w:rPr>
        <w:t>Objednatel:</w:t>
      </w:r>
    </w:p>
    <w:p w:rsidR="00AE130F" w:rsidRPr="006C07DF" w:rsidRDefault="00AE130F" w:rsidP="00AE130F">
      <w:pPr>
        <w:pStyle w:val="Bezmezer"/>
        <w:rPr>
          <w:rFonts w:ascii="Times New Roman" w:hAnsi="Times New Roman" w:cs="Times New Roman"/>
          <w:sz w:val="24"/>
          <w:szCs w:val="24"/>
        </w:rPr>
      </w:pPr>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Česká republika – Katastrální úřad pro Olomoucký kraj</w:t>
      </w:r>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Jeremenkova 110/15</w:t>
      </w:r>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772 11 Olomouc</w:t>
      </w:r>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IČ: 71185186</w:t>
      </w:r>
    </w:p>
    <w:p w:rsidR="00AE130F" w:rsidRPr="006C07D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Bankovní spojení: ČNB Ostrava</w:t>
      </w:r>
      <w:r w:rsidRPr="006C07DF">
        <w:rPr>
          <w:rFonts w:ascii="Times New Roman" w:hAnsi="Times New Roman" w:cs="Times New Roman"/>
          <w:sz w:val="24"/>
          <w:szCs w:val="24"/>
        </w:rPr>
        <w:tab/>
      </w:r>
      <w:r w:rsidRPr="006C07DF">
        <w:rPr>
          <w:rFonts w:ascii="Times New Roman" w:hAnsi="Times New Roman" w:cs="Times New Roman"/>
          <w:sz w:val="24"/>
          <w:szCs w:val="24"/>
        </w:rPr>
        <w:tab/>
      </w:r>
    </w:p>
    <w:p w:rsidR="00AE130F" w:rsidRPr="006C07DF" w:rsidRDefault="005E0288" w:rsidP="00AE130F">
      <w:pPr>
        <w:pStyle w:val="Bezmezer"/>
        <w:rPr>
          <w:rFonts w:ascii="Times New Roman" w:hAnsi="Times New Roman" w:cs="Times New Roman"/>
          <w:sz w:val="24"/>
          <w:szCs w:val="24"/>
        </w:rPr>
      </w:pPr>
      <w:r>
        <w:rPr>
          <w:rFonts w:ascii="Times New Roman" w:hAnsi="Times New Roman" w:cs="Times New Roman"/>
          <w:sz w:val="24"/>
          <w:szCs w:val="24"/>
        </w:rPr>
        <w:t xml:space="preserve">Číslo účtu: </w:t>
      </w:r>
      <w:bookmarkStart w:id="0" w:name="_GoBack"/>
      <w:bookmarkEnd w:id="0"/>
      <w:r w:rsidR="00AE130F" w:rsidRPr="006C07DF">
        <w:rPr>
          <w:rFonts w:ascii="Times New Roman" w:hAnsi="Times New Roman" w:cs="Times New Roman"/>
          <w:sz w:val="24"/>
          <w:szCs w:val="24"/>
        </w:rPr>
        <w:tab/>
      </w:r>
      <w:r w:rsidR="00AE130F" w:rsidRPr="006C07DF">
        <w:rPr>
          <w:rFonts w:ascii="Times New Roman" w:hAnsi="Times New Roman" w:cs="Times New Roman"/>
          <w:sz w:val="24"/>
          <w:szCs w:val="24"/>
        </w:rPr>
        <w:tab/>
      </w:r>
      <w:r w:rsidR="00AE130F" w:rsidRPr="006C07DF">
        <w:rPr>
          <w:rFonts w:ascii="Times New Roman" w:hAnsi="Times New Roman" w:cs="Times New Roman"/>
          <w:sz w:val="24"/>
          <w:szCs w:val="24"/>
        </w:rPr>
        <w:tab/>
      </w:r>
    </w:p>
    <w:p w:rsidR="00AE130F" w:rsidRDefault="00AE130F" w:rsidP="00AE130F">
      <w:pPr>
        <w:pStyle w:val="Bezmezer"/>
        <w:rPr>
          <w:rFonts w:ascii="Times New Roman" w:hAnsi="Times New Roman" w:cs="Times New Roman"/>
          <w:sz w:val="24"/>
          <w:szCs w:val="24"/>
        </w:rPr>
      </w:pPr>
      <w:r w:rsidRPr="006C07DF">
        <w:rPr>
          <w:rFonts w:ascii="Times New Roman" w:hAnsi="Times New Roman" w:cs="Times New Roman"/>
          <w:sz w:val="24"/>
          <w:szCs w:val="24"/>
        </w:rPr>
        <w:t>za</w:t>
      </w:r>
      <w:r w:rsidR="002808EF">
        <w:rPr>
          <w:rFonts w:ascii="Times New Roman" w:hAnsi="Times New Roman" w:cs="Times New Roman"/>
          <w:sz w:val="24"/>
          <w:szCs w:val="24"/>
        </w:rPr>
        <w:t xml:space="preserve"> kterou jedná</w:t>
      </w:r>
      <w:r w:rsidRPr="006C07DF">
        <w:rPr>
          <w:rFonts w:ascii="Times New Roman" w:hAnsi="Times New Roman" w:cs="Times New Roman"/>
          <w:sz w:val="24"/>
          <w:szCs w:val="24"/>
        </w:rPr>
        <w:t>: Ing. Daniel Janošík, ředitel</w:t>
      </w:r>
    </w:p>
    <w:p w:rsidR="00A62E90" w:rsidRPr="006C07DF" w:rsidRDefault="00A62E90" w:rsidP="00AE130F">
      <w:pPr>
        <w:pStyle w:val="Bezmezer"/>
        <w:rPr>
          <w:rFonts w:ascii="Times New Roman" w:hAnsi="Times New Roman" w:cs="Times New Roman"/>
          <w:sz w:val="24"/>
          <w:szCs w:val="24"/>
        </w:rPr>
      </w:pPr>
    </w:p>
    <w:p w:rsidR="00AE130F" w:rsidRPr="006C07DF" w:rsidRDefault="00AE130F" w:rsidP="00AE130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t>II. Předmět díla</w:t>
      </w:r>
    </w:p>
    <w:p w:rsidR="00AE130F" w:rsidRPr="006C07DF" w:rsidRDefault="00AE130F" w:rsidP="00AE130F">
      <w:pPr>
        <w:pStyle w:val="Bezmezer"/>
        <w:rPr>
          <w:rFonts w:ascii="Times New Roman" w:hAnsi="Times New Roman" w:cs="Times New Roman"/>
          <w:sz w:val="24"/>
          <w:szCs w:val="24"/>
        </w:rPr>
      </w:pPr>
    </w:p>
    <w:p w:rsidR="002808EF" w:rsidRDefault="00AE130F" w:rsidP="00AE130F">
      <w:pPr>
        <w:pStyle w:val="Bezmezer"/>
        <w:numPr>
          <w:ilvl w:val="0"/>
          <w:numId w:val="2"/>
        </w:numPr>
        <w:ind w:left="284" w:hanging="284"/>
        <w:jc w:val="both"/>
        <w:rPr>
          <w:rFonts w:ascii="Times New Roman" w:hAnsi="Times New Roman" w:cs="Times New Roman"/>
          <w:sz w:val="24"/>
          <w:szCs w:val="24"/>
        </w:rPr>
      </w:pPr>
      <w:r w:rsidRPr="006C07DF">
        <w:rPr>
          <w:rFonts w:ascii="Times New Roman" w:hAnsi="Times New Roman" w:cs="Times New Roman"/>
          <w:sz w:val="24"/>
          <w:szCs w:val="24"/>
        </w:rPr>
        <w:t>Předmětem díla je pravidelné provádění revizí přenosného nářadí třídy I., II., III. a elektrických spotřebičů skupiny A až E</w:t>
      </w:r>
      <w:r w:rsidR="002808EF">
        <w:rPr>
          <w:rFonts w:ascii="Times New Roman" w:hAnsi="Times New Roman" w:cs="Times New Roman"/>
          <w:sz w:val="24"/>
          <w:szCs w:val="24"/>
        </w:rPr>
        <w:t xml:space="preserve"> a</w:t>
      </w:r>
      <w:r w:rsidRPr="006C07DF">
        <w:rPr>
          <w:rFonts w:ascii="Times New Roman" w:hAnsi="Times New Roman" w:cs="Times New Roman"/>
          <w:sz w:val="24"/>
          <w:szCs w:val="24"/>
        </w:rPr>
        <w:t xml:space="preserve"> </w:t>
      </w:r>
      <w:r w:rsidR="002808EF">
        <w:rPr>
          <w:rFonts w:ascii="Times New Roman" w:hAnsi="Times New Roman" w:cs="Times New Roman"/>
          <w:sz w:val="24"/>
          <w:szCs w:val="24"/>
        </w:rPr>
        <w:t xml:space="preserve">pravidelné provádění revizí elektrických zařízení </w:t>
      </w:r>
      <w:r w:rsidRPr="006C07DF">
        <w:rPr>
          <w:rFonts w:ascii="Times New Roman" w:hAnsi="Times New Roman" w:cs="Times New Roman"/>
          <w:sz w:val="24"/>
          <w:szCs w:val="24"/>
        </w:rPr>
        <w:t>v</w:t>
      </w:r>
      <w:r w:rsidR="002808EF">
        <w:rPr>
          <w:rFonts w:ascii="Times New Roman" w:hAnsi="Times New Roman" w:cs="Times New Roman"/>
          <w:sz w:val="24"/>
          <w:szCs w:val="24"/>
        </w:rPr>
        <w:t xml:space="preserve"> těchto </w:t>
      </w:r>
      <w:r w:rsidRPr="006C07DF">
        <w:rPr>
          <w:rFonts w:ascii="Times New Roman" w:hAnsi="Times New Roman" w:cs="Times New Roman"/>
          <w:sz w:val="24"/>
          <w:szCs w:val="24"/>
        </w:rPr>
        <w:t>objektech</w:t>
      </w:r>
      <w:r w:rsidR="002808EF">
        <w:rPr>
          <w:rFonts w:ascii="Times New Roman" w:hAnsi="Times New Roman" w:cs="Times New Roman"/>
          <w:sz w:val="24"/>
          <w:szCs w:val="24"/>
        </w:rPr>
        <w:t>:</w:t>
      </w:r>
    </w:p>
    <w:p w:rsidR="002808EF" w:rsidRPr="00B04618" w:rsidRDefault="002808EF" w:rsidP="002808EF">
      <w:pPr>
        <w:pStyle w:val="xl29"/>
        <w:numPr>
          <w:ilvl w:val="0"/>
          <w:numId w:val="10"/>
        </w:numPr>
        <w:ind w:left="1276" w:hanging="436"/>
        <w:contextualSpacing/>
        <w:jc w:val="left"/>
        <w:rPr>
          <w:rFonts w:ascii="Calibri" w:hAnsi="Calibri" w:cs="Calibri"/>
          <w:bCs/>
          <w:sz w:val="22"/>
          <w:szCs w:val="22"/>
        </w:rPr>
      </w:pPr>
      <w:r w:rsidRPr="00B04618">
        <w:rPr>
          <w:rFonts w:ascii="Calibri" w:hAnsi="Calibri" w:cs="Calibri"/>
          <w:bCs/>
          <w:sz w:val="22"/>
          <w:szCs w:val="22"/>
        </w:rPr>
        <w:t>Katastrální úřad pro Olomoucký kraj, Jeremenkova 110/15, 772 11 Olomouc</w:t>
      </w:r>
    </w:p>
    <w:p w:rsidR="002808EF" w:rsidRPr="00B04618" w:rsidRDefault="002808EF" w:rsidP="002808EF">
      <w:pPr>
        <w:pStyle w:val="xl29"/>
        <w:numPr>
          <w:ilvl w:val="0"/>
          <w:numId w:val="10"/>
        </w:numPr>
        <w:ind w:left="1276" w:hanging="436"/>
        <w:contextualSpacing/>
        <w:jc w:val="left"/>
        <w:rPr>
          <w:rFonts w:ascii="Calibri" w:hAnsi="Calibri" w:cs="Calibri"/>
          <w:sz w:val="22"/>
          <w:szCs w:val="22"/>
        </w:rPr>
      </w:pPr>
      <w:r w:rsidRPr="00B04618">
        <w:rPr>
          <w:rFonts w:ascii="Calibri" w:hAnsi="Calibri" w:cs="Calibri"/>
          <w:bCs/>
          <w:sz w:val="22"/>
          <w:szCs w:val="22"/>
        </w:rPr>
        <w:t>Katastrální pracoviště Olomouc</w:t>
      </w:r>
      <w:r w:rsidRPr="00B04618">
        <w:rPr>
          <w:rFonts w:ascii="Calibri" w:hAnsi="Calibri" w:cs="Calibri"/>
          <w:sz w:val="22"/>
          <w:szCs w:val="22"/>
        </w:rPr>
        <w:t xml:space="preserve">, </w:t>
      </w:r>
      <w:proofErr w:type="spellStart"/>
      <w:r w:rsidRPr="00B04618">
        <w:rPr>
          <w:rFonts w:ascii="Calibri" w:hAnsi="Calibri" w:cs="Calibri"/>
          <w:sz w:val="22"/>
          <w:szCs w:val="22"/>
        </w:rPr>
        <w:t>Vejdovského</w:t>
      </w:r>
      <w:proofErr w:type="spellEnd"/>
      <w:r w:rsidRPr="00B04618">
        <w:rPr>
          <w:rFonts w:ascii="Calibri" w:hAnsi="Calibri" w:cs="Calibri"/>
          <w:sz w:val="22"/>
          <w:szCs w:val="22"/>
        </w:rPr>
        <w:t xml:space="preserve"> 1148/2a, 772 00 Olomouc</w:t>
      </w:r>
    </w:p>
    <w:p w:rsidR="002808EF" w:rsidRPr="00B04618" w:rsidRDefault="002808EF" w:rsidP="002808EF">
      <w:pPr>
        <w:pStyle w:val="xl29"/>
        <w:numPr>
          <w:ilvl w:val="0"/>
          <w:numId w:val="10"/>
        </w:numPr>
        <w:ind w:left="1276" w:hanging="436"/>
        <w:contextualSpacing/>
        <w:jc w:val="left"/>
        <w:rPr>
          <w:rFonts w:ascii="Calibri" w:hAnsi="Calibri" w:cs="Calibri"/>
          <w:bCs/>
          <w:sz w:val="22"/>
          <w:szCs w:val="22"/>
        </w:rPr>
      </w:pPr>
      <w:r w:rsidRPr="00B04618">
        <w:rPr>
          <w:rFonts w:ascii="Calibri" w:hAnsi="Calibri" w:cs="Calibri"/>
          <w:bCs/>
          <w:sz w:val="22"/>
          <w:szCs w:val="22"/>
        </w:rPr>
        <w:t>Katastrální pracoviště Šumperk, Americká 479/2, 787 91 Šumperk</w:t>
      </w:r>
    </w:p>
    <w:p w:rsidR="002808EF" w:rsidRPr="00B04618" w:rsidRDefault="002808EF" w:rsidP="002808EF">
      <w:pPr>
        <w:pStyle w:val="xl29"/>
        <w:numPr>
          <w:ilvl w:val="0"/>
          <w:numId w:val="10"/>
        </w:numPr>
        <w:ind w:left="1276" w:hanging="436"/>
        <w:contextualSpacing/>
        <w:jc w:val="left"/>
        <w:rPr>
          <w:rFonts w:ascii="Calibri" w:hAnsi="Calibri" w:cs="Calibri"/>
          <w:bCs/>
          <w:sz w:val="22"/>
          <w:szCs w:val="22"/>
        </w:rPr>
      </w:pPr>
      <w:r w:rsidRPr="00B04618">
        <w:rPr>
          <w:rFonts w:ascii="Calibri" w:hAnsi="Calibri" w:cs="Calibri"/>
          <w:bCs/>
          <w:sz w:val="22"/>
          <w:szCs w:val="22"/>
        </w:rPr>
        <w:t>Katastrální pracoviště Prostějov, Komenského 82/14, 796 01 Prostějov</w:t>
      </w:r>
    </w:p>
    <w:p w:rsidR="002808EF" w:rsidRPr="00B04618" w:rsidRDefault="002808EF" w:rsidP="002808EF">
      <w:pPr>
        <w:pStyle w:val="xl29"/>
        <w:numPr>
          <w:ilvl w:val="0"/>
          <w:numId w:val="10"/>
        </w:numPr>
        <w:ind w:left="1276" w:hanging="436"/>
        <w:contextualSpacing/>
        <w:jc w:val="left"/>
        <w:rPr>
          <w:rFonts w:ascii="Calibri" w:hAnsi="Calibri" w:cs="Calibri"/>
          <w:bCs/>
          <w:sz w:val="22"/>
          <w:szCs w:val="22"/>
        </w:rPr>
      </w:pPr>
      <w:r w:rsidRPr="00B04618">
        <w:rPr>
          <w:rFonts w:ascii="Calibri" w:hAnsi="Calibri" w:cs="Calibri"/>
          <w:bCs/>
          <w:sz w:val="22"/>
          <w:szCs w:val="22"/>
        </w:rPr>
        <w:t>Katastrální pracoviště Jeseník, Husova 10/1, 790 01 Jeseník</w:t>
      </w:r>
    </w:p>
    <w:p w:rsidR="002808EF" w:rsidRPr="00B04618" w:rsidRDefault="002808EF" w:rsidP="002808EF">
      <w:pPr>
        <w:pStyle w:val="xl29"/>
        <w:numPr>
          <w:ilvl w:val="0"/>
          <w:numId w:val="10"/>
        </w:numPr>
        <w:ind w:left="1276" w:hanging="436"/>
        <w:contextualSpacing/>
        <w:jc w:val="left"/>
        <w:rPr>
          <w:rFonts w:ascii="Calibri" w:hAnsi="Calibri" w:cs="Calibri"/>
          <w:bCs/>
          <w:sz w:val="22"/>
          <w:szCs w:val="22"/>
        </w:rPr>
      </w:pPr>
      <w:r w:rsidRPr="00B04618">
        <w:rPr>
          <w:rFonts w:ascii="Calibri" w:hAnsi="Calibri" w:cs="Calibri"/>
          <w:bCs/>
          <w:sz w:val="22"/>
          <w:szCs w:val="22"/>
        </w:rPr>
        <w:t>Katastrální pracoviště Hranice, Čechova 183, 753 01 Hranice</w:t>
      </w:r>
    </w:p>
    <w:p w:rsidR="002808EF" w:rsidRDefault="002808EF" w:rsidP="002808EF">
      <w:pPr>
        <w:pStyle w:val="xl29"/>
        <w:numPr>
          <w:ilvl w:val="0"/>
          <w:numId w:val="10"/>
        </w:numPr>
        <w:ind w:left="1276" w:hanging="436"/>
        <w:contextualSpacing/>
        <w:jc w:val="left"/>
        <w:rPr>
          <w:rFonts w:ascii="Calibri" w:hAnsi="Calibri" w:cs="Calibri"/>
          <w:bCs/>
          <w:sz w:val="22"/>
          <w:szCs w:val="22"/>
        </w:rPr>
      </w:pPr>
      <w:r w:rsidRPr="00B04618">
        <w:rPr>
          <w:rFonts w:ascii="Calibri" w:hAnsi="Calibri" w:cs="Calibri"/>
          <w:bCs/>
          <w:sz w:val="22"/>
          <w:szCs w:val="22"/>
        </w:rPr>
        <w:t>Katastrální pracoviště Přerov, Husova 2846/2, 751 63 Přerov</w:t>
      </w:r>
    </w:p>
    <w:p w:rsidR="002808EF" w:rsidRPr="00B04618" w:rsidRDefault="002808EF" w:rsidP="002808EF">
      <w:pPr>
        <w:pStyle w:val="xl29"/>
        <w:numPr>
          <w:ilvl w:val="0"/>
          <w:numId w:val="10"/>
        </w:numPr>
        <w:ind w:left="1276" w:hanging="436"/>
        <w:contextualSpacing/>
        <w:jc w:val="left"/>
        <w:rPr>
          <w:rFonts w:ascii="Calibri" w:hAnsi="Calibri" w:cs="Calibri"/>
          <w:bCs/>
          <w:sz w:val="22"/>
          <w:szCs w:val="22"/>
        </w:rPr>
      </w:pPr>
      <w:r w:rsidRPr="00B04618">
        <w:rPr>
          <w:rFonts w:ascii="Calibri" w:hAnsi="Calibri" w:cs="Calibri"/>
          <w:bCs/>
          <w:sz w:val="22"/>
          <w:szCs w:val="22"/>
        </w:rPr>
        <w:t>Katastrální pracoviště Přerov,</w:t>
      </w:r>
      <w:r>
        <w:rPr>
          <w:rFonts w:ascii="Calibri" w:hAnsi="Calibri" w:cs="Calibri"/>
          <w:bCs/>
          <w:sz w:val="22"/>
          <w:szCs w:val="22"/>
        </w:rPr>
        <w:t xml:space="preserve"> Smetanova 2015/7, </w:t>
      </w:r>
      <w:r w:rsidRPr="00B04618">
        <w:rPr>
          <w:rFonts w:ascii="Calibri" w:hAnsi="Calibri" w:cs="Calibri"/>
          <w:bCs/>
          <w:sz w:val="22"/>
          <w:szCs w:val="22"/>
        </w:rPr>
        <w:t>751 63 Přerov</w:t>
      </w:r>
    </w:p>
    <w:p w:rsidR="002808EF" w:rsidRPr="00B04618" w:rsidRDefault="002808EF" w:rsidP="002808EF">
      <w:pPr>
        <w:pStyle w:val="xl29"/>
        <w:numPr>
          <w:ilvl w:val="0"/>
          <w:numId w:val="10"/>
        </w:numPr>
        <w:ind w:left="1276" w:hanging="436"/>
        <w:contextualSpacing/>
        <w:jc w:val="left"/>
        <w:rPr>
          <w:rFonts w:ascii="Calibri" w:hAnsi="Calibri" w:cs="Calibri"/>
          <w:bCs/>
          <w:sz w:val="22"/>
          <w:szCs w:val="22"/>
        </w:rPr>
      </w:pPr>
      <w:r w:rsidRPr="00B04618">
        <w:rPr>
          <w:rFonts w:ascii="Calibri" w:hAnsi="Calibri" w:cs="Calibri"/>
          <w:bCs/>
          <w:sz w:val="22"/>
          <w:szCs w:val="22"/>
        </w:rPr>
        <w:t>Katastrální úřad pro Moravskoslezský kraj, Praskova 194/11, 746 01 Opava</w:t>
      </w:r>
    </w:p>
    <w:p w:rsidR="00AE130F" w:rsidRPr="006C07DF" w:rsidRDefault="00AE130F" w:rsidP="00AE130F">
      <w:pPr>
        <w:pStyle w:val="Bezmezer"/>
        <w:numPr>
          <w:ilvl w:val="0"/>
          <w:numId w:val="2"/>
        </w:numPr>
        <w:ind w:left="284" w:hanging="284"/>
        <w:jc w:val="both"/>
        <w:rPr>
          <w:rFonts w:ascii="Times New Roman" w:hAnsi="Times New Roman" w:cs="Times New Roman"/>
          <w:sz w:val="24"/>
          <w:szCs w:val="24"/>
        </w:rPr>
      </w:pPr>
      <w:r w:rsidRPr="006C07DF">
        <w:rPr>
          <w:rFonts w:ascii="Times New Roman" w:hAnsi="Times New Roman" w:cs="Times New Roman"/>
          <w:bCs/>
          <w:sz w:val="24"/>
          <w:szCs w:val="24"/>
        </w:rPr>
        <w:t>Při provádění díla bude zhotovitel respektovat platné normy ČSN a platné předpisy.</w:t>
      </w:r>
    </w:p>
    <w:p w:rsidR="00AE130F" w:rsidRPr="006C07DF" w:rsidRDefault="00AE130F" w:rsidP="00AE130F">
      <w:pPr>
        <w:pStyle w:val="Bezmezer"/>
        <w:jc w:val="both"/>
        <w:rPr>
          <w:rFonts w:ascii="Times New Roman" w:hAnsi="Times New Roman" w:cs="Times New Roman"/>
          <w:sz w:val="24"/>
          <w:szCs w:val="24"/>
        </w:rPr>
      </w:pPr>
    </w:p>
    <w:p w:rsidR="00AE130F" w:rsidRPr="006C07DF" w:rsidRDefault="00AE130F" w:rsidP="00AE130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t>III. Cena za dílo</w:t>
      </w:r>
    </w:p>
    <w:p w:rsidR="00AE130F" w:rsidRPr="006C07DF" w:rsidRDefault="00AE130F" w:rsidP="00AE130F">
      <w:pPr>
        <w:pStyle w:val="Bezmezer"/>
        <w:jc w:val="both"/>
        <w:rPr>
          <w:rFonts w:ascii="Times New Roman" w:hAnsi="Times New Roman" w:cs="Times New Roman"/>
          <w:sz w:val="24"/>
          <w:szCs w:val="24"/>
        </w:rPr>
      </w:pPr>
    </w:p>
    <w:p w:rsidR="00AE130F" w:rsidRPr="006C07DF" w:rsidRDefault="00AE130F" w:rsidP="00AE130F">
      <w:pPr>
        <w:pStyle w:val="Bezmezer"/>
        <w:numPr>
          <w:ilvl w:val="0"/>
          <w:numId w:val="1"/>
        </w:numPr>
        <w:tabs>
          <w:tab w:val="left" w:pos="284"/>
        </w:tabs>
        <w:ind w:left="284" w:hanging="284"/>
        <w:jc w:val="both"/>
        <w:rPr>
          <w:rFonts w:ascii="Times New Roman" w:hAnsi="Times New Roman" w:cs="Times New Roman"/>
          <w:sz w:val="24"/>
          <w:szCs w:val="24"/>
        </w:rPr>
      </w:pPr>
      <w:r w:rsidRPr="006C07DF">
        <w:rPr>
          <w:rFonts w:ascii="Times New Roman" w:hAnsi="Times New Roman" w:cs="Times New Roman"/>
          <w:sz w:val="24"/>
          <w:szCs w:val="24"/>
        </w:rPr>
        <w:t xml:space="preserve">Za provedení díla vymezeného v čl. II. této smlouvy </w:t>
      </w:r>
      <w:r w:rsidRPr="006C07DF">
        <w:rPr>
          <w:rFonts w:ascii="Times New Roman" w:hAnsi="Times New Roman" w:cs="Times New Roman"/>
          <w:bCs/>
          <w:sz w:val="24"/>
          <w:szCs w:val="24"/>
        </w:rPr>
        <w:t>sjednávají smluvní strany, při respektování ustanovení ostatních částí této smlouvy, cenu</w:t>
      </w:r>
    </w:p>
    <w:p w:rsidR="00AE130F" w:rsidRPr="006C07DF" w:rsidRDefault="00AE130F" w:rsidP="00AE130F">
      <w:pPr>
        <w:pStyle w:val="Bezmezer"/>
        <w:tabs>
          <w:tab w:val="left" w:pos="284"/>
        </w:tabs>
        <w:ind w:left="284"/>
        <w:jc w:val="both"/>
        <w:rPr>
          <w:rFonts w:ascii="Times New Roman" w:hAnsi="Times New Roman" w:cs="Times New Roman"/>
          <w:sz w:val="24"/>
          <w:szCs w:val="24"/>
        </w:rPr>
      </w:pPr>
    </w:p>
    <w:tbl>
      <w:tblPr>
        <w:tblStyle w:val="Mkatabulky"/>
        <w:tblW w:w="0" w:type="auto"/>
        <w:tblInd w:w="2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85"/>
        <w:gridCol w:w="3402"/>
      </w:tblGrid>
      <w:tr w:rsidR="00C87173" w:rsidRPr="00153BF5" w:rsidTr="00153BF5">
        <w:tc>
          <w:tcPr>
            <w:tcW w:w="3085" w:type="dxa"/>
            <w:tcBorders>
              <w:top w:val="single" w:sz="12" w:space="0" w:color="auto"/>
              <w:bottom w:val="single" w:sz="12" w:space="0" w:color="auto"/>
            </w:tcBorders>
          </w:tcPr>
          <w:p w:rsidR="00C87173" w:rsidRPr="00153BF5" w:rsidRDefault="00C87173" w:rsidP="00C87173">
            <w:pPr>
              <w:rPr>
                <w:rFonts w:asciiTheme="minorHAnsi" w:hAnsiTheme="minorHAnsi" w:cstheme="minorHAnsi"/>
              </w:rPr>
            </w:pPr>
          </w:p>
        </w:tc>
        <w:tc>
          <w:tcPr>
            <w:tcW w:w="3402" w:type="dxa"/>
            <w:tcBorders>
              <w:top w:val="single" w:sz="12" w:space="0" w:color="auto"/>
              <w:bottom w:val="single" w:sz="12" w:space="0" w:color="auto"/>
            </w:tcBorders>
          </w:tcPr>
          <w:p w:rsidR="00C87173" w:rsidRPr="00153BF5" w:rsidRDefault="00C87173" w:rsidP="00C87173">
            <w:pPr>
              <w:rPr>
                <w:rFonts w:asciiTheme="minorHAnsi" w:hAnsiTheme="minorHAnsi" w:cstheme="minorHAnsi"/>
                <w:b/>
              </w:rPr>
            </w:pPr>
            <w:r w:rsidRPr="00153BF5">
              <w:rPr>
                <w:rFonts w:asciiTheme="minorHAnsi" w:hAnsiTheme="minorHAnsi" w:cstheme="minorHAnsi"/>
                <w:b/>
              </w:rPr>
              <w:t>Cena bez DPH</w:t>
            </w:r>
          </w:p>
        </w:tc>
      </w:tr>
      <w:tr w:rsidR="00C87173" w:rsidRPr="00153BF5" w:rsidTr="00153BF5">
        <w:tc>
          <w:tcPr>
            <w:tcW w:w="3085" w:type="dxa"/>
            <w:tcBorders>
              <w:top w:val="single" w:sz="12" w:space="0" w:color="auto"/>
            </w:tcBorders>
          </w:tcPr>
          <w:p w:rsidR="00C87173" w:rsidRPr="00153BF5" w:rsidRDefault="00C87173" w:rsidP="00C87173">
            <w:pPr>
              <w:rPr>
                <w:rFonts w:asciiTheme="minorHAnsi" w:hAnsiTheme="minorHAnsi" w:cstheme="minorHAnsi"/>
              </w:rPr>
            </w:pPr>
            <w:r w:rsidRPr="00153BF5">
              <w:rPr>
                <w:rFonts w:asciiTheme="minorHAnsi" w:hAnsiTheme="minorHAnsi" w:cstheme="minorHAnsi"/>
              </w:rPr>
              <w:t>1 ks elektrospotřebiče</w:t>
            </w:r>
          </w:p>
        </w:tc>
        <w:tc>
          <w:tcPr>
            <w:tcW w:w="3402" w:type="dxa"/>
            <w:tcBorders>
              <w:top w:val="single" w:sz="12" w:space="0" w:color="auto"/>
            </w:tcBorders>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45 Kč </w:t>
            </w:r>
          </w:p>
        </w:tc>
      </w:tr>
    </w:tbl>
    <w:p w:rsidR="00C87173" w:rsidRPr="00153BF5" w:rsidRDefault="00C87173" w:rsidP="00C87173">
      <w:pPr>
        <w:pStyle w:val="Bezmezer"/>
        <w:tabs>
          <w:tab w:val="left" w:pos="284"/>
        </w:tabs>
        <w:ind w:left="284"/>
        <w:rPr>
          <w:rFonts w:cstheme="minorHAnsi"/>
          <w:b/>
          <w:bCs/>
          <w:sz w:val="24"/>
          <w:szCs w:val="24"/>
        </w:rPr>
      </w:pPr>
    </w:p>
    <w:tbl>
      <w:tblPr>
        <w:tblStyle w:val="Mkatabulky"/>
        <w:tblW w:w="0" w:type="auto"/>
        <w:tblInd w:w="2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85"/>
        <w:gridCol w:w="3402"/>
      </w:tblGrid>
      <w:tr w:rsidR="00C87173" w:rsidRPr="00153BF5" w:rsidTr="00153BF5">
        <w:tc>
          <w:tcPr>
            <w:tcW w:w="3085" w:type="dxa"/>
            <w:tcBorders>
              <w:top w:val="single" w:sz="12" w:space="0" w:color="auto"/>
              <w:bottom w:val="single" w:sz="12" w:space="0" w:color="auto"/>
            </w:tcBorders>
          </w:tcPr>
          <w:p w:rsidR="00C87173" w:rsidRPr="00153BF5" w:rsidRDefault="00C87173" w:rsidP="00C87173">
            <w:pPr>
              <w:rPr>
                <w:rFonts w:asciiTheme="minorHAnsi" w:hAnsiTheme="minorHAnsi" w:cstheme="minorHAnsi"/>
              </w:rPr>
            </w:pPr>
            <w:r w:rsidRPr="00153BF5">
              <w:rPr>
                <w:rFonts w:asciiTheme="minorHAnsi" w:hAnsiTheme="minorHAnsi" w:cstheme="minorHAnsi"/>
              </w:rPr>
              <w:t>Pracoviště</w:t>
            </w:r>
          </w:p>
        </w:tc>
        <w:tc>
          <w:tcPr>
            <w:tcW w:w="3402" w:type="dxa"/>
            <w:tcBorders>
              <w:top w:val="single" w:sz="12" w:space="0" w:color="auto"/>
              <w:bottom w:val="single" w:sz="12" w:space="0" w:color="auto"/>
            </w:tcBorders>
          </w:tcPr>
          <w:p w:rsidR="00C87173" w:rsidRPr="00153BF5" w:rsidRDefault="00C87173" w:rsidP="00C87173">
            <w:pPr>
              <w:rPr>
                <w:rFonts w:asciiTheme="minorHAnsi" w:hAnsiTheme="minorHAnsi" w:cstheme="minorHAnsi"/>
                <w:b/>
              </w:rPr>
            </w:pPr>
            <w:r w:rsidRPr="00153BF5">
              <w:rPr>
                <w:rFonts w:asciiTheme="minorHAnsi" w:hAnsiTheme="minorHAnsi" w:cstheme="minorHAnsi"/>
                <w:b/>
              </w:rPr>
              <w:t>Cena revize budovy bez DPH</w:t>
            </w:r>
          </w:p>
        </w:tc>
      </w:tr>
      <w:tr w:rsidR="00C87173" w:rsidRPr="00153BF5" w:rsidTr="00153BF5">
        <w:tc>
          <w:tcPr>
            <w:tcW w:w="3085" w:type="dxa"/>
            <w:tcBorders>
              <w:top w:val="single" w:sz="12" w:space="0" w:color="auto"/>
            </w:tcBorders>
          </w:tcPr>
          <w:p w:rsidR="00C87173" w:rsidRPr="00153BF5" w:rsidRDefault="00C87173" w:rsidP="00C87173">
            <w:pPr>
              <w:rPr>
                <w:rFonts w:asciiTheme="minorHAnsi" w:hAnsiTheme="minorHAnsi" w:cstheme="minorHAnsi"/>
              </w:rPr>
            </w:pPr>
            <w:r w:rsidRPr="00153BF5">
              <w:rPr>
                <w:rFonts w:asciiTheme="minorHAnsi" w:hAnsiTheme="minorHAnsi" w:cstheme="minorHAnsi"/>
              </w:rPr>
              <w:t>KÚ pro OL kraj</w:t>
            </w:r>
          </w:p>
        </w:tc>
        <w:tc>
          <w:tcPr>
            <w:tcW w:w="3402" w:type="dxa"/>
            <w:tcBorders>
              <w:top w:val="single" w:sz="12" w:space="0" w:color="auto"/>
            </w:tcBorders>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18 000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Olomouc</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18 000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Šumperk</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14 000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Prostějov</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10 000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Jeseník</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8 000 Kč </w:t>
            </w:r>
          </w:p>
        </w:tc>
      </w:tr>
    </w:tbl>
    <w:p w:rsidR="00C87173" w:rsidRPr="00153BF5" w:rsidRDefault="00C87173" w:rsidP="00C87173">
      <w:pPr>
        <w:pStyle w:val="Bezmezer"/>
        <w:tabs>
          <w:tab w:val="left" w:pos="284"/>
        </w:tabs>
        <w:ind w:left="284"/>
        <w:rPr>
          <w:rFonts w:cstheme="minorHAnsi"/>
          <w:b/>
          <w:bCs/>
          <w:sz w:val="24"/>
          <w:szCs w:val="24"/>
        </w:rPr>
      </w:pPr>
    </w:p>
    <w:tbl>
      <w:tblPr>
        <w:tblStyle w:val="Mkatabulky"/>
        <w:tblW w:w="0" w:type="auto"/>
        <w:tblInd w:w="2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85"/>
        <w:gridCol w:w="3402"/>
      </w:tblGrid>
      <w:tr w:rsidR="00C87173" w:rsidRPr="00153BF5" w:rsidTr="00153BF5">
        <w:tc>
          <w:tcPr>
            <w:tcW w:w="3085" w:type="dxa"/>
            <w:tcBorders>
              <w:top w:val="single" w:sz="12" w:space="0" w:color="auto"/>
              <w:bottom w:val="single" w:sz="12" w:space="0" w:color="auto"/>
            </w:tcBorders>
          </w:tcPr>
          <w:p w:rsidR="00C87173" w:rsidRPr="00153BF5" w:rsidRDefault="00C87173" w:rsidP="00C87173">
            <w:pPr>
              <w:rPr>
                <w:rFonts w:asciiTheme="minorHAnsi" w:hAnsiTheme="minorHAnsi" w:cstheme="minorHAnsi"/>
              </w:rPr>
            </w:pPr>
            <w:r w:rsidRPr="00153BF5">
              <w:rPr>
                <w:rFonts w:asciiTheme="minorHAnsi" w:hAnsiTheme="minorHAnsi" w:cstheme="minorHAnsi"/>
              </w:rPr>
              <w:t>Pracoviště</w:t>
            </w:r>
          </w:p>
        </w:tc>
        <w:tc>
          <w:tcPr>
            <w:tcW w:w="3402" w:type="dxa"/>
            <w:tcBorders>
              <w:top w:val="single" w:sz="12" w:space="0" w:color="auto"/>
              <w:bottom w:val="single" w:sz="12" w:space="0" w:color="auto"/>
            </w:tcBorders>
          </w:tcPr>
          <w:p w:rsidR="00C87173" w:rsidRPr="00153BF5" w:rsidRDefault="00C87173" w:rsidP="00C87173">
            <w:pPr>
              <w:rPr>
                <w:rFonts w:asciiTheme="minorHAnsi" w:hAnsiTheme="minorHAnsi" w:cstheme="minorHAnsi"/>
                <w:b/>
              </w:rPr>
            </w:pPr>
            <w:r w:rsidRPr="00153BF5">
              <w:rPr>
                <w:rFonts w:asciiTheme="minorHAnsi" w:hAnsiTheme="minorHAnsi" w:cstheme="minorHAnsi"/>
                <w:b/>
              </w:rPr>
              <w:t>Cena revize hromosvodu bez DPH</w:t>
            </w:r>
          </w:p>
        </w:tc>
      </w:tr>
      <w:tr w:rsidR="00C87173" w:rsidRPr="00153BF5" w:rsidTr="00153BF5">
        <w:tc>
          <w:tcPr>
            <w:tcW w:w="3085" w:type="dxa"/>
            <w:tcBorders>
              <w:top w:val="single" w:sz="12" w:space="0" w:color="auto"/>
            </w:tcBorders>
          </w:tcPr>
          <w:p w:rsidR="00C87173" w:rsidRPr="00153BF5" w:rsidRDefault="00C87173" w:rsidP="00C87173">
            <w:pPr>
              <w:rPr>
                <w:rFonts w:asciiTheme="minorHAnsi" w:hAnsiTheme="minorHAnsi" w:cstheme="minorHAnsi"/>
              </w:rPr>
            </w:pPr>
            <w:r w:rsidRPr="00153BF5">
              <w:rPr>
                <w:rFonts w:asciiTheme="minorHAnsi" w:hAnsiTheme="minorHAnsi" w:cstheme="minorHAnsi"/>
              </w:rPr>
              <w:t>KÚ pro OL kraj</w:t>
            </w:r>
          </w:p>
        </w:tc>
        <w:tc>
          <w:tcPr>
            <w:tcW w:w="3402" w:type="dxa"/>
            <w:tcBorders>
              <w:top w:val="single" w:sz="12" w:space="0" w:color="auto"/>
            </w:tcBorders>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2 000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Olomouc</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2 000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Šumperk</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2 000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Prostějov</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2 000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Jeseník</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2 000 Kč </w:t>
            </w:r>
          </w:p>
        </w:tc>
      </w:tr>
    </w:tbl>
    <w:p w:rsidR="00C87173" w:rsidRPr="00153BF5" w:rsidRDefault="00C87173" w:rsidP="00C87173">
      <w:pPr>
        <w:pStyle w:val="Bezmezer"/>
        <w:tabs>
          <w:tab w:val="left" w:pos="284"/>
        </w:tabs>
        <w:ind w:left="284"/>
        <w:rPr>
          <w:rFonts w:cstheme="minorHAnsi"/>
          <w:b/>
          <w:bCs/>
          <w:sz w:val="24"/>
          <w:szCs w:val="24"/>
        </w:rPr>
      </w:pPr>
    </w:p>
    <w:tbl>
      <w:tblPr>
        <w:tblStyle w:val="Mkatabulky"/>
        <w:tblW w:w="0" w:type="auto"/>
        <w:tblInd w:w="2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85"/>
        <w:gridCol w:w="3402"/>
      </w:tblGrid>
      <w:tr w:rsidR="00C87173" w:rsidRPr="00153BF5" w:rsidTr="00153BF5">
        <w:tc>
          <w:tcPr>
            <w:tcW w:w="3085" w:type="dxa"/>
            <w:tcBorders>
              <w:top w:val="single" w:sz="12" w:space="0" w:color="auto"/>
              <w:bottom w:val="single" w:sz="12" w:space="0" w:color="auto"/>
            </w:tcBorders>
          </w:tcPr>
          <w:p w:rsidR="00C87173" w:rsidRPr="00153BF5" w:rsidRDefault="00C87173" w:rsidP="00C87173">
            <w:pPr>
              <w:rPr>
                <w:rFonts w:asciiTheme="minorHAnsi" w:hAnsiTheme="minorHAnsi" w:cstheme="minorHAnsi"/>
              </w:rPr>
            </w:pPr>
            <w:r w:rsidRPr="00153BF5">
              <w:rPr>
                <w:rFonts w:asciiTheme="minorHAnsi" w:hAnsiTheme="minorHAnsi" w:cstheme="minorHAnsi"/>
              </w:rPr>
              <w:t>Pracoviště</w:t>
            </w:r>
          </w:p>
        </w:tc>
        <w:tc>
          <w:tcPr>
            <w:tcW w:w="3402" w:type="dxa"/>
            <w:tcBorders>
              <w:top w:val="single" w:sz="12" w:space="0" w:color="auto"/>
              <w:bottom w:val="single" w:sz="12" w:space="0" w:color="auto"/>
            </w:tcBorders>
          </w:tcPr>
          <w:p w:rsidR="00C87173" w:rsidRPr="00153BF5" w:rsidRDefault="00C87173" w:rsidP="00C87173">
            <w:pPr>
              <w:rPr>
                <w:rFonts w:asciiTheme="minorHAnsi" w:hAnsiTheme="minorHAnsi" w:cstheme="minorHAnsi"/>
                <w:b/>
              </w:rPr>
            </w:pPr>
            <w:r w:rsidRPr="00153BF5">
              <w:rPr>
                <w:rFonts w:asciiTheme="minorHAnsi" w:hAnsiTheme="minorHAnsi" w:cstheme="minorHAnsi"/>
                <w:b/>
              </w:rPr>
              <w:t>Cena dopravy bez DPH</w:t>
            </w:r>
          </w:p>
        </w:tc>
      </w:tr>
      <w:tr w:rsidR="00C87173" w:rsidRPr="00153BF5" w:rsidTr="00153BF5">
        <w:tc>
          <w:tcPr>
            <w:tcW w:w="3085" w:type="dxa"/>
            <w:tcBorders>
              <w:top w:val="single" w:sz="12" w:space="0" w:color="auto"/>
            </w:tcBorders>
          </w:tcPr>
          <w:p w:rsidR="00C87173" w:rsidRPr="00153BF5" w:rsidRDefault="00C87173" w:rsidP="00C87173">
            <w:pPr>
              <w:rPr>
                <w:rFonts w:asciiTheme="minorHAnsi" w:hAnsiTheme="minorHAnsi" w:cstheme="minorHAnsi"/>
              </w:rPr>
            </w:pPr>
            <w:r w:rsidRPr="00153BF5">
              <w:rPr>
                <w:rFonts w:asciiTheme="minorHAnsi" w:hAnsiTheme="minorHAnsi" w:cstheme="minorHAnsi"/>
              </w:rPr>
              <w:t>KÚ pro OL kraj</w:t>
            </w:r>
          </w:p>
        </w:tc>
        <w:tc>
          <w:tcPr>
            <w:tcW w:w="3402" w:type="dxa"/>
            <w:tcBorders>
              <w:top w:val="single" w:sz="12" w:space="0" w:color="auto"/>
            </w:tcBorders>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350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Olomouc</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350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Šumperk</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900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Prostějov</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400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Jeseník</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1 200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Hranice</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400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Přerov (Husova 2846/2)</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KP Přerov (Smetanova 2015/7)</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 Kč </w:t>
            </w:r>
          </w:p>
        </w:tc>
      </w:tr>
      <w:tr w:rsidR="00C87173" w:rsidRPr="00153BF5" w:rsidTr="00153BF5">
        <w:tc>
          <w:tcPr>
            <w:tcW w:w="3085" w:type="dxa"/>
          </w:tcPr>
          <w:p w:rsidR="00C87173" w:rsidRPr="00153BF5" w:rsidRDefault="00C87173" w:rsidP="00C87173">
            <w:pPr>
              <w:rPr>
                <w:rFonts w:asciiTheme="minorHAnsi" w:hAnsiTheme="minorHAnsi" w:cstheme="minorHAnsi"/>
              </w:rPr>
            </w:pPr>
            <w:r w:rsidRPr="00153BF5">
              <w:rPr>
                <w:rFonts w:asciiTheme="minorHAnsi" w:hAnsiTheme="minorHAnsi" w:cstheme="minorHAnsi"/>
              </w:rPr>
              <w:t>KÚ pro MS kraj</w:t>
            </w:r>
          </w:p>
        </w:tc>
        <w:tc>
          <w:tcPr>
            <w:tcW w:w="3402" w:type="dxa"/>
          </w:tcPr>
          <w:p w:rsidR="00C87173" w:rsidRPr="00153BF5" w:rsidRDefault="00C87173" w:rsidP="00153BF5">
            <w:pPr>
              <w:jc w:val="right"/>
              <w:rPr>
                <w:rFonts w:asciiTheme="minorHAnsi" w:hAnsiTheme="minorHAnsi" w:cstheme="minorHAnsi"/>
              </w:rPr>
            </w:pPr>
            <w:r w:rsidRPr="00153BF5">
              <w:rPr>
                <w:rFonts w:asciiTheme="minorHAnsi" w:hAnsiTheme="minorHAnsi" w:cstheme="minorHAnsi"/>
              </w:rPr>
              <w:t xml:space="preserve"> 600 Kč </w:t>
            </w:r>
          </w:p>
        </w:tc>
      </w:tr>
    </w:tbl>
    <w:p w:rsidR="00C87173" w:rsidRDefault="00C87173" w:rsidP="00C87173">
      <w:pPr>
        <w:pStyle w:val="Bezmezer"/>
        <w:tabs>
          <w:tab w:val="left" w:pos="284"/>
        </w:tabs>
        <w:ind w:left="284"/>
        <w:rPr>
          <w:rFonts w:ascii="Times New Roman" w:hAnsi="Times New Roman" w:cs="Times New Roman"/>
          <w:b/>
          <w:bCs/>
          <w:sz w:val="24"/>
          <w:szCs w:val="24"/>
        </w:rPr>
      </w:pPr>
    </w:p>
    <w:p w:rsidR="00C87173" w:rsidRDefault="00C87173" w:rsidP="00C87173">
      <w:pPr>
        <w:pStyle w:val="Bezmezer"/>
        <w:tabs>
          <w:tab w:val="left" w:pos="284"/>
        </w:tabs>
        <w:ind w:left="284"/>
        <w:rPr>
          <w:rFonts w:ascii="Times New Roman" w:hAnsi="Times New Roman" w:cs="Times New Roman"/>
          <w:b/>
          <w:bCs/>
          <w:sz w:val="24"/>
          <w:szCs w:val="24"/>
        </w:rPr>
      </w:pPr>
    </w:p>
    <w:p w:rsidR="00AE130F" w:rsidRDefault="00AE130F" w:rsidP="00153BF5">
      <w:pPr>
        <w:pStyle w:val="Bezmezer"/>
        <w:tabs>
          <w:tab w:val="left" w:pos="284"/>
        </w:tabs>
        <w:ind w:left="284"/>
        <w:rPr>
          <w:rFonts w:ascii="Times New Roman" w:hAnsi="Times New Roman" w:cs="Times New Roman"/>
          <w:bCs/>
          <w:sz w:val="24"/>
          <w:szCs w:val="24"/>
        </w:rPr>
      </w:pPr>
      <w:r w:rsidRPr="00CD7697">
        <w:rPr>
          <w:rFonts w:ascii="Times New Roman" w:hAnsi="Times New Roman" w:cs="Times New Roman"/>
          <w:bCs/>
          <w:sz w:val="24"/>
          <w:szCs w:val="24"/>
        </w:rPr>
        <w:t>K</w:t>
      </w:r>
      <w:r w:rsidRPr="00776C4A">
        <w:rPr>
          <w:rFonts w:ascii="Times New Roman" w:hAnsi="Times New Roman" w:cs="Times New Roman"/>
          <w:bCs/>
          <w:sz w:val="24"/>
          <w:szCs w:val="24"/>
        </w:rPr>
        <w:t> </w:t>
      </w:r>
      <w:r w:rsidRPr="006C07DF">
        <w:rPr>
          <w:rFonts w:ascii="Times New Roman" w:hAnsi="Times New Roman" w:cs="Times New Roman"/>
          <w:bCs/>
          <w:sz w:val="24"/>
          <w:szCs w:val="24"/>
        </w:rPr>
        <w:t xml:space="preserve">této ceně bude připočtena daň z přidané hodnoty v sazbě dle platných právních předpisů. </w:t>
      </w:r>
    </w:p>
    <w:p w:rsidR="00A62E90" w:rsidRPr="00A62E90" w:rsidRDefault="00A62E90" w:rsidP="00A62E90">
      <w:pPr>
        <w:pStyle w:val="Bezmezer"/>
        <w:tabs>
          <w:tab w:val="left" w:pos="284"/>
        </w:tabs>
        <w:ind w:left="284"/>
        <w:jc w:val="both"/>
        <w:rPr>
          <w:rFonts w:ascii="Times New Roman" w:hAnsi="Times New Roman" w:cs="Times New Roman"/>
          <w:bCs/>
          <w:sz w:val="24"/>
          <w:szCs w:val="24"/>
        </w:rPr>
      </w:pPr>
    </w:p>
    <w:p w:rsidR="00AE130F" w:rsidRPr="006C07DF" w:rsidRDefault="00AE130F" w:rsidP="00AE130F">
      <w:pPr>
        <w:pStyle w:val="Bezmezer"/>
        <w:numPr>
          <w:ilvl w:val="0"/>
          <w:numId w:val="1"/>
        </w:numPr>
        <w:tabs>
          <w:tab w:val="left" w:pos="284"/>
        </w:tabs>
        <w:ind w:left="284" w:hanging="284"/>
        <w:jc w:val="both"/>
        <w:rPr>
          <w:rFonts w:ascii="Times New Roman" w:hAnsi="Times New Roman" w:cs="Times New Roman"/>
          <w:sz w:val="24"/>
          <w:szCs w:val="24"/>
        </w:rPr>
      </w:pPr>
      <w:r w:rsidRPr="006C07DF">
        <w:rPr>
          <w:rFonts w:ascii="Times New Roman" w:hAnsi="Times New Roman" w:cs="Times New Roman"/>
          <w:sz w:val="24"/>
          <w:szCs w:val="24"/>
        </w:rPr>
        <w:t xml:space="preserve">V ceně díla jsou zahrnuty náklady zhotovitele potřebné k řádnému provedení díla - </w:t>
      </w:r>
      <w:r w:rsidR="00A62E90">
        <w:rPr>
          <w:rFonts w:ascii="Times New Roman" w:hAnsi="Times New Roman" w:cs="Times New Roman"/>
          <w:sz w:val="24"/>
          <w:szCs w:val="24"/>
        </w:rPr>
        <w:t xml:space="preserve"> revize zařízení, </w:t>
      </w:r>
      <w:r w:rsidRPr="006C07DF">
        <w:rPr>
          <w:rFonts w:ascii="Times New Roman" w:hAnsi="Times New Roman" w:cs="Times New Roman"/>
          <w:sz w:val="24"/>
          <w:szCs w:val="24"/>
        </w:rPr>
        <w:t>dodání formulářů a příslušné dokumentace, dodání seznamu revidovaných spotřebičů v papírové a elektronické podobě.</w:t>
      </w:r>
    </w:p>
    <w:p w:rsidR="00AE130F" w:rsidRPr="006C07DF" w:rsidRDefault="00AE130F" w:rsidP="00AE130F">
      <w:pPr>
        <w:pStyle w:val="Bezmezer"/>
        <w:tabs>
          <w:tab w:val="left" w:pos="284"/>
        </w:tabs>
        <w:ind w:left="284"/>
        <w:jc w:val="both"/>
        <w:rPr>
          <w:rFonts w:ascii="Times New Roman" w:hAnsi="Times New Roman" w:cs="Times New Roman"/>
          <w:sz w:val="24"/>
          <w:szCs w:val="24"/>
        </w:rPr>
      </w:pPr>
    </w:p>
    <w:p w:rsidR="00AE130F" w:rsidRDefault="00AE130F" w:rsidP="00AE130F">
      <w:pPr>
        <w:pStyle w:val="Bezmezer"/>
        <w:numPr>
          <w:ilvl w:val="0"/>
          <w:numId w:val="1"/>
        </w:numPr>
        <w:tabs>
          <w:tab w:val="left" w:pos="284"/>
        </w:tabs>
        <w:ind w:left="284" w:hanging="284"/>
        <w:jc w:val="both"/>
        <w:rPr>
          <w:rFonts w:ascii="Times New Roman" w:hAnsi="Times New Roman" w:cs="Times New Roman"/>
          <w:sz w:val="24"/>
          <w:szCs w:val="24"/>
        </w:rPr>
      </w:pPr>
      <w:r w:rsidRPr="006C07DF">
        <w:rPr>
          <w:rFonts w:ascii="Times New Roman" w:hAnsi="Times New Roman" w:cs="Times New Roman"/>
          <w:sz w:val="24"/>
          <w:szCs w:val="24"/>
        </w:rPr>
        <w:t>Objednatel se zavazuje zaplatit cenu dokončeného díla.</w:t>
      </w:r>
    </w:p>
    <w:p w:rsidR="00153BF5" w:rsidRDefault="00153BF5" w:rsidP="00153BF5">
      <w:pPr>
        <w:pStyle w:val="Bezmezer"/>
        <w:tabs>
          <w:tab w:val="left" w:pos="284"/>
        </w:tabs>
        <w:jc w:val="both"/>
        <w:rPr>
          <w:rFonts w:ascii="Times New Roman" w:hAnsi="Times New Roman" w:cs="Times New Roman"/>
          <w:sz w:val="24"/>
          <w:szCs w:val="24"/>
        </w:rPr>
      </w:pPr>
    </w:p>
    <w:p w:rsidR="00153BF5" w:rsidRDefault="00153BF5" w:rsidP="00153BF5">
      <w:pPr>
        <w:pStyle w:val="Bezmezer"/>
        <w:tabs>
          <w:tab w:val="left" w:pos="284"/>
        </w:tabs>
        <w:jc w:val="both"/>
        <w:rPr>
          <w:rFonts w:ascii="Times New Roman" w:hAnsi="Times New Roman" w:cs="Times New Roman"/>
          <w:sz w:val="24"/>
          <w:szCs w:val="24"/>
        </w:rPr>
      </w:pPr>
    </w:p>
    <w:p w:rsidR="00AE130F" w:rsidRPr="006C07DF" w:rsidRDefault="00AE130F" w:rsidP="00AE130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t>IV. Doba provedení díla</w:t>
      </w:r>
    </w:p>
    <w:p w:rsidR="00AE130F" w:rsidRPr="006C07DF" w:rsidRDefault="00AE130F" w:rsidP="00AE130F">
      <w:pPr>
        <w:pStyle w:val="Bezmezer"/>
        <w:jc w:val="center"/>
        <w:rPr>
          <w:rFonts w:ascii="Times New Roman" w:hAnsi="Times New Roman" w:cs="Times New Roman"/>
          <w:b/>
          <w:sz w:val="24"/>
          <w:szCs w:val="24"/>
        </w:rPr>
      </w:pPr>
    </w:p>
    <w:p w:rsidR="00AE130F" w:rsidRPr="006C07DF" w:rsidRDefault="00AE130F" w:rsidP="00AE130F">
      <w:pPr>
        <w:pStyle w:val="Bezmezer"/>
        <w:numPr>
          <w:ilvl w:val="0"/>
          <w:numId w:val="3"/>
        </w:numPr>
        <w:tabs>
          <w:tab w:val="left" w:pos="284"/>
        </w:tabs>
        <w:ind w:left="284" w:hanging="284"/>
        <w:jc w:val="both"/>
        <w:rPr>
          <w:rFonts w:ascii="Times New Roman" w:hAnsi="Times New Roman" w:cs="Times New Roman"/>
          <w:sz w:val="24"/>
          <w:szCs w:val="24"/>
        </w:rPr>
      </w:pPr>
      <w:r w:rsidRPr="006C07DF">
        <w:rPr>
          <w:rFonts w:ascii="Times New Roman" w:hAnsi="Times New Roman" w:cs="Times New Roman"/>
          <w:sz w:val="24"/>
          <w:szCs w:val="24"/>
        </w:rPr>
        <w:t xml:space="preserve">Smlouva o dílo se uzavírá, vhledem k charakteru prováděných prací, na dobu neurčitou s výpovědní lhůtou </w:t>
      </w:r>
      <w:r w:rsidR="00153BF5">
        <w:rPr>
          <w:rFonts w:ascii="Times New Roman" w:hAnsi="Times New Roman" w:cs="Times New Roman"/>
          <w:sz w:val="24"/>
          <w:szCs w:val="24"/>
        </w:rPr>
        <w:t>3</w:t>
      </w:r>
      <w:r w:rsidRPr="006C07DF">
        <w:rPr>
          <w:rFonts w:ascii="Times New Roman" w:hAnsi="Times New Roman" w:cs="Times New Roman"/>
          <w:sz w:val="24"/>
          <w:szCs w:val="24"/>
        </w:rPr>
        <w:t xml:space="preserve"> kalendářní měsíc</w:t>
      </w:r>
      <w:r w:rsidR="00153BF5">
        <w:rPr>
          <w:rFonts w:ascii="Times New Roman" w:hAnsi="Times New Roman" w:cs="Times New Roman"/>
          <w:sz w:val="24"/>
          <w:szCs w:val="24"/>
        </w:rPr>
        <w:t>e</w:t>
      </w:r>
      <w:r w:rsidRPr="006C07DF">
        <w:rPr>
          <w:rFonts w:ascii="Times New Roman" w:hAnsi="Times New Roman" w:cs="Times New Roman"/>
          <w:sz w:val="24"/>
          <w:szCs w:val="24"/>
        </w:rPr>
        <w:t xml:space="preserve">. Výpovědní lhůta počíná </w:t>
      </w:r>
      <w:r w:rsidR="00D40528">
        <w:rPr>
          <w:rFonts w:ascii="Times New Roman" w:hAnsi="Times New Roman" w:cs="Times New Roman"/>
          <w:sz w:val="24"/>
          <w:szCs w:val="24"/>
        </w:rPr>
        <w:t xml:space="preserve">běžet </w:t>
      </w:r>
      <w:r w:rsidRPr="006C07DF">
        <w:rPr>
          <w:rFonts w:ascii="Times New Roman" w:hAnsi="Times New Roman" w:cs="Times New Roman"/>
          <w:sz w:val="24"/>
          <w:szCs w:val="24"/>
        </w:rPr>
        <w:t>1. den následujícího měsíce po prokazatelném doručení výpovědi.</w:t>
      </w:r>
    </w:p>
    <w:p w:rsidR="00AE130F" w:rsidRPr="006C07DF" w:rsidRDefault="00AE130F" w:rsidP="00AE130F">
      <w:pPr>
        <w:pStyle w:val="Bezmezer"/>
        <w:tabs>
          <w:tab w:val="left" w:pos="284"/>
        </w:tabs>
        <w:ind w:left="284"/>
        <w:jc w:val="both"/>
        <w:rPr>
          <w:rFonts w:ascii="Times New Roman" w:hAnsi="Times New Roman" w:cs="Times New Roman"/>
          <w:sz w:val="24"/>
          <w:szCs w:val="24"/>
        </w:rPr>
      </w:pPr>
    </w:p>
    <w:p w:rsidR="00AE130F" w:rsidRPr="006C07DF" w:rsidRDefault="00AE130F" w:rsidP="00AE130F">
      <w:pPr>
        <w:pStyle w:val="Bezmezer"/>
        <w:numPr>
          <w:ilvl w:val="0"/>
          <w:numId w:val="3"/>
        </w:numPr>
        <w:tabs>
          <w:tab w:val="left" w:pos="284"/>
        </w:tabs>
        <w:ind w:left="284" w:hanging="284"/>
        <w:jc w:val="both"/>
        <w:rPr>
          <w:rFonts w:ascii="Times New Roman" w:hAnsi="Times New Roman" w:cs="Times New Roman"/>
          <w:sz w:val="24"/>
          <w:szCs w:val="24"/>
        </w:rPr>
      </w:pPr>
      <w:r w:rsidRPr="006C07DF">
        <w:rPr>
          <w:rFonts w:ascii="Times New Roman" w:hAnsi="Times New Roman" w:cs="Times New Roman"/>
          <w:sz w:val="24"/>
          <w:szCs w:val="24"/>
        </w:rPr>
        <w:t xml:space="preserve">Dílo bude prováděno na základě </w:t>
      </w:r>
      <w:r w:rsidR="00E8616C">
        <w:rPr>
          <w:rFonts w:ascii="Times New Roman" w:hAnsi="Times New Roman" w:cs="Times New Roman"/>
          <w:sz w:val="24"/>
          <w:szCs w:val="24"/>
        </w:rPr>
        <w:t>žádostí zasílaných emailovou formou</w:t>
      </w:r>
      <w:r w:rsidRPr="006C07DF">
        <w:rPr>
          <w:rFonts w:ascii="Times New Roman" w:hAnsi="Times New Roman" w:cs="Times New Roman"/>
          <w:sz w:val="24"/>
          <w:szCs w:val="24"/>
        </w:rPr>
        <w:t>, ve kterých bude uveden termín</w:t>
      </w:r>
      <w:r w:rsidR="006B5231">
        <w:rPr>
          <w:rFonts w:ascii="Times New Roman" w:hAnsi="Times New Roman" w:cs="Times New Roman"/>
          <w:sz w:val="24"/>
          <w:szCs w:val="24"/>
        </w:rPr>
        <w:t>, do kdy nejpozději musí být revize</w:t>
      </w:r>
      <w:r w:rsidRPr="006C07DF">
        <w:rPr>
          <w:rFonts w:ascii="Times New Roman" w:hAnsi="Times New Roman" w:cs="Times New Roman"/>
          <w:sz w:val="24"/>
          <w:szCs w:val="24"/>
        </w:rPr>
        <w:t xml:space="preserve"> proveden</w:t>
      </w:r>
      <w:r w:rsidR="006B5231">
        <w:rPr>
          <w:rFonts w:ascii="Times New Roman" w:hAnsi="Times New Roman" w:cs="Times New Roman"/>
          <w:sz w:val="24"/>
          <w:szCs w:val="24"/>
        </w:rPr>
        <w:t>a. Zhotovitelem bude následně navržen termín</w:t>
      </w:r>
      <w:r w:rsidRPr="006C07DF">
        <w:rPr>
          <w:rFonts w:ascii="Times New Roman" w:hAnsi="Times New Roman" w:cs="Times New Roman"/>
          <w:sz w:val="24"/>
          <w:szCs w:val="24"/>
        </w:rPr>
        <w:t>, který bude odsouhlasen oběma smluvními stranami.</w:t>
      </w:r>
    </w:p>
    <w:p w:rsidR="00AE130F" w:rsidRPr="006C07DF" w:rsidRDefault="00AE130F" w:rsidP="00AE130F">
      <w:pPr>
        <w:pStyle w:val="Bezmezer"/>
        <w:jc w:val="both"/>
        <w:rPr>
          <w:rFonts w:ascii="Times New Roman" w:hAnsi="Times New Roman" w:cs="Times New Roman"/>
          <w:sz w:val="24"/>
          <w:szCs w:val="24"/>
        </w:rPr>
      </w:pPr>
    </w:p>
    <w:p w:rsidR="00AE130F" w:rsidRPr="006C07DF" w:rsidRDefault="00AE130F" w:rsidP="00AE130F">
      <w:pPr>
        <w:pStyle w:val="Bezmezer"/>
        <w:jc w:val="both"/>
        <w:rPr>
          <w:rFonts w:ascii="Times New Roman" w:hAnsi="Times New Roman" w:cs="Times New Roman"/>
          <w:sz w:val="24"/>
          <w:szCs w:val="24"/>
        </w:rPr>
      </w:pPr>
    </w:p>
    <w:p w:rsidR="00AE130F" w:rsidRPr="006C07DF" w:rsidRDefault="00AE130F" w:rsidP="00AE130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lastRenderedPageBreak/>
        <w:t>V. Spolupůsobení objednatele nutné ke splnění</w:t>
      </w:r>
    </w:p>
    <w:p w:rsidR="00AE130F" w:rsidRPr="006C07DF" w:rsidRDefault="00AE130F" w:rsidP="00AE130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t>závazku zhotovitele</w:t>
      </w:r>
    </w:p>
    <w:p w:rsidR="00AE130F" w:rsidRPr="006C07DF" w:rsidRDefault="00AE130F" w:rsidP="00AE130F">
      <w:pPr>
        <w:pStyle w:val="Bezmezer"/>
        <w:jc w:val="both"/>
        <w:rPr>
          <w:rFonts w:ascii="Times New Roman" w:hAnsi="Times New Roman" w:cs="Times New Roman"/>
          <w:sz w:val="24"/>
          <w:szCs w:val="24"/>
        </w:rPr>
      </w:pPr>
    </w:p>
    <w:p w:rsidR="00AE130F" w:rsidRPr="006C07DF" w:rsidRDefault="00AE130F" w:rsidP="00AE130F">
      <w:pPr>
        <w:pStyle w:val="Bezmezer"/>
        <w:numPr>
          <w:ilvl w:val="0"/>
          <w:numId w:val="4"/>
        </w:numPr>
        <w:tabs>
          <w:tab w:val="left" w:pos="284"/>
        </w:tabs>
        <w:ind w:left="284" w:hanging="284"/>
        <w:jc w:val="both"/>
        <w:rPr>
          <w:rFonts w:ascii="Times New Roman" w:hAnsi="Times New Roman" w:cs="Times New Roman"/>
          <w:sz w:val="24"/>
          <w:szCs w:val="24"/>
        </w:rPr>
      </w:pPr>
      <w:r w:rsidRPr="006C07DF">
        <w:rPr>
          <w:rFonts w:ascii="Times New Roman" w:hAnsi="Times New Roman" w:cs="Times New Roman"/>
          <w:bCs/>
          <w:sz w:val="24"/>
          <w:szCs w:val="24"/>
        </w:rPr>
        <w:t>Objednatel umožní zhotoviteli přístup do objektů v pracovní dny v době od 7 hodin do 16 hodin.</w:t>
      </w:r>
    </w:p>
    <w:p w:rsidR="00AE130F" w:rsidRPr="006C07DF" w:rsidRDefault="00AE130F" w:rsidP="00AE130F">
      <w:pPr>
        <w:pStyle w:val="Bezmezer"/>
        <w:numPr>
          <w:ilvl w:val="0"/>
          <w:numId w:val="4"/>
        </w:numPr>
        <w:tabs>
          <w:tab w:val="left" w:pos="284"/>
        </w:tabs>
        <w:ind w:left="284" w:hanging="284"/>
        <w:jc w:val="both"/>
        <w:rPr>
          <w:rFonts w:ascii="Times New Roman" w:hAnsi="Times New Roman" w:cs="Times New Roman"/>
          <w:sz w:val="24"/>
          <w:szCs w:val="24"/>
        </w:rPr>
      </w:pPr>
      <w:r w:rsidRPr="006C07DF">
        <w:rPr>
          <w:rFonts w:ascii="Times New Roman" w:hAnsi="Times New Roman" w:cs="Times New Roman"/>
          <w:sz w:val="24"/>
          <w:szCs w:val="24"/>
        </w:rPr>
        <w:t>Objednatel umožní zhotoviteli odběr elektrické energie pro potřeby provedení díla.</w:t>
      </w:r>
    </w:p>
    <w:p w:rsidR="00AE130F" w:rsidRPr="006C07DF" w:rsidRDefault="006C07DF" w:rsidP="00AE130F">
      <w:pPr>
        <w:pStyle w:val="Bezmezer"/>
        <w:tabs>
          <w:tab w:val="left" w:pos="284"/>
        </w:tabs>
        <w:ind w:left="284"/>
        <w:jc w:val="both"/>
        <w:rPr>
          <w:rFonts w:ascii="Times New Roman" w:hAnsi="Times New Roman" w:cs="Times New Roman"/>
          <w:sz w:val="24"/>
          <w:szCs w:val="24"/>
        </w:rPr>
      </w:pPr>
      <w:r w:rsidRPr="006C07DF">
        <w:rPr>
          <w:rFonts w:ascii="Times New Roman" w:hAnsi="Times New Roman" w:cs="Times New Roman"/>
          <w:sz w:val="24"/>
          <w:szCs w:val="24"/>
        </w:rPr>
        <w:tab/>
      </w:r>
    </w:p>
    <w:p w:rsidR="006C07DF" w:rsidRPr="006C07DF" w:rsidRDefault="006C07DF" w:rsidP="006C07D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t>VI. Platební podmínky</w:t>
      </w:r>
    </w:p>
    <w:p w:rsidR="006C07DF" w:rsidRPr="006C07DF" w:rsidRDefault="006C07DF" w:rsidP="006C07DF">
      <w:pPr>
        <w:pStyle w:val="Bezmezer"/>
        <w:jc w:val="both"/>
        <w:rPr>
          <w:rFonts w:ascii="Times New Roman" w:hAnsi="Times New Roman" w:cs="Times New Roman"/>
          <w:sz w:val="24"/>
          <w:szCs w:val="24"/>
        </w:rPr>
      </w:pPr>
    </w:p>
    <w:p w:rsidR="006C07DF" w:rsidRPr="006C07DF" w:rsidRDefault="006C07DF" w:rsidP="006C07DF">
      <w:pPr>
        <w:pStyle w:val="Bezmezer"/>
        <w:numPr>
          <w:ilvl w:val="0"/>
          <w:numId w:val="5"/>
        </w:numPr>
        <w:tabs>
          <w:tab w:val="left" w:pos="284"/>
        </w:tabs>
        <w:ind w:left="284" w:hanging="284"/>
        <w:jc w:val="both"/>
        <w:rPr>
          <w:rFonts w:ascii="Times New Roman" w:hAnsi="Times New Roman" w:cs="Times New Roman"/>
          <w:bCs/>
          <w:sz w:val="24"/>
          <w:szCs w:val="24"/>
        </w:rPr>
      </w:pPr>
      <w:r w:rsidRPr="006C07DF">
        <w:rPr>
          <w:rFonts w:ascii="Times New Roman" w:hAnsi="Times New Roman" w:cs="Times New Roman"/>
          <w:bCs/>
          <w:sz w:val="24"/>
          <w:szCs w:val="24"/>
        </w:rPr>
        <w:t xml:space="preserve">Podkladem pro zaplacení ceny za provedené práce je zhotovitelem vystavený daňový doklad, který bude doručen ve dvou vyhotoveních na adresu objednatele. Na dílo bude vystaven daňový doklad po provedení </w:t>
      </w:r>
      <w:r w:rsidR="00E8616C">
        <w:rPr>
          <w:rFonts w:ascii="Times New Roman" w:hAnsi="Times New Roman" w:cs="Times New Roman"/>
          <w:bCs/>
          <w:sz w:val="24"/>
          <w:szCs w:val="24"/>
        </w:rPr>
        <w:t xml:space="preserve">příslušné </w:t>
      </w:r>
      <w:r w:rsidRPr="006C07DF">
        <w:rPr>
          <w:rFonts w:ascii="Times New Roman" w:hAnsi="Times New Roman" w:cs="Times New Roman"/>
          <w:sz w:val="24"/>
          <w:szCs w:val="24"/>
        </w:rPr>
        <w:t>reviz</w:t>
      </w:r>
      <w:r w:rsidR="00E8616C">
        <w:rPr>
          <w:rFonts w:ascii="Times New Roman" w:hAnsi="Times New Roman" w:cs="Times New Roman"/>
          <w:sz w:val="24"/>
          <w:szCs w:val="24"/>
        </w:rPr>
        <w:t>e</w:t>
      </w:r>
      <w:r w:rsidRPr="006C07DF">
        <w:rPr>
          <w:rFonts w:ascii="Times New Roman" w:hAnsi="Times New Roman" w:cs="Times New Roman"/>
          <w:sz w:val="24"/>
          <w:szCs w:val="24"/>
        </w:rPr>
        <w:t xml:space="preserve">. Na </w:t>
      </w:r>
      <w:r w:rsidRPr="006C07DF">
        <w:rPr>
          <w:rFonts w:ascii="Times New Roman" w:hAnsi="Times New Roman" w:cs="Times New Roman"/>
          <w:bCs/>
          <w:sz w:val="24"/>
          <w:szCs w:val="24"/>
        </w:rPr>
        <w:t>daňovém dokladu</w:t>
      </w:r>
      <w:r w:rsidRPr="006C07DF">
        <w:rPr>
          <w:rFonts w:ascii="Times New Roman" w:hAnsi="Times New Roman" w:cs="Times New Roman"/>
          <w:sz w:val="24"/>
          <w:szCs w:val="24"/>
        </w:rPr>
        <w:t xml:space="preserve"> bude uveden </w:t>
      </w:r>
      <w:r w:rsidR="00BF01FA">
        <w:rPr>
          <w:rFonts w:ascii="Times New Roman" w:hAnsi="Times New Roman" w:cs="Times New Roman"/>
          <w:sz w:val="24"/>
          <w:szCs w:val="24"/>
        </w:rPr>
        <w:t>druh</w:t>
      </w:r>
      <w:r w:rsidR="00E8616C">
        <w:rPr>
          <w:rFonts w:ascii="Times New Roman" w:hAnsi="Times New Roman" w:cs="Times New Roman"/>
          <w:sz w:val="24"/>
          <w:szCs w:val="24"/>
        </w:rPr>
        <w:t xml:space="preserve"> revize, příp. </w:t>
      </w:r>
      <w:r w:rsidRPr="006C07DF">
        <w:rPr>
          <w:rFonts w:ascii="Times New Roman" w:hAnsi="Times New Roman" w:cs="Times New Roman"/>
          <w:sz w:val="24"/>
          <w:szCs w:val="24"/>
        </w:rPr>
        <w:t>přesný počet revidovaných předmětů</w:t>
      </w:r>
      <w:r w:rsidR="00E8616C">
        <w:rPr>
          <w:rFonts w:ascii="Times New Roman" w:hAnsi="Times New Roman" w:cs="Times New Roman"/>
          <w:sz w:val="24"/>
          <w:szCs w:val="24"/>
        </w:rPr>
        <w:t>,</w:t>
      </w:r>
      <w:r>
        <w:rPr>
          <w:rFonts w:ascii="Times New Roman" w:hAnsi="Times New Roman" w:cs="Times New Roman"/>
          <w:sz w:val="24"/>
          <w:szCs w:val="24"/>
        </w:rPr>
        <w:t xml:space="preserve"> dohodnutá smluvní cena</w:t>
      </w:r>
      <w:r w:rsidR="00E8616C">
        <w:rPr>
          <w:rFonts w:ascii="Times New Roman" w:hAnsi="Times New Roman" w:cs="Times New Roman"/>
          <w:sz w:val="24"/>
          <w:szCs w:val="24"/>
        </w:rPr>
        <w:t xml:space="preserve"> a cena dopravy. V případě, že bude na pracovišti prováděno více revizí v totožném termínu, bude cena za dopravu uplatněna pouze jedenkrát.</w:t>
      </w:r>
    </w:p>
    <w:p w:rsidR="006C07DF" w:rsidRPr="006C07DF" w:rsidRDefault="006C07DF" w:rsidP="006C07DF">
      <w:pPr>
        <w:pStyle w:val="Bezmezer"/>
        <w:tabs>
          <w:tab w:val="left" w:pos="284"/>
        </w:tabs>
        <w:ind w:left="284"/>
        <w:jc w:val="both"/>
        <w:rPr>
          <w:rFonts w:ascii="Times New Roman" w:hAnsi="Times New Roman" w:cs="Times New Roman"/>
          <w:bCs/>
          <w:sz w:val="24"/>
          <w:szCs w:val="24"/>
        </w:rPr>
      </w:pPr>
    </w:p>
    <w:p w:rsidR="006C07DF" w:rsidRPr="006C07DF" w:rsidRDefault="006C07DF" w:rsidP="006C07DF">
      <w:pPr>
        <w:pStyle w:val="Bezmezer"/>
        <w:numPr>
          <w:ilvl w:val="0"/>
          <w:numId w:val="5"/>
        </w:numPr>
        <w:tabs>
          <w:tab w:val="left" w:pos="284"/>
        </w:tabs>
        <w:ind w:left="284" w:hanging="284"/>
        <w:jc w:val="both"/>
        <w:rPr>
          <w:rFonts w:ascii="Times New Roman" w:hAnsi="Times New Roman" w:cs="Times New Roman"/>
          <w:bCs/>
          <w:sz w:val="24"/>
          <w:szCs w:val="24"/>
        </w:rPr>
      </w:pPr>
      <w:r w:rsidRPr="006C07DF">
        <w:rPr>
          <w:rFonts w:ascii="Times New Roman" w:hAnsi="Times New Roman" w:cs="Times New Roman"/>
          <w:bCs/>
          <w:sz w:val="24"/>
          <w:szCs w:val="24"/>
        </w:rPr>
        <w:t>Daňový doklad musí obsahovat veškeré</w:t>
      </w:r>
      <w:r>
        <w:rPr>
          <w:rFonts w:ascii="Times New Roman" w:hAnsi="Times New Roman" w:cs="Times New Roman"/>
          <w:bCs/>
          <w:sz w:val="24"/>
          <w:szCs w:val="24"/>
        </w:rPr>
        <w:t xml:space="preserve"> předepsané </w:t>
      </w:r>
      <w:r w:rsidRPr="006C07DF">
        <w:rPr>
          <w:rFonts w:ascii="Times New Roman" w:hAnsi="Times New Roman" w:cs="Times New Roman"/>
          <w:bCs/>
          <w:sz w:val="24"/>
          <w:szCs w:val="24"/>
        </w:rPr>
        <w:t>náležitosti dle platných právních předpisů. Pokud daňový doklad neobsahuje některou náležitost nebo má jinou vadu v obsahu, je objednatel oprávněn vrátit ji do pěti pracovních dní s uvedením důvodu vrácení. Zhotovitel je povinen podle povahy nesprávnosti vrácený daňový doklad opravit nebo nově vyhotovit. Oprávněným vrácením daňového dokladu přestává běžet původní lhůta splatnosti. Celá lhůta splatnosti začíná znovu ode dne doručení opravené nebo nově vyhotoveného daňového dokladu objednateli.</w:t>
      </w:r>
    </w:p>
    <w:p w:rsidR="006C07DF" w:rsidRPr="006C07DF" w:rsidRDefault="006C07DF" w:rsidP="006C07DF">
      <w:pPr>
        <w:pStyle w:val="Bezmezer"/>
        <w:tabs>
          <w:tab w:val="left" w:pos="284"/>
        </w:tabs>
        <w:jc w:val="both"/>
        <w:rPr>
          <w:rFonts w:ascii="Times New Roman" w:hAnsi="Times New Roman" w:cs="Times New Roman"/>
          <w:bCs/>
          <w:sz w:val="24"/>
          <w:szCs w:val="24"/>
        </w:rPr>
      </w:pPr>
    </w:p>
    <w:p w:rsidR="006C07DF" w:rsidRDefault="006C07DF" w:rsidP="006C07DF">
      <w:pPr>
        <w:pStyle w:val="Bezmezer"/>
        <w:numPr>
          <w:ilvl w:val="0"/>
          <w:numId w:val="5"/>
        </w:numPr>
        <w:tabs>
          <w:tab w:val="left" w:pos="284"/>
        </w:tabs>
        <w:ind w:left="284" w:hanging="284"/>
        <w:jc w:val="both"/>
        <w:rPr>
          <w:rFonts w:ascii="Times New Roman" w:hAnsi="Times New Roman" w:cs="Times New Roman"/>
          <w:bCs/>
          <w:sz w:val="24"/>
          <w:szCs w:val="24"/>
        </w:rPr>
      </w:pPr>
      <w:r w:rsidRPr="006C07DF">
        <w:rPr>
          <w:rFonts w:ascii="Times New Roman" w:hAnsi="Times New Roman" w:cs="Times New Roman"/>
          <w:bCs/>
          <w:sz w:val="24"/>
          <w:szCs w:val="24"/>
        </w:rPr>
        <w:t>Daňový doklad zaplatí objednatel bezhotovostní platbou ve prospěch účtu zhotovitele uvedeného v čl. I. této smlouvy. Obě smluvní strany se dohodly na tom, že peněžitý závazek bude splněn dnem, kdy bude částka odepsána z účtu objednatele.</w:t>
      </w:r>
    </w:p>
    <w:p w:rsidR="00A62E90" w:rsidRPr="006C07DF" w:rsidRDefault="00A62E90" w:rsidP="00A62E90">
      <w:pPr>
        <w:pStyle w:val="Bezmezer"/>
        <w:tabs>
          <w:tab w:val="left" w:pos="284"/>
        </w:tabs>
        <w:ind w:left="284"/>
        <w:jc w:val="both"/>
        <w:rPr>
          <w:rFonts w:ascii="Times New Roman" w:hAnsi="Times New Roman" w:cs="Times New Roman"/>
          <w:bCs/>
          <w:sz w:val="24"/>
          <w:szCs w:val="24"/>
        </w:rPr>
      </w:pPr>
    </w:p>
    <w:p w:rsidR="006C07DF" w:rsidRDefault="006C07DF" w:rsidP="006C07DF">
      <w:pPr>
        <w:pStyle w:val="Bezmezer"/>
        <w:numPr>
          <w:ilvl w:val="0"/>
          <w:numId w:val="5"/>
        </w:numPr>
        <w:tabs>
          <w:tab w:val="left" w:pos="284"/>
        </w:tabs>
        <w:ind w:left="284" w:hanging="284"/>
        <w:jc w:val="both"/>
        <w:rPr>
          <w:rFonts w:ascii="Times New Roman" w:hAnsi="Times New Roman" w:cs="Times New Roman"/>
          <w:bCs/>
          <w:sz w:val="24"/>
          <w:szCs w:val="24"/>
        </w:rPr>
      </w:pPr>
      <w:r w:rsidRPr="006C07DF">
        <w:rPr>
          <w:rFonts w:ascii="Times New Roman" w:hAnsi="Times New Roman" w:cs="Times New Roman"/>
          <w:bCs/>
          <w:sz w:val="24"/>
          <w:szCs w:val="24"/>
        </w:rPr>
        <w:t>Splatnost daňového dokladu bude 14 kalendářních dnů od doručení daňového dokladu objednateli.</w:t>
      </w:r>
    </w:p>
    <w:p w:rsidR="00A62E90" w:rsidRPr="00A62E90" w:rsidRDefault="00A62E90" w:rsidP="00A62E90">
      <w:pPr>
        <w:pStyle w:val="Bezmezer"/>
        <w:tabs>
          <w:tab w:val="left" w:pos="284"/>
        </w:tabs>
        <w:ind w:left="284"/>
        <w:jc w:val="both"/>
        <w:rPr>
          <w:rFonts w:ascii="Times New Roman" w:hAnsi="Times New Roman" w:cs="Times New Roman"/>
          <w:bCs/>
          <w:sz w:val="24"/>
          <w:szCs w:val="24"/>
        </w:rPr>
      </w:pPr>
    </w:p>
    <w:p w:rsidR="006C07DF" w:rsidRDefault="006C07DF" w:rsidP="006C07DF">
      <w:pPr>
        <w:pStyle w:val="Bezmezer"/>
        <w:numPr>
          <w:ilvl w:val="0"/>
          <w:numId w:val="5"/>
        </w:numPr>
        <w:tabs>
          <w:tab w:val="left" w:pos="284"/>
        </w:tabs>
        <w:ind w:left="284" w:hanging="284"/>
        <w:jc w:val="both"/>
        <w:rPr>
          <w:rFonts w:ascii="Times New Roman" w:hAnsi="Times New Roman" w:cs="Times New Roman"/>
          <w:bCs/>
          <w:sz w:val="24"/>
          <w:szCs w:val="24"/>
        </w:rPr>
      </w:pPr>
      <w:r w:rsidRPr="006C07DF">
        <w:rPr>
          <w:rFonts w:ascii="Times New Roman" w:hAnsi="Times New Roman" w:cs="Times New Roman"/>
          <w:bCs/>
          <w:sz w:val="24"/>
          <w:szCs w:val="24"/>
        </w:rPr>
        <w:t>Na předběžnou úhradu nákladů spojených s provedením díla neposkytne objednatel zhotoviteli zálohu.</w:t>
      </w:r>
    </w:p>
    <w:p w:rsidR="00E8616C" w:rsidRPr="006C07DF" w:rsidRDefault="00E8616C" w:rsidP="00CD7697">
      <w:pPr>
        <w:pStyle w:val="Bezmezer"/>
        <w:tabs>
          <w:tab w:val="left" w:pos="284"/>
        </w:tabs>
        <w:ind w:left="284"/>
        <w:jc w:val="both"/>
        <w:rPr>
          <w:rFonts w:ascii="Times New Roman" w:hAnsi="Times New Roman" w:cs="Times New Roman"/>
          <w:bCs/>
          <w:sz w:val="24"/>
          <w:szCs w:val="24"/>
        </w:rPr>
      </w:pPr>
    </w:p>
    <w:p w:rsidR="006C07DF" w:rsidRPr="006C07DF" w:rsidRDefault="006C07DF" w:rsidP="006C07D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t xml:space="preserve">VII. </w:t>
      </w:r>
      <w:r w:rsidRPr="006C07DF">
        <w:rPr>
          <w:rFonts w:ascii="Times New Roman" w:hAnsi="Times New Roman" w:cs="Times New Roman"/>
          <w:b/>
          <w:bCs/>
          <w:sz w:val="24"/>
          <w:szCs w:val="24"/>
        </w:rPr>
        <w:t>Záruka, odpovědnost za vady</w:t>
      </w:r>
    </w:p>
    <w:p w:rsidR="006C07DF" w:rsidRPr="006C07DF" w:rsidRDefault="006C07DF" w:rsidP="006C07DF">
      <w:pPr>
        <w:pStyle w:val="Bezmezer"/>
        <w:jc w:val="both"/>
        <w:rPr>
          <w:rFonts w:ascii="Times New Roman" w:hAnsi="Times New Roman" w:cs="Times New Roman"/>
          <w:sz w:val="24"/>
          <w:szCs w:val="24"/>
        </w:rPr>
      </w:pPr>
    </w:p>
    <w:p w:rsidR="006C07DF" w:rsidRDefault="006C07DF" w:rsidP="00A62E90">
      <w:pPr>
        <w:pStyle w:val="Bezmezer"/>
        <w:numPr>
          <w:ilvl w:val="0"/>
          <w:numId w:val="9"/>
        </w:numPr>
        <w:tabs>
          <w:tab w:val="left" w:pos="284"/>
        </w:tabs>
        <w:jc w:val="both"/>
        <w:rPr>
          <w:rFonts w:ascii="Times New Roman" w:hAnsi="Times New Roman" w:cs="Times New Roman"/>
          <w:bCs/>
          <w:sz w:val="24"/>
          <w:szCs w:val="24"/>
        </w:rPr>
      </w:pPr>
      <w:r w:rsidRPr="006C07DF">
        <w:rPr>
          <w:rFonts w:ascii="Times New Roman" w:hAnsi="Times New Roman" w:cs="Times New Roman"/>
          <w:bCs/>
          <w:sz w:val="24"/>
          <w:szCs w:val="24"/>
        </w:rPr>
        <w:t>Zhotovitel poskytuje záruku za jakost díla spočívající v tom, že revize bude provedena v souladu s platnými právními předpisy a ručí za to, že revidované elektrospotřebiče nebo elektrozařízení jsou v okamžiku revize plně funkční a mohou být ponechány v provozu.</w:t>
      </w:r>
    </w:p>
    <w:p w:rsidR="00A62E90" w:rsidRPr="006C07DF" w:rsidRDefault="00A62E90" w:rsidP="00A62E90">
      <w:pPr>
        <w:pStyle w:val="Bezmezer"/>
        <w:tabs>
          <w:tab w:val="left" w:pos="284"/>
        </w:tabs>
        <w:ind w:left="360"/>
        <w:jc w:val="both"/>
        <w:rPr>
          <w:rFonts w:ascii="Times New Roman" w:hAnsi="Times New Roman" w:cs="Times New Roman"/>
          <w:bCs/>
          <w:sz w:val="24"/>
          <w:szCs w:val="24"/>
        </w:rPr>
      </w:pPr>
    </w:p>
    <w:p w:rsidR="006C07DF" w:rsidRPr="006C07DF" w:rsidRDefault="006C07DF" w:rsidP="006C07D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t>VIII. Smluvní pokuty</w:t>
      </w:r>
    </w:p>
    <w:p w:rsidR="006C07DF" w:rsidRPr="006C07DF" w:rsidRDefault="006C07DF" w:rsidP="006C07DF">
      <w:pPr>
        <w:pStyle w:val="Bezmezer"/>
        <w:jc w:val="both"/>
        <w:rPr>
          <w:rFonts w:ascii="Times New Roman" w:hAnsi="Times New Roman" w:cs="Times New Roman"/>
          <w:sz w:val="24"/>
          <w:szCs w:val="24"/>
        </w:rPr>
      </w:pPr>
    </w:p>
    <w:p w:rsidR="006C07DF" w:rsidRPr="006C07DF" w:rsidRDefault="006C07DF" w:rsidP="006C07DF">
      <w:pPr>
        <w:pStyle w:val="Bezmezer"/>
        <w:numPr>
          <w:ilvl w:val="0"/>
          <w:numId w:val="6"/>
        </w:numPr>
        <w:tabs>
          <w:tab w:val="left" w:pos="284"/>
        </w:tabs>
        <w:ind w:left="284" w:hanging="284"/>
        <w:jc w:val="both"/>
        <w:rPr>
          <w:rFonts w:ascii="Times New Roman" w:hAnsi="Times New Roman" w:cs="Times New Roman"/>
          <w:sz w:val="24"/>
          <w:szCs w:val="24"/>
        </w:rPr>
      </w:pPr>
      <w:r w:rsidRPr="006C07DF">
        <w:rPr>
          <w:rFonts w:ascii="Times New Roman" w:hAnsi="Times New Roman" w:cs="Times New Roman"/>
          <w:bCs/>
          <w:sz w:val="24"/>
          <w:szCs w:val="24"/>
        </w:rPr>
        <w:t>Za prodlení se splněním povinnosti řádně dokončit a předat objednateli dílo ve lhůtách dle čl. IV. bodu 2. této smlouvy je zhotovitel povinen zaplatit objednateli smluvní pokutu ve výši 100,- Kč za každý započatý den prodlení</w:t>
      </w:r>
      <w:r w:rsidR="00192B03">
        <w:rPr>
          <w:rFonts w:ascii="Times New Roman" w:hAnsi="Times New Roman" w:cs="Times New Roman"/>
          <w:bCs/>
          <w:sz w:val="24"/>
          <w:szCs w:val="24"/>
        </w:rPr>
        <w:t xml:space="preserve"> a to formou slevy z ceny díla</w:t>
      </w:r>
      <w:r w:rsidRPr="006C07DF">
        <w:rPr>
          <w:rFonts w:ascii="Times New Roman" w:hAnsi="Times New Roman" w:cs="Times New Roman"/>
          <w:bCs/>
          <w:sz w:val="24"/>
          <w:szCs w:val="24"/>
        </w:rPr>
        <w:t>.</w:t>
      </w:r>
      <w:r w:rsidR="00192B03">
        <w:rPr>
          <w:rFonts w:ascii="Times New Roman" w:hAnsi="Times New Roman" w:cs="Times New Roman"/>
          <w:bCs/>
          <w:sz w:val="24"/>
          <w:szCs w:val="24"/>
        </w:rPr>
        <w:t xml:space="preserve"> </w:t>
      </w:r>
      <w:r w:rsidRPr="006C07DF">
        <w:rPr>
          <w:rFonts w:ascii="Times New Roman" w:eastAsia="Calibri" w:hAnsi="Times New Roman" w:cs="Times New Roman"/>
          <w:bCs/>
          <w:sz w:val="24"/>
          <w:szCs w:val="24"/>
        </w:rPr>
        <w:t xml:space="preserve">Objednatel uhradí zhotoviteli smluvní pokutu ve výši 0,05 % z celkové ceny bez DPH </w:t>
      </w:r>
      <w:r w:rsidRPr="006C07DF">
        <w:rPr>
          <w:rFonts w:ascii="Times New Roman" w:hAnsi="Times New Roman" w:cs="Times New Roman"/>
          <w:bCs/>
          <w:sz w:val="24"/>
          <w:szCs w:val="24"/>
        </w:rPr>
        <w:t xml:space="preserve">uvedené na daňovém dokladu </w:t>
      </w:r>
      <w:r w:rsidRPr="006C07DF">
        <w:rPr>
          <w:rFonts w:ascii="Times New Roman" w:eastAsia="Calibri" w:hAnsi="Times New Roman" w:cs="Times New Roman"/>
          <w:bCs/>
          <w:sz w:val="24"/>
          <w:szCs w:val="24"/>
        </w:rPr>
        <w:t xml:space="preserve">podle čl. </w:t>
      </w:r>
      <w:r w:rsidRPr="006C07DF">
        <w:rPr>
          <w:rFonts w:ascii="Times New Roman" w:hAnsi="Times New Roman" w:cs="Times New Roman"/>
          <w:bCs/>
          <w:sz w:val="24"/>
          <w:szCs w:val="24"/>
        </w:rPr>
        <w:t>V</w:t>
      </w:r>
      <w:r w:rsidRPr="006C07DF">
        <w:rPr>
          <w:rFonts w:ascii="Times New Roman" w:eastAsia="Calibri" w:hAnsi="Times New Roman" w:cs="Times New Roman"/>
          <w:bCs/>
          <w:sz w:val="24"/>
          <w:szCs w:val="24"/>
        </w:rPr>
        <w:t xml:space="preserve">I. bodu </w:t>
      </w:r>
      <w:r w:rsidRPr="006C07DF">
        <w:rPr>
          <w:rFonts w:ascii="Times New Roman" w:hAnsi="Times New Roman" w:cs="Times New Roman"/>
          <w:bCs/>
          <w:sz w:val="24"/>
          <w:szCs w:val="24"/>
        </w:rPr>
        <w:t>2</w:t>
      </w:r>
      <w:r w:rsidRPr="006C07DF">
        <w:rPr>
          <w:rFonts w:ascii="Times New Roman" w:eastAsia="Calibri" w:hAnsi="Times New Roman" w:cs="Times New Roman"/>
          <w:bCs/>
          <w:sz w:val="24"/>
          <w:szCs w:val="24"/>
        </w:rPr>
        <w:t xml:space="preserve">. této smlouvy za každý i započatý den prodlení splatnosti </w:t>
      </w:r>
      <w:r w:rsidRPr="006C07DF">
        <w:rPr>
          <w:rFonts w:ascii="Times New Roman" w:hAnsi="Times New Roman" w:cs="Times New Roman"/>
          <w:bCs/>
          <w:sz w:val="24"/>
          <w:szCs w:val="24"/>
        </w:rPr>
        <w:t>daňového dokladu</w:t>
      </w:r>
      <w:r w:rsidRPr="006C07DF">
        <w:rPr>
          <w:rFonts w:ascii="Times New Roman" w:eastAsia="Calibri" w:hAnsi="Times New Roman" w:cs="Times New Roman"/>
          <w:bCs/>
          <w:sz w:val="24"/>
          <w:szCs w:val="24"/>
        </w:rPr>
        <w:t xml:space="preserve"> dle čl. VI. bodu </w:t>
      </w:r>
      <w:r w:rsidRPr="006C07DF">
        <w:rPr>
          <w:rFonts w:ascii="Times New Roman" w:hAnsi="Times New Roman" w:cs="Times New Roman"/>
          <w:bCs/>
          <w:sz w:val="24"/>
          <w:szCs w:val="24"/>
        </w:rPr>
        <w:t>5</w:t>
      </w:r>
      <w:r w:rsidRPr="006C07DF">
        <w:rPr>
          <w:rFonts w:ascii="Times New Roman" w:eastAsia="Calibri" w:hAnsi="Times New Roman" w:cs="Times New Roman"/>
          <w:bCs/>
          <w:sz w:val="24"/>
          <w:szCs w:val="24"/>
        </w:rPr>
        <w:t>. této smlouvy.</w:t>
      </w:r>
    </w:p>
    <w:p w:rsidR="006C07DF" w:rsidRPr="006C07DF" w:rsidRDefault="006C07DF" w:rsidP="006C07DF">
      <w:pPr>
        <w:pStyle w:val="Bezmezer"/>
        <w:jc w:val="both"/>
        <w:rPr>
          <w:rFonts w:ascii="Times New Roman" w:hAnsi="Times New Roman" w:cs="Times New Roman"/>
          <w:sz w:val="24"/>
          <w:szCs w:val="24"/>
        </w:rPr>
      </w:pPr>
    </w:p>
    <w:p w:rsidR="006C07DF" w:rsidRPr="006C07DF" w:rsidRDefault="006C07DF" w:rsidP="006C07DF">
      <w:pPr>
        <w:pStyle w:val="Bezmezer"/>
        <w:jc w:val="both"/>
        <w:rPr>
          <w:rFonts w:ascii="Times New Roman" w:hAnsi="Times New Roman" w:cs="Times New Roman"/>
          <w:sz w:val="24"/>
          <w:szCs w:val="24"/>
        </w:rPr>
      </w:pPr>
    </w:p>
    <w:p w:rsidR="006C07DF" w:rsidRPr="006C07DF" w:rsidRDefault="006C07DF" w:rsidP="006C07DF">
      <w:pPr>
        <w:pStyle w:val="Bezmezer"/>
        <w:jc w:val="center"/>
        <w:rPr>
          <w:rFonts w:ascii="Times New Roman" w:hAnsi="Times New Roman" w:cs="Times New Roman"/>
          <w:b/>
          <w:sz w:val="24"/>
          <w:szCs w:val="24"/>
        </w:rPr>
      </w:pPr>
      <w:r w:rsidRPr="006C07DF">
        <w:rPr>
          <w:rFonts w:ascii="Times New Roman" w:hAnsi="Times New Roman" w:cs="Times New Roman"/>
          <w:b/>
          <w:sz w:val="24"/>
          <w:szCs w:val="24"/>
        </w:rPr>
        <w:lastRenderedPageBreak/>
        <w:t>IX. Další ujednání</w:t>
      </w:r>
    </w:p>
    <w:p w:rsidR="006C07DF" w:rsidRPr="006C07DF" w:rsidRDefault="006C07DF" w:rsidP="006C07DF">
      <w:pPr>
        <w:pStyle w:val="Bezmezer"/>
        <w:jc w:val="both"/>
        <w:rPr>
          <w:rFonts w:ascii="Times New Roman" w:hAnsi="Times New Roman" w:cs="Times New Roman"/>
          <w:bCs/>
          <w:sz w:val="24"/>
          <w:szCs w:val="24"/>
        </w:rPr>
      </w:pPr>
    </w:p>
    <w:p w:rsidR="006C07DF" w:rsidRPr="006C07DF" w:rsidRDefault="006C07DF" w:rsidP="006C07DF">
      <w:pPr>
        <w:pStyle w:val="Bezmezer"/>
        <w:numPr>
          <w:ilvl w:val="0"/>
          <w:numId w:val="7"/>
        </w:numPr>
        <w:ind w:left="284" w:hanging="284"/>
        <w:jc w:val="both"/>
        <w:rPr>
          <w:rFonts w:ascii="Times New Roman" w:hAnsi="Times New Roman" w:cs="Times New Roman"/>
          <w:sz w:val="24"/>
          <w:szCs w:val="24"/>
        </w:rPr>
      </w:pPr>
      <w:r w:rsidRPr="006C07DF">
        <w:rPr>
          <w:rFonts w:ascii="Times New Roman" w:eastAsia="Calibri" w:hAnsi="Times New Roman" w:cs="Times New Roman"/>
          <w:bCs/>
          <w:sz w:val="24"/>
          <w:szCs w:val="24"/>
        </w:rPr>
        <w:t>Při provádění díla je zhotovitel povinen respektovat platné právní předpisy včetně zákona č. 309/2006 Sb. o zajištění dalších podmínek bezpečnosti a ochrany zdraví při práci a příslušných prováděcích předpisů</w:t>
      </w:r>
      <w:r w:rsidRPr="006C07DF">
        <w:rPr>
          <w:rFonts w:ascii="Times New Roman" w:hAnsi="Times New Roman" w:cs="Times New Roman"/>
          <w:bCs/>
          <w:sz w:val="24"/>
          <w:szCs w:val="24"/>
        </w:rPr>
        <w:t>.</w:t>
      </w:r>
    </w:p>
    <w:p w:rsidR="006C07DF" w:rsidRPr="006C07DF" w:rsidRDefault="006C07DF" w:rsidP="006C07DF">
      <w:pPr>
        <w:pStyle w:val="Bezmezer"/>
        <w:ind w:left="284"/>
        <w:jc w:val="both"/>
        <w:rPr>
          <w:rFonts w:ascii="Times New Roman" w:hAnsi="Times New Roman" w:cs="Times New Roman"/>
          <w:sz w:val="24"/>
          <w:szCs w:val="24"/>
        </w:rPr>
      </w:pPr>
    </w:p>
    <w:p w:rsidR="006C07DF" w:rsidRPr="006C07DF" w:rsidRDefault="006C07DF" w:rsidP="006C07DF">
      <w:pPr>
        <w:pStyle w:val="Bezmezer"/>
        <w:numPr>
          <w:ilvl w:val="0"/>
          <w:numId w:val="7"/>
        </w:numPr>
        <w:ind w:left="284" w:hanging="284"/>
        <w:jc w:val="both"/>
        <w:rPr>
          <w:rFonts w:ascii="Times New Roman" w:hAnsi="Times New Roman" w:cs="Times New Roman"/>
          <w:sz w:val="24"/>
          <w:szCs w:val="24"/>
        </w:rPr>
      </w:pPr>
      <w:r w:rsidRPr="006C07DF">
        <w:rPr>
          <w:rFonts w:ascii="Times New Roman" w:eastAsia="Calibri" w:hAnsi="Times New Roman" w:cs="Times New Roman"/>
          <w:bCs/>
          <w:sz w:val="24"/>
          <w:szCs w:val="24"/>
        </w:rPr>
        <w:t>V případě úrazu pracovníka zhotovitele úraz vyšetří a sepíše o něm záznam odpovědný pracovník zhotovitele ve spolupráci s odpovědným pracovníkem objednatele. Objednatel je oprávněn kontrolovat provádění díla</w:t>
      </w:r>
      <w:r w:rsidRPr="006C07DF">
        <w:rPr>
          <w:rStyle w:val="Odkaznakoment"/>
          <w:rFonts w:ascii="Times New Roman" w:hAnsi="Times New Roman" w:cs="Times New Roman"/>
          <w:sz w:val="24"/>
          <w:szCs w:val="24"/>
        </w:rPr>
        <w:t xml:space="preserve">. </w:t>
      </w:r>
      <w:r w:rsidRPr="006C07DF">
        <w:rPr>
          <w:rFonts w:ascii="Times New Roman" w:eastAsia="Calibri" w:hAnsi="Times New Roman" w:cs="Times New Roman"/>
          <w:bCs/>
          <w:sz w:val="24"/>
          <w:szCs w:val="24"/>
        </w:rPr>
        <w:t>Zhotovitel je povinen objednateli dle jeho požadavků tuto kontrolu v plném rozsahu umožnit a poskytnout mu za tímto účelem potřebnou sou</w:t>
      </w:r>
      <w:r w:rsidRPr="006C07DF">
        <w:rPr>
          <w:rFonts w:ascii="Times New Roman" w:hAnsi="Times New Roman" w:cs="Times New Roman"/>
          <w:bCs/>
          <w:sz w:val="24"/>
          <w:szCs w:val="24"/>
        </w:rPr>
        <w:t>činnost.</w:t>
      </w:r>
    </w:p>
    <w:p w:rsidR="006C07DF" w:rsidRPr="006C07DF" w:rsidRDefault="006C07DF" w:rsidP="006C07DF">
      <w:pPr>
        <w:pStyle w:val="Bezmezer"/>
        <w:jc w:val="both"/>
        <w:rPr>
          <w:rFonts w:ascii="Times New Roman" w:hAnsi="Times New Roman" w:cs="Times New Roman"/>
          <w:sz w:val="24"/>
          <w:szCs w:val="24"/>
        </w:rPr>
      </w:pPr>
    </w:p>
    <w:p w:rsidR="006C07DF" w:rsidRPr="006C07DF" w:rsidRDefault="006C07DF" w:rsidP="006C07DF">
      <w:pPr>
        <w:pStyle w:val="Bezmezer"/>
        <w:numPr>
          <w:ilvl w:val="0"/>
          <w:numId w:val="7"/>
        </w:numPr>
        <w:ind w:left="284" w:hanging="284"/>
        <w:jc w:val="both"/>
        <w:rPr>
          <w:rFonts w:ascii="Times New Roman" w:hAnsi="Times New Roman" w:cs="Times New Roman"/>
          <w:sz w:val="24"/>
          <w:szCs w:val="24"/>
        </w:rPr>
      </w:pPr>
      <w:r w:rsidRPr="006C07DF">
        <w:rPr>
          <w:rFonts w:ascii="Times New Roman" w:eastAsia="Calibri" w:hAnsi="Times New Roman" w:cs="Times New Roman"/>
          <w:bCs/>
          <w:sz w:val="24"/>
          <w:szCs w:val="24"/>
        </w:rPr>
        <w:t xml:space="preserve">Zhotovitel odpovídá za škody (vč. škod na </w:t>
      </w:r>
      <w:r w:rsidRPr="006C07DF">
        <w:rPr>
          <w:rFonts w:ascii="Times New Roman" w:hAnsi="Times New Roman" w:cs="Times New Roman"/>
          <w:bCs/>
          <w:sz w:val="24"/>
          <w:szCs w:val="24"/>
        </w:rPr>
        <w:t>rozvodech a instalacích</w:t>
      </w:r>
      <w:r w:rsidRPr="006C07DF">
        <w:rPr>
          <w:rFonts w:ascii="Times New Roman" w:eastAsia="Calibri" w:hAnsi="Times New Roman" w:cs="Times New Roman"/>
          <w:bCs/>
          <w:sz w:val="24"/>
          <w:szCs w:val="24"/>
        </w:rPr>
        <w:t>) vzniklé při provádění díla objednateli nebo třetím osobám v příčinné souvislosti s porušením povinností zhotovitele vyplývajících z této smlouvy nebo z obecně závazných právních předpisů a tyto škody je povinen nahradit.</w:t>
      </w:r>
    </w:p>
    <w:p w:rsidR="006C07DF" w:rsidRPr="006C07DF" w:rsidRDefault="006C07DF" w:rsidP="006C07DF">
      <w:pPr>
        <w:pStyle w:val="Bezmezer"/>
        <w:jc w:val="both"/>
        <w:rPr>
          <w:rFonts w:ascii="Times New Roman" w:hAnsi="Times New Roman" w:cs="Times New Roman"/>
          <w:sz w:val="24"/>
          <w:szCs w:val="24"/>
        </w:rPr>
      </w:pPr>
    </w:p>
    <w:p w:rsidR="006C07DF" w:rsidRDefault="006C07DF" w:rsidP="006C07DF">
      <w:pPr>
        <w:pStyle w:val="Bezmezer"/>
        <w:numPr>
          <w:ilvl w:val="0"/>
          <w:numId w:val="7"/>
        </w:numPr>
        <w:ind w:left="284" w:hanging="284"/>
        <w:jc w:val="both"/>
        <w:rPr>
          <w:rFonts w:ascii="Times New Roman" w:hAnsi="Times New Roman" w:cs="Times New Roman"/>
          <w:sz w:val="24"/>
          <w:szCs w:val="24"/>
        </w:rPr>
      </w:pPr>
      <w:r w:rsidRPr="006C07DF">
        <w:rPr>
          <w:rFonts w:ascii="Times New Roman" w:hAnsi="Times New Roman" w:cs="Times New Roman"/>
          <w:sz w:val="24"/>
          <w:szCs w:val="24"/>
        </w:rPr>
        <w:t>Záležitosti neupravené v této smlouvě se řídí platnými ustanoveními Ob</w:t>
      </w:r>
      <w:r w:rsidR="00D40528">
        <w:rPr>
          <w:rFonts w:ascii="Times New Roman" w:hAnsi="Times New Roman" w:cs="Times New Roman"/>
          <w:sz w:val="24"/>
          <w:szCs w:val="24"/>
        </w:rPr>
        <w:t>čanské</w:t>
      </w:r>
      <w:r w:rsidRPr="006C07DF">
        <w:rPr>
          <w:rFonts w:ascii="Times New Roman" w:hAnsi="Times New Roman" w:cs="Times New Roman"/>
          <w:sz w:val="24"/>
          <w:szCs w:val="24"/>
        </w:rPr>
        <w:t>ho zákoníku.</w:t>
      </w:r>
    </w:p>
    <w:p w:rsidR="00192B03" w:rsidRDefault="00192B03" w:rsidP="00CD7697">
      <w:pPr>
        <w:pStyle w:val="Bezmezer"/>
        <w:ind w:left="284"/>
        <w:jc w:val="both"/>
        <w:rPr>
          <w:rFonts w:ascii="Times New Roman" w:hAnsi="Times New Roman" w:cs="Times New Roman"/>
          <w:sz w:val="24"/>
          <w:szCs w:val="24"/>
        </w:rPr>
      </w:pPr>
    </w:p>
    <w:p w:rsidR="00192B03" w:rsidRDefault="00192B03" w:rsidP="006C07DF">
      <w:pPr>
        <w:pStyle w:val="Bezmezer"/>
        <w:numPr>
          <w:ilvl w:val="0"/>
          <w:numId w:val="7"/>
        </w:numPr>
        <w:ind w:left="284" w:hanging="284"/>
        <w:jc w:val="both"/>
        <w:rPr>
          <w:rFonts w:ascii="Times New Roman" w:hAnsi="Times New Roman" w:cs="Times New Roman"/>
          <w:sz w:val="24"/>
          <w:szCs w:val="24"/>
        </w:rPr>
      </w:pPr>
      <w:r w:rsidRPr="00192B03">
        <w:rPr>
          <w:rFonts w:ascii="Times New Roman" w:hAnsi="Times New Roman" w:cs="Times New Roman"/>
          <w:sz w:val="24"/>
          <w:szCs w:val="24"/>
        </w:rPr>
        <w:t>Na tuto smlouvu se vztahuje povinnost uveřejnění prostřednictvím registru smluv podle zákona č. 340/2015 Sb.  Smlouvu v registru smluv zveřejní objednatel</w:t>
      </w:r>
      <w:r>
        <w:rPr>
          <w:rFonts w:ascii="Times New Roman" w:hAnsi="Times New Roman" w:cs="Times New Roman"/>
          <w:sz w:val="24"/>
          <w:szCs w:val="24"/>
        </w:rPr>
        <w:t>.</w:t>
      </w:r>
    </w:p>
    <w:p w:rsidR="00192B03" w:rsidRDefault="00192B03" w:rsidP="00CD7697">
      <w:pPr>
        <w:pStyle w:val="Bezmezer"/>
        <w:ind w:left="284"/>
        <w:jc w:val="both"/>
        <w:rPr>
          <w:rFonts w:ascii="Times New Roman" w:hAnsi="Times New Roman" w:cs="Times New Roman"/>
          <w:sz w:val="24"/>
          <w:szCs w:val="24"/>
        </w:rPr>
      </w:pPr>
    </w:p>
    <w:p w:rsidR="00192B03" w:rsidRPr="006C07DF" w:rsidRDefault="00192B03" w:rsidP="006C07DF">
      <w:pPr>
        <w:pStyle w:val="Bezmezer"/>
        <w:numPr>
          <w:ilvl w:val="0"/>
          <w:numId w:val="7"/>
        </w:numPr>
        <w:ind w:left="284" w:hanging="284"/>
        <w:jc w:val="both"/>
        <w:rPr>
          <w:rFonts w:ascii="Times New Roman" w:hAnsi="Times New Roman" w:cs="Times New Roman"/>
          <w:sz w:val="24"/>
          <w:szCs w:val="24"/>
        </w:rPr>
      </w:pPr>
      <w:r w:rsidRPr="00192B03">
        <w:rPr>
          <w:rFonts w:ascii="Times New Roman" w:hAnsi="Times New Roman" w:cs="Times New Roman"/>
          <w:sz w:val="24"/>
          <w:szCs w:val="24"/>
        </w:rPr>
        <w:t xml:space="preserve">Tato smlouva nabývá platnosti dnem podpisu poslední smluvní stranou a účinnosti dne </w:t>
      </w:r>
      <w:r w:rsidRPr="00192B03">
        <w:rPr>
          <w:rFonts w:ascii="Times New Roman" w:hAnsi="Times New Roman" w:cs="Times New Roman"/>
          <w:sz w:val="24"/>
          <w:szCs w:val="24"/>
        </w:rPr>
        <w:br/>
        <w:t xml:space="preserve">1. </w:t>
      </w:r>
      <w:r>
        <w:rPr>
          <w:rFonts w:ascii="Times New Roman" w:hAnsi="Times New Roman" w:cs="Times New Roman"/>
          <w:sz w:val="24"/>
          <w:szCs w:val="24"/>
        </w:rPr>
        <w:t>1</w:t>
      </w:r>
      <w:r w:rsidRPr="00192B03">
        <w:rPr>
          <w:rFonts w:ascii="Times New Roman" w:hAnsi="Times New Roman" w:cs="Times New Roman"/>
          <w:sz w:val="24"/>
          <w:szCs w:val="24"/>
        </w:rPr>
        <w:t>. 20</w:t>
      </w:r>
      <w:r>
        <w:rPr>
          <w:rFonts w:ascii="Times New Roman" w:hAnsi="Times New Roman" w:cs="Times New Roman"/>
          <w:sz w:val="24"/>
          <w:szCs w:val="24"/>
        </w:rPr>
        <w:t>20</w:t>
      </w:r>
      <w:r w:rsidRPr="00192B03">
        <w:rPr>
          <w:rFonts w:ascii="Times New Roman" w:hAnsi="Times New Roman" w:cs="Times New Roman"/>
          <w:sz w:val="24"/>
          <w:szCs w:val="24"/>
        </w:rPr>
        <w:t xml:space="preserve"> při jejím současném zveřejnění v registru smluv</w:t>
      </w:r>
      <w:r>
        <w:rPr>
          <w:rFonts w:ascii="Times New Roman" w:hAnsi="Times New Roman" w:cs="Times New Roman"/>
          <w:sz w:val="24"/>
          <w:szCs w:val="24"/>
        </w:rPr>
        <w:t>.</w:t>
      </w:r>
    </w:p>
    <w:p w:rsidR="006C07DF" w:rsidRPr="006C07DF" w:rsidRDefault="006C07DF" w:rsidP="006C07DF">
      <w:pPr>
        <w:pStyle w:val="Bezmezer"/>
        <w:ind w:left="284"/>
        <w:jc w:val="both"/>
        <w:rPr>
          <w:rFonts w:ascii="Times New Roman" w:hAnsi="Times New Roman" w:cs="Times New Roman"/>
          <w:sz w:val="24"/>
          <w:szCs w:val="24"/>
        </w:rPr>
      </w:pPr>
    </w:p>
    <w:p w:rsidR="006C07DF" w:rsidRPr="006C07DF" w:rsidRDefault="006C07DF" w:rsidP="006C07DF">
      <w:pPr>
        <w:pStyle w:val="Bezmezer"/>
        <w:ind w:left="284"/>
        <w:jc w:val="both"/>
        <w:rPr>
          <w:rFonts w:ascii="Times New Roman" w:hAnsi="Times New Roman" w:cs="Times New Roman"/>
          <w:sz w:val="24"/>
          <w:szCs w:val="24"/>
        </w:rPr>
      </w:pPr>
    </w:p>
    <w:p w:rsidR="006C07DF" w:rsidRPr="006C07DF" w:rsidRDefault="006C07DF" w:rsidP="006C07DF">
      <w:pPr>
        <w:spacing w:after="0" w:line="240" w:lineRule="auto"/>
        <w:jc w:val="center"/>
        <w:rPr>
          <w:rFonts w:eastAsia="Calibri"/>
          <w:b/>
          <w:bCs/>
        </w:rPr>
      </w:pPr>
      <w:r w:rsidRPr="006C07DF">
        <w:rPr>
          <w:b/>
        </w:rPr>
        <w:t xml:space="preserve">X. </w:t>
      </w:r>
      <w:r w:rsidRPr="006C07DF">
        <w:rPr>
          <w:rFonts w:eastAsia="Calibri"/>
          <w:b/>
          <w:bCs/>
        </w:rPr>
        <w:t>Vyhotovení smlouvy, změny a zrušení smlouvy</w:t>
      </w:r>
    </w:p>
    <w:p w:rsidR="006C07DF" w:rsidRPr="006C07DF" w:rsidRDefault="006C07DF" w:rsidP="006C07DF">
      <w:pPr>
        <w:pStyle w:val="Bezmezer"/>
        <w:jc w:val="center"/>
        <w:rPr>
          <w:rFonts w:ascii="Times New Roman" w:hAnsi="Times New Roman" w:cs="Times New Roman"/>
          <w:b/>
          <w:sz w:val="24"/>
          <w:szCs w:val="24"/>
        </w:rPr>
      </w:pPr>
    </w:p>
    <w:p w:rsidR="006C07DF" w:rsidRDefault="006C07DF" w:rsidP="006C07DF">
      <w:pPr>
        <w:pStyle w:val="Bezmezer"/>
        <w:numPr>
          <w:ilvl w:val="0"/>
          <w:numId w:val="8"/>
        </w:numPr>
        <w:ind w:left="284" w:hanging="284"/>
        <w:jc w:val="both"/>
        <w:rPr>
          <w:rFonts w:ascii="Times New Roman" w:eastAsia="Calibri" w:hAnsi="Times New Roman" w:cs="Times New Roman"/>
          <w:bCs/>
          <w:sz w:val="24"/>
          <w:szCs w:val="24"/>
        </w:rPr>
      </w:pPr>
      <w:r w:rsidRPr="006C07DF">
        <w:rPr>
          <w:rFonts w:ascii="Times New Roman" w:eastAsia="Calibri" w:hAnsi="Times New Roman" w:cs="Times New Roman"/>
          <w:bCs/>
          <w:sz w:val="24"/>
          <w:szCs w:val="24"/>
        </w:rPr>
        <w:t xml:space="preserve">Smlouva může být měněna </w:t>
      </w:r>
      <w:r w:rsidR="00A62E90">
        <w:rPr>
          <w:rFonts w:ascii="Times New Roman" w:eastAsia="Calibri" w:hAnsi="Times New Roman" w:cs="Times New Roman"/>
          <w:bCs/>
          <w:sz w:val="24"/>
          <w:szCs w:val="24"/>
        </w:rPr>
        <w:t xml:space="preserve">pouze písemnou </w:t>
      </w:r>
      <w:r w:rsidRPr="006C07DF">
        <w:rPr>
          <w:rFonts w:ascii="Times New Roman" w:eastAsia="Calibri" w:hAnsi="Times New Roman" w:cs="Times New Roman"/>
          <w:bCs/>
          <w:sz w:val="24"/>
          <w:szCs w:val="24"/>
        </w:rPr>
        <w:t>dohodou</w:t>
      </w:r>
      <w:r w:rsidR="00A62E90">
        <w:rPr>
          <w:rFonts w:ascii="Times New Roman" w:eastAsia="Calibri" w:hAnsi="Times New Roman" w:cs="Times New Roman"/>
          <w:bCs/>
          <w:sz w:val="24"/>
          <w:szCs w:val="24"/>
        </w:rPr>
        <w:t xml:space="preserve"> obou </w:t>
      </w:r>
      <w:r w:rsidRPr="006C07DF">
        <w:rPr>
          <w:rFonts w:ascii="Times New Roman" w:eastAsia="Calibri" w:hAnsi="Times New Roman" w:cs="Times New Roman"/>
          <w:bCs/>
          <w:sz w:val="24"/>
          <w:szCs w:val="24"/>
        </w:rPr>
        <w:t>stran.</w:t>
      </w:r>
    </w:p>
    <w:p w:rsidR="00C518EE" w:rsidRPr="006C07DF" w:rsidRDefault="00C518EE" w:rsidP="00CD7697">
      <w:pPr>
        <w:pStyle w:val="Bezmezer"/>
        <w:ind w:left="284"/>
        <w:jc w:val="both"/>
        <w:rPr>
          <w:rFonts w:ascii="Times New Roman" w:eastAsia="Calibri" w:hAnsi="Times New Roman" w:cs="Times New Roman"/>
          <w:bCs/>
          <w:sz w:val="24"/>
          <w:szCs w:val="24"/>
        </w:rPr>
      </w:pPr>
    </w:p>
    <w:p w:rsidR="005C0B3F" w:rsidRDefault="006C07DF" w:rsidP="006C07DF">
      <w:pPr>
        <w:pStyle w:val="Bezmezer"/>
        <w:numPr>
          <w:ilvl w:val="0"/>
          <w:numId w:val="8"/>
        </w:numPr>
        <w:ind w:left="284" w:hanging="284"/>
        <w:jc w:val="both"/>
        <w:rPr>
          <w:rFonts w:ascii="Times New Roman" w:eastAsia="Calibri" w:hAnsi="Times New Roman" w:cs="Times New Roman"/>
          <w:bCs/>
          <w:sz w:val="24"/>
          <w:szCs w:val="24"/>
        </w:rPr>
      </w:pPr>
      <w:r w:rsidRPr="006C07DF">
        <w:rPr>
          <w:rFonts w:ascii="Times New Roman" w:eastAsia="Calibri" w:hAnsi="Times New Roman" w:cs="Times New Roman"/>
          <w:bCs/>
          <w:sz w:val="24"/>
          <w:szCs w:val="24"/>
        </w:rPr>
        <w:t xml:space="preserve">Smlouva byla vyhotovena ve </w:t>
      </w:r>
      <w:r w:rsidRPr="006C07DF">
        <w:rPr>
          <w:rFonts w:ascii="Times New Roman" w:hAnsi="Times New Roman" w:cs="Times New Roman"/>
          <w:bCs/>
          <w:sz w:val="24"/>
          <w:szCs w:val="24"/>
        </w:rPr>
        <w:t>2</w:t>
      </w:r>
      <w:r w:rsidRPr="006C07DF">
        <w:rPr>
          <w:rFonts w:ascii="Times New Roman" w:eastAsia="Calibri" w:hAnsi="Times New Roman" w:cs="Times New Roman"/>
          <w:bCs/>
          <w:sz w:val="24"/>
          <w:szCs w:val="24"/>
        </w:rPr>
        <w:t xml:space="preserve"> stejnopisech, z nichž každá smluvní strana obdrží </w:t>
      </w:r>
    </w:p>
    <w:p w:rsidR="006C07DF" w:rsidRPr="006C07DF" w:rsidRDefault="006C07DF" w:rsidP="005C0B3F">
      <w:pPr>
        <w:pStyle w:val="Bezmezer"/>
        <w:ind w:left="284"/>
        <w:jc w:val="both"/>
        <w:rPr>
          <w:rFonts w:ascii="Times New Roman" w:eastAsia="Calibri" w:hAnsi="Times New Roman" w:cs="Times New Roman"/>
          <w:bCs/>
          <w:sz w:val="24"/>
          <w:szCs w:val="24"/>
        </w:rPr>
      </w:pPr>
      <w:r w:rsidRPr="006C07DF">
        <w:rPr>
          <w:rFonts w:ascii="Times New Roman" w:eastAsia="Calibri" w:hAnsi="Times New Roman" w:cs="Times New Roman"/>
          <w:bCs/>
          <w:sz w:val="24"/>
          <w:szCs w:val="24"/>
        </w:rPr>
        <w:t>po jednom.</w:t>
      </w:r>
    </w:p>
    <w:p w:rsidR="006C07DF" w:rsidRPr="006C07DF" w:rsidRDefault="006C07DF" w:rsidP="006C07DF">
      <w:pPr>
        <w:pStyle w:val="Bezmezer"/>
        <w:ind w:left="284"/>
        <w:jc w:val="both"/>
        <w:rPr>
          <w:rFonts w:ascii="Times New Roman" w:eastAsia="Calibri" w:hAnsi="Times New Roman" w:cs="Times New Roman"/>
          <w:bCs/>
          <w:sz w:val="24"/>
          <w:szCs w:val="24"/>
        </w:rPr>
      </w:pPr>
    </w:p>
    <w:p w:rsidR="006C07DF" w:rsidRPr="006C07DF" w:rsidRDefault="006C07DF" w:rsidP="006C07DF">
      <w:pPr>
        <w:pStyle w:val="Bezmezer"/>
        <w:tabs>
          <w:tab w:val="left" w:pos="284"/>
        </w:tabs>
        <w:ind w:left="284"/>
        <w:jc w:val="both"/>
        <w:rPr>
          <w:rFonts w:ascii="Times New Roman" w:hAnsi="Times New Roman" w:cs="Times New Roman"/>
          <w:sz w:val="24"/>
          <w:szCs w:val="24"/>
        </w:rPr>
      </w:pPr>
    </w:p>
    <w:p w:rsidR="006C07DF" w:rsidRPr="006C07DF" w:rsidRDefault="006C07DF" w:rsidP="006C07DF">
      <w:pPr>
        <w:pStyle w:val="Bezmezer"/>
        <w:tabs>
          <w:tab w:val="left" w:pos="284"/>
        </w:tabs>
        <w:ind w:left="284"/>
        <w:jc w:val="both"/>
        <w:rPr>
          <w:rFonts w:ascii="Times New Roman" w:hAnsi="Times New Roman" w:cs="Times New Roman"/>
          <w:sz w:val="24"/>
          <w:szCs w:val="24"/>
        </w:rPr>
      </w:pPr>
    </w:p>
    <w:p w:rsidR="006C07DF" w:rsidRPr="006C07DF" w:rsidRDefault="006C07DF" w:rsidP="006C07DF">
      <w:pPr>
        <w:pStyle w:val="Bezmezer"/>
        <w:tabs>
          <w:tab w:val="left" w:pos="284"/>
        </w:tabs>
        <w:ind w:left="284"/>
        <w:jc w:val="both"/>
        <w:rPr>
          <w:rFonts w:ascii="Times New Roman" w:hAnsi="Times New Roman" w:cs="Times New Roman"/>
          <w:sz w:val="24"/>
          <w:szCs w:val="24"/>
        </w:rPr>
      </w:pPr>
      <w:r w:rsidRPr="006C07DF">
        <w:rPr>
          <w:rFonts w:ascii="Times New Roman" w:hAnsi="Times New Roman" w:cs="Times New Roman"/>
          <w:sz w:val="24"/>
          <w:szCs w:val="24"/>
        </w:rPr>
        <w:t>V Přerově dne</w:t>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t>V Olomouci dne</w:t>
      </w:r>
    </w:p>
    <w:p w:rsidR="006C07DF" w:rsidRPr="006C07DF" w:rsidRDefault="006C07DF" w:rsidP="006C07DF">
      <w:pPr>
        <w:pStyle w:val="Bezmezer"/>
        <w:tabs>
          <w:tab w:val="left" w:pos="284"/>
        </w:tabs>
        <w:ind w:left="284"/>
        <w:jc w:val="both"/>
        <w:rPr>
          <w:rFonts w:ascii="Times New Roman" w:hAnsi="Times New Roman" w:cs="Times New Roman"/>
          <w:sz w:val="24"/>
          <w:szCs w:val="24"/>
        </w:rPr>
      </w:pPr>
    </w:p>
    <w:p w:rsidR="006C07DF" w:rsidRPr="006C07DF" w:rsidRDefault="006C07DF" w:rsidP="006C07DF">
      <w:pPr>
        <w:pStyle w:val="Bezmezer"/>
        <w:tabs>
          <w:tab w:val="left" w:pos="284"/>
        </w:tabs>
        <w:ind w:left="284"/>
        <w:jc w:val="both"/>
        <w:rPr>
          <w:rFonts w:ascii="Times New Roman" w:hAnsi="Times New Roman" w:cs="Times New Roman"/>
          <w:sz w:val="24"/>
          <w:szCs w:val="24"/>
        </w:rPr>
      </w:pPr>
      <w:r w:rsidRPr="006C07DF">
        <w:rPr>
          <w:rFonts w:ascii="Times New Roman" w:hAnsi="Times New Roman" w:cs="Times New Roman"/>
          <w:sz w:val="24"/>
          <w:szCs w:val="24"/>
        </w:rPr>
        <w:t>Zhotovitel</w:t>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t>Objednatel</w:t>
      </w:r>
    </w:p>
    <w:p w:rsidR="006C07DF" w:rsidRPr="006C07DF" w:rsidRDefault="006C07DF" w:rsidP="006C07DF">
      <w:pPr>
        <w:pStyle w:val="Bezmezer"/>
        <w:tabs>
          <w:tab w:val="left" w:pos="284"/>
        </w:tabs>
        <w:ind w:left="284"/>
        <w:jc w:val="both"/>
        <w:rPr>
          <w:rFonts w:ascii="Times New Roman" w:hAnsi="Times New Roman" w:cs="Times New Roman"/>
          <w:sz w:val="24"/>
          <w:szCs w:val="24"/>
        </w:rPr>
      </w:pPr>
    </w:p>
    <w:p w:rsidR="003E57CF" w:rsidRDefault="003E57CF" w:rsidP="006C07DF">
      <w:pPr>
        <w:pStyle w:val="Bezmezer"/>
        <w:tabs>
          <w:tab w:val="left" w:pos="284"/>
        </w:tabs>
        <w:ind w:left="284"/>
        <w:jc w:val="both"/>
        <w:rPr>
          <w:rFonts w:ascii="Times New Roman" w:hAnsi="Times New Roman" w:cs="Times New Roman"/>
          <w:sz w:val="24"/>
          <w:szCs w:val="24"/>
        </w:rPr>
      </w:pPr>
    </w:p>
    <w:p w:rsidR="003E57CF" w:rsidRDefault="003E57CF" w:rsidP="006C07DF">
      <w:pPr>
        <w:pStyle w:val="Bezmezer"/>
        <w:tabs>
          <w:tab w:val="left" w:pos="284"/>
        </w:tabs>
        <w:ind w:left="284"/>
        <w:jc w:val="both"/>
        <w:rPr>
          <w:rFonts w:ascii="Times New Roman" w:hAnsi="Times New Roman" w:cs="Times New Roman"/>
          <w:sz w:val="24"/>
          <w:szCs w:val="24"/>
        </w:rPr>
      </w:pPr>
    </w:p>
    <w:p w:rsidR="003E57CF" w:rsidRDefault="003E57CF" w:rsidP="006C07DF">
      <w:pPr>
        <w:pStyle w:val="Bezmezer"/>
        <w:tabs>
          <w:tab w:val="left" w:pos="284"/>
        </w:tabs>
        <w:ind w:left="284"/>
        <w:jc w:val="both"/>
        <w:rPr>
          <w:rFonts w:ascii="Times New Roman" w:hAnsi="Times New Roman" w:cs="Times New Roman"/>
          <w:sz w:val="24"/>
          <w:szCs w:val="24"/>
        </w:rPr>
      </w:pPr>
    </w:p>
    <w:p w:rsidR="003E57CF" w:rsidRDefault="003E57CF" w:rsidP="006C07DF">
      <w:pPr>
        <w:pStyle w:val="Bezmezer"/>
        <w:tabs>
          <w:tab w:val="left" w:pos="284"/>
        </w:tabs>
        <w:ind w:left="284"/>
        <w:jc w:val="both"/>
        <w:rPr>
          <w:rFonts w:ascii="Times New Roman" w:hAnsi="Times New Roman" w:cs="Times New Roman"/>
          <w:sz w:val="24"/>
          <w:szCs w:val="24"/>
        </w:rPr>
      </w:pPr>
    </w:p>
    <w:p w:rsidR="006C07DF" w:rsidRPr="006C07DF" w:rsidRDefault="006C07DF" w:rsidP="006C07DF">
      <w:pPr>
        <w:pStyle w:val="Bezmezer"/>
        <w:tabs>
          <w:tab w:val="left" w:pos="284"/>
        </w:tabs>
        <w:ind w:left="284"/>
        <w:jc w:val="both"/>
        <w:rPr>
          <w:rFonts w:ascii="Times New Roman" w:hAnsi="Times New Roman" w:cs="Times New Roman"/>
          <w:sz w:val="24"/>
          <w:szCs w:val="24"/>
        </w:rPr>
      </w:pPr>
      <w:r w:rsidRPr="006C07DF">
        <w:rPr>
          <w:rFonts w:ascii="Times New Roman" w:hAnsi="Times New Roman" w:cs="Times New Roman"/>
          <w:sz w:val="24"/>
          <w:szCs w:val="24"/>
        </w:rPr>
        <w:t xml:space="preserve">Petr </w:t>
      </w:r>
      <w:proofErr w:type="spellStart"/>
      <w:r w:rsidRPr="006C07DF">
        <w:rPr>
          <w:rFonts w:ascii="Times New Roman" w:hAnsi="Times New Roman" w:cs="Times New Roman"/>
          <w:sz w:val="24"/>
          <w:szCs w:val="24"/>
        </w:rPr>
        <w:t>Tobolík</w:t>
      </w:r>
      <w:proofErr w:type="spellEnd"/>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t xml:space="preserve">Katastrální úřad pro Olomoucký kraj </w:t>
      </w:r>
    </w:p>
    <w:p w:rsidR="006C07DF" w:rsidRPr="006C07DF" w:rsidRDefault="006C07DF" w:rsidP="006C07DF">
      <w:pPr>
        <w:pStyle w:val="Bezmezer"/>
        <w:tabs>
          <w:tab w:val="left" w:pos="284"/>
        </w:tabs>
        <w:ind w:left="284"/>
        <w:jc w:val="both"/>
        <w:rPr>
          <w:rFonts w:ascii="Times New Roman" w:hAnsi="Times New Roman" w:cs="Times New Roman"/>
          <w:sz w:val="24"/>
          <w:szCs w:val="24"/>
        </w:rPr>
      </w:pP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r>
      <w:r w:rsidRPr="006C07DF">
        <w:rPr>
          <w:rFonts w:ascii="Times New Roman" w:hAnsi="Times New Roman" w:cs="Times New Roman"/>
          <w:sz w:val="24"/>
          <w:szCs w:val="24"/>
        </w:rPr>
        <w:tab/>
        <w:t>Ing. Daniel Janošík ředitel</w:t>
      </w:r>
    </w:p>
    <w:sectPr w:rsidR="006C07DF" w:rsidRPr="006C07DF" w:rsidSect="005E1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475"/>
    <w:multiLevelType w:val="hybridMultilevel"/>
    <w:tmpl w:val="0C905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243319"/>
    <w:multiLevelType w:val="hybridMultilevel"/>
    <w:tmpl w:val="E6F83F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7A6467"/>
    <w:multiLevelType w:val="hybridMultilevel"/>
    <w:tmpl w:val="53AE918E"/>
    <w:lvl w:ilvl="0" w:tplc="D4B82D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2B1E32"/>
    <w:multiLevelType w:val="hybridMultilevel"/>
    <w:tmpl w:val="227C5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6E03E7"/>
    <w:multiLevelType w:val="hybridMultilevel"/>
    <w:tmpl w:val="E1CCD780"/>
    <w:lvl w:ilvl="0" w:tplc="664AC4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967DD2"/>
    <w:multiLevelType w:val="hybridMultilevel"/>
    <w:tmpl w:val="83DAE1EC"/>
    <w:lvl w:ilvl="0" w:tplc="838E70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053D6C"/>
    <w:multiLevelType w:val="hybridMultilevel"/>
    <w:tmpl w:val="267604C6"/>
    <w:lvl w:ilvl="0" w:tplc="F81019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7D1168"/>
    <w:multiLevelType w:val="hybridMultilevel"/>
    <w:tmpl w:val="F44459CE"/>
    <w:lvl w:ilvl="0" w:tplc="8CBA45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F34A8D"/>
    <w:multiLevelType w:val="hybridMultilevel"/>
    <w:tmpl w:val="AEA0A3E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6F4F73D4"/>
    <w:multiLevelType w:val="hybridMultilevel"/>
    <w:tmpl w:val="AE06963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7"/>
  </w:num>
  <w:num w:numId="5">
    <w:abstractNumId w:val="6"/>
  </w:num>
  <w:num w:numId="6">
    <w:abstractNumId w:val="5"/>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AE130F"/>
    <w:rsid w:val="00026361"/>
    <w:rsid w:val="00073BA6"/>
    <w:rsid w:val="00092A6B"/>
    <w:rsid w:val="000B2485"/>
    <w:rsid w:val="001478ED"/>
    <w:rsid w:val="00153BF5"/>
    <w:rsid w:val="00192B03"/>
    <w:rsid w:val="00193805"/>
    <w:rsid w:val="001A0D44"/>
    <w:rsid w:val="00232D0F"/>
    <w:rsid w:val="002808EF"/>
    <w:rsid w:val="00291E4F"/>
    <w:rsid w:val="00364AAE"/>
    <w:rsid w:val="003E57CF"/>
    <w:rsid w:val="00462746"/>
    <w:rsid w:val="004E7A30"/>
    <w:rsid w:val="00506EEF"/>
    <w:rsid w:val="00535825"/>
    <w:rsid w:val="005C0B3F"/>
    <w:rsid w:val="005E0288"/>
    <w:rsid w:val="005E1513"/>
    <w:rsid w:val="005E3AAD"/>
    <w:rsid w:val="00626489"/>
    <w:rsid w:val="00656AA3"/>
    <w:rsid w:val="006B5231"/>
    <w:rsid w:val="006C07DF"/>
    <w:rsid w:val="006C25A6"/>
    <w:rsid w:val="006D778D"/>
    <w:rsid w:val="006E4245"/>
    <w:rsid w:val="00763DDC"/>
    <w:rsid w:val="00776C4A"/>
    <w:rsid w:val="007B77D4"/>
    <w:rsid w:val="007E0C37"/>
    <w:rsid w:val="008158DF"/>
    <w:rsid w:val="0084330D"/>
    <w:rsid w:val="00847F8A"/>
    <w:rsid w:val="008764B9"/>
    <w:rsid w:val="00881A10"/>
    <w:rsid w:val="008C2591"/>
    <w:rsid w:val="008D4B22"/>
    <w:rsid w:val="00925BE7"/>
    <w:rsid w:val="009D56C4"/>
    <w:rsid w:val="00A03B53"/>
    <w:rsid w:val="00A47DFF"/>
    <w:rsid w:val="00A511D2"/>
    <w:rsid w:val="00A62E90"/>
    <w:rsid w:val="00AC1AC2"/>
    <w:rsid w:val="00AE130F"/>
    <w:rsid w:val="00B9369B"/>
    <w:rsid w:val="00B941DA"/>
    <w:rsid w:val="00B973BA"/>
    <w:rsid w:val="00BC2B84"/>
    <w:rsid w:val="00BF01FA"/>
    <w:rsid w:val="00BF2ED2"/>
    <w:rsid w:val="00C30E06"/>
    <w:rsid w:val="00C518EE"/>
    <w:rsid w:val="00C87173"/>
    <w:rsid w:val="00CA6257"/>
    <w:rsid w:val="00CC6C72"/>
    <w:rsid w:val="00CD7697"/>
    <w:rsid w:val="00D40528"/>
    <w:rsid w:val="00D71480"/>
    <w:rsid w:val="00D962CC"/>
    <w:rsid w:val="00DF0CEB"/>
    <w:rsid w:val="00E62EC5"/>
    <w:rsid w:val="00E8616C"/>
    <w:rsid w:val="00EC04B8"/>
    <w:rsid w:val="00EC11D8"/>
    <w:rsid w:val="00F20C73"/>
    <w:rsid w:val="00F34221"/>
    <w:rsid w:val="00F843E0"/>
    <w:rsid w:val="00F87C48"/>
    <w:rsid w:val="00FF0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8F2E"/>
  <w15:docId w15:val="{8CBBCA57-950F-4B96-8894-D1E6845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07DF"/>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E130F"/>
    <w:pPr>
      <w:spacing w:after="0" w:line="240" w:lineRule="auto"/>
    </w:pPr>
  </w:style>
  <w:style w:type="character" w:styleId="Odkaznakoment">
    <w:name w:val="annotation reference"/>
    <w:basedOn w:val="Standardnpsmoodstavce"/>
    <w:uiPriority w:val="99"/>
    <w:semiHidden/>
    <w:unhideWhenUsed/>
    <w:rsid w:val="006C07DF"/>
    <w:rPr>
      <w:sz w:val="16"/>
      <w:szCs w:val="16"/>
    </w:rPr>
  </w:style>
  <w:style w:type="paragraph" w:styleId="Textbubliny">
    <w:name w:val="Balloon Text"/>
    <w:basedOn w:val="Normln"/>
    <w:link w:val="TextbublinyChar"/>
    <w:uiPriority w:val="99"/>
    <w:semiHidden/>
    <w:unhideWhenUsed/>
    <w:rsid w:val="002808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08EF"/>
    <w:rPr>
      <w:rFonts w:ascii="Segoe UI" w:hAnsi="Segoe UI" w:cs="Segoe UI"/>
      <w:sz w:val="18"/>
      <w:szCs w:val="18"/>
    </w:rPr>
  </w:style>
  <w:style w:type="paragraph" w:customStyle="1" w:styleId="xl29">
    <w:name w:val="xl29"/>
    <w:basedOn w:val="Normln"/>
    <w:rsid w:val="002808EF"/>
    <w:pPr>
      <w:spacing w:before="100" w:beforeAutospacing="1" w:after="100" w:afterAutospacing="1" w:line="240" w:lineRule="auto"/>
      <w:jc w:val="center"/>
    </w:pPr>
    <w:rPr>
      <w:rFonts w:eastAsia="Arial Unicode MS"/>
      <w:lang w:eastAsia="cs-CZ"/>
    </w:rPr>
  </w:style>
  <w:style w:type="table" w:styleId="Mkatabulky">
    <w:name w:val="Table Grid"/>
    <w:basedOn w:val="Normlntabulka"/>
    <w:uiPriority w:val="59"/>
    <w:rsid w:val="00C8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4670">
      <w:bodyDiv w:val="1"/>
      <w:marLeft w:val="0"/>
      <w:marRight w:val="0"/>
      <w:marTop w:val="0"/>
      <w:marBottom w:val="0"/>
      <w:divBdr>
        <w:top w:val="none" w:sz="0" w:space="0" w:color="auto"/>
        <w:left w:val="none" w:sz="0" w:space="0" w:color="auto"/>
        <w:bottom w:val="none" w:sz="0" w:space="0" w:color="auto"/>
        <w:right w:val="none" w:sz="0" w:space="0" w:color="auto"/>
      </w:divBdr>
    </w:div>
    <w:div w:id="365175456">
      <w:bodyDiv w:val="1"/>
      <w:marLeft w:val="0"/>
      <w:marRight w:val="0"/>
      <w:marTop w:val="0"/>
      <w:marBottom w:val="0"/>
      <w:divBdr>
        <w:top w:val="none" w:sz="0" w:space="0" w:color="auto"/>
        <w:left w:val="none" w:sz="0" w:space="0" w:color="auto"/>
        <w:bottom w:val="none" w:sz="0" w:space="0" w:color="auto"/>
        <w:right w:val="none" w:sz="0" w:space="0" w:color="auto"/>
      </w:divBdr>
    </w:div>
    <w:div w:id="762839270">
      <w:bodyDiv w:val="1"/>
      <w:marLeft w:val="0"/>
      <w:marRight w:val="0"/>
      <w:marTop w:val="0"/>
      <w:marBottom w:val="0"/>
      <w:divBdr>
        <w:top w:val="none" w:sz="0" w:space="0" w:color="auto"/>
        <w:left w:val="none" w:sz="0" w:space="0" w:color="auto"/>
        <w:bottom w:val="none" w:sz="0" w:space="0" w:color="auto"/>
        <w:right w:val="none" w:sz="0" w:space="0" w:color="auto"/>
      </w:divBdr>
    </w:div>
    <w:div w:id="967784862">
      <w:bodyDiv w:val="1"/>
      <w:marLeft w:val="0"/>
      <w:marRight w:val="0"/>
      <w:marTop w:val="0"/>
      <w:marBottom w:val="0"/>
      <w:divBdr>
        <w:top w:val="none" w:sz="0" w:space="0" w:color="auto"/>
        <w:left w:val="none" w:sz="0" w:space="0" w:color="auto"/>
        <w:bottom w:val="none" w:sz="0" w:space="0" w:color="auto"/>
        <w:right w:val="none" w:sz="0" w:space="0" w:color="auto"/>
      </w:divBdr>
    </w:div>
    <w:div w:id="1231111470">
      <w:bodyDiv w:val="1"/>
      <w:marLeft w:val="0"/>
      <w:marRight w:val="0"/>
      <w:marTop w:val="0"/>
      <w:marBottom w:val="0"/>
      <w:divBdr>
        <w:top w:val="none" w:sz="0" w:space="0" w:color="auto"/>
        <w:left w:val="none" w:sz="0" w:space="0" w:color="auto"/>
        <w:bottom w:val="none" w:sz="0" w:space="0" w:color="auto"/>
        <w:right w:val="none" w:sz="0" w:space="0" w:color="auto"/>
      </w:divBdr>
    </w:div>
    <w:div w:id="1267616210">
      <w:bodyDiv w:val="1"/>
      <w:marLeft w:val="0"/>
      <w:marRight w:val="0"/>
      <w:marTop w:val="0"/>
      <w:marBottom w:val="0"/>
      <w:divBdr>
        <w:top w:val="none" w:sz="0" w:space="0" w:color="auto"/>
        <w:left w:val="none" w:sz="0" w:space="0" w:color="auto"/>
        <w:bottom w:val="none" w:sz="0" w:space="0" w:color="auto"/>
        <w:right w:val="none" w:sz="0" w:space="0" w:color="auto"/>
      </w:divBdr>
    </w:div>
    <w:div w:id="1500123606">
      <w:bodyDiv w:val="1"/>
      <w:marLeft w:val="0"/>
      <w:marRight w:val="0"/>
      <w:marTop w:val="0"/>
      <w:marBottom w:val="0"/>
      <w:divBdr>
        <w:top w:val="none" w:sz="0" w:space="0" w:color="auto"/>
        <w:left w:val="none" w:sz="0" w:space="0" w:color="auto"/>
        <w:bottom w:val="none" w:sz="0" w:space="0" w:color="auto"/>
        <w:right w:val="none" w:sz="0" w:space="0" w:color="auto"/>
      </w:divBdr>
    </w:div>
    <w:div w:id="1623154003">
      <w:bodyDiv w:val="1"/>
      <w:marLeft w:val="0"/>
      <w:marRight w:val="0"/>
      <w:marTop w:val="0"/>
      <w:marBottom w:val="0"/>
      <w:divBdr>
        <w:top w:val="none" w:sz="0" w:space="0" w:color="auto"/>
        <w:left w:val="none" w:sz="0" w:space="0" w:color="auto"/>
        <w:bottom w:val="none" w:sz="0" w:space="0" w:color="auto"/>
        <w:right w:val="none" w:sz="0" w:space="0" w:color="auto"/>
      </w:divBdr>
    </w:div>
    <w:div w:id="16876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4E788-7346-4F54-9FC5-962CDFB3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6166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Rozkošný Michal</cp:lastModifiedBy>
  <cp:revision>2</cp:revision>
  <cp:lastPrinted>2019-11-15T12:28:00Z</cp:lastPrinted>
  <dcterms:created xsi:type="dcterms:W3CDTF">2019-12-23T08:52:00Z</dcterms:created>
  <dcterms:modified xsi:type="dcterms:W3CDTF">2019-12-23T08:52:00Z</dcterms:modified>
</cp:coreProperties>
</file>