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(příspěvková crg&lt;’"'</w:t>
      </w:r>
      <w:r>
        <w:rPr>
          <w:color w:val="000000"/>
          <w:spacing w:val="0"/>
          <w:w w:val="100"/>
          <w:position w:val="0"/>
          <w:shd w:val="clear" w:color="auto" w:fill="auto"/>
          <w:vertAlign w:val="superscript"/>
          <w:lang w:val="cs-CZ" w:eastAsia="cs-CZ" w:bidi="cs-CZ"/>
        </w:rPr>
        <w:t>,ov&lt;</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20" w:line="240" w:lineRule="auto"/>
        <w:ind w:left="6080" w:right="0" w:firstLine="0"/>
        <w:jc w:val="left"/>
      </w:pPr>
      <w:r>
        <w:rPr>
          <w:color w:val="000000"/>
          <w:spacing w:val="0"/>
          <w:w w:val="100"/>
          <w:position w:val="0"/>
          <w:shd w:val="clear" w:color="auto" w:fill="auto"/>
          <w:lang w:val="cs-CZ" w:eastAsia="cs-CZ" w:bidi="cs-CZ"/>
        </w:rPr>
        <w:t>SMLOUVA REGISTROVANÁ</w:t>
      </w:r>
    </w:p>
    <w:p>
      <w:pPr>
        <w:pStyle w:val="Style2"/>
        <w:keepNext w:val="0"/>
        <w:keepLines w:val="0"/>
        <w:widowControl w:val="0"/>
        <w:shd w:val="clear" w:color="auto" w:fill="auto"/>
        <w:tabs>
          <w:tab w:pos="1277" w:val="left"/>
          <w:tab w:leader="underscore" w:pos="1529" w:val="left"/>
          <w:tab w:leader="hyphen" w:pos="2201" w:val="left"/>
          <w:tab w:leader="hyphen" w:pos="2379" w:val="left"/>
          <w:tab w:leader="hyphen" w:pos="2590" w:val="left"/>
          <w:tab w:leader="hyphen" w:pos="2763" w:val="left"/>
        </w:tabs>
        <w:bidi w:val="0"/>
        <w:spacing w:before="0" w:after="0" w:line="240" w:lineRule="auto"/>
        <w:ind w:left="0" w:right="0" w:firstLine="0"/>
        <w:jc w:val="right"/>
      </w:pPr>
      <w:r>
        <w:rPr>
          <w:color w:val="000000"/>
          <w:spacing w:val="0"/>
          <w:w w:val="100"/>
          <w:position w:val="0"/>
          <w:shd w:val="clear" w:color="auto" w:fill="auto"/>
          <w:lang w:val="cs-CZ" w:eastAsia="cs-CZ" w:bidi="cs-CZ"/>
        </w:rPr>
        <w:t>I po</w:t>
      </w:r>
      <w:r>
        <w:rPr>
          <w:color w:val="000000"/>
          <w:spacing w:val="0"/>
          <w:w w:val="100"/>
          <w:position w:val="0"/>
          <w:u w:val="single"/>
          <w:shd w:val="clear" w:color="auto" w:fill="auto"/>
          <w:lang w:val="cs-CZ" w:eastAsia="cs-CZ" w:bidi="cs-CZ"/>
        </w:rPr>
        <w:t>d číslem:</w:t>
        <w:tab/>
        <w:tab/>
      </w:r>
      <w:r>
        <w:rPr>
          <w:color w:val="000000"/>
          <w:spacing w:val="0"/>
          <w:w w:val="100"/>
          <w:position w:val="0"/>
          <w:shd w:val="clear" w:color="auto" w:fill="auto"/>
          <w:lang w:val="cs-CZ" w:eastAsia="cs-CZ" w:bidi="cs-CZ"/>
        </w:rPr>
        <w:t>I</w:t>
        <w:tab/>
        <w:tab/>
        <w:tab/>
        <w:tab/>
      </w:r>
    </w:p>
    <w:p>
      <w:pPr>
        <w:pStyle w:val="Style8"/>
        <w:keepNext w:val="0"/>
        <w:keepLines w:val="0"/>
        <w:widowControl w:val="0"/>
        <w:shd w:val="clear" w:color="auto" w:fill="auto"/>
        <w:bidi w:val="0"/>
        <w:spacing w:before="0" w:after="440" w:line="240" w:lineRule="auto"/>
        <w:ind w:left="0" w:right="0" w:firstLine="0"/>
        <w:jc w:val="right"/>
      </w:pPr>
      <w:r>
        <w:rPr>
          <w:color w:val="000000"/>
          <w:spacing w:val="0"/>
          <w:w w:val="100"/>
          <w:position w:val="0"/>
          <w:shd w:val="clear" w:color="auto" w:fill="auto"/>
          <w:lang w:val="cs-CZ" w:eastAsia="cs-CZ" w:bidi="cs-CZ"/>
        </w:rPr>
        <w:t>ČjTpřodávaJíčího: RCV-2019-Z191</w:t>
      </w:r>
    </w:p>
    <w:p>
      <w:pPr>
        <w:pStyle w:val="Style10"/>
        <w:keepNext/>
        <w:keepLines/>
        <w:widowControl w:val="0"/>
        <w:shd w:val="clear" w:color="auto" w:fill="auto"/>
        <w:bidi w:val="0"/>
        <w:spacing w:before="0" w:after="0" w:line="271"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12"/>
        <w:keepNext w:val="0"/>
        <w:keepLines w:val="0"/>
        <w:widowControl w:val="0"/>
        <w:shd w:val="clear" w:color="auto" w:fill="auto"/>
        <w:bidi w:val="0"/>
        <w:spacing w:before="0" w:after="220" w:line="322" w:lineRule="auto"/>
        <w:ind w:left="0" w:right="0" w:firstLine="0"/>
        <w:jc w:val="both"/>
      </w:pPr>
      <w:r>
        <w:rPr>
          <w:color w:val="000000"/>
          <w:spacing w:val="0"/>
          <w:w w:val="100"/>
          <w:position w:val="0"/>
          <w:shd w:val="clear" w:color="auto" w:fill="auto"/>
          <w:lang w:val="cs-CZ" w:eastAsia="cs-CZ" w:bidi="cs-CZ"/>
        </w:rPr>
        <w:t>dle § 2079 a násl. zákona č. 89/2012 Sb., občanský zákoník, ve znění pozdějších předpisů (dále jen „OZ“)</w:t>
      </w:r>
    </w:p>
    <w:p>
      <w:pPr>
        <w:pStyle w:val="Style10"/>
        <w:keepNext/>
        <w:keepLines/>
        <w:widowControl w:val="0"/>
        <w:shd w:val="clear" w:color="auto" w:fill="auto"/>
        <w:bidi w:val="0"/>
        <w:spacing w:before="0" w:after="0" w:line="257"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1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IČO: 00090450</w:t>
      </w:r>
    </w:p>
    <w:p>
      <w:pPr>
        <w:pStyle w:val="Style12"/>
        <w:keepNext w:val="0"/>
        <w:keepLines w:val="0"/>
        <w:widowControl w:val="0"/>
        <w:shd w:val="clear" w:color="auto" w:fill="auto"/>
        <w:bidi w:val="0"/>
        <w:spacing w:before="0" w:after="220" w:line="257" w:lineRule="auto"/>
        <w:ind w:left="0" w:right="0" w:firstLine="0"/>
        <w:jc w:val="left"/>
      </w:pPr>
      <w:r>
        <w:rPr>
          <w:color w:val="000000"/>
          <w:spacing w:val="0"/>
          <w:w w:val="100"/>
          <w:position w:val="0"/>
          <w:shd w:val="clear" w:color="auto" w:fill="auto"/>
          <w:lang w:val="cs-CZ" w:eastAsia="cs-CZ" w:bidi="cs-CZ"/>
        </w:rPr>
        <w:t>se sídlem Jihlava, Kosovská 1122/16, PSČ 586 01 zastoupený: Ing. Radovan Necid</w:t>
      </w:r>
    </w:p>
    <w:p>
      <w:pPr>
        <w:pStyle w:val="Style1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„Kupující“)</w:t>
      </w:r>
    </w:p>
    <w:p>
      <w:pPr>
        <w:pStyle w:val="Style1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a</w:t>
      </w:r>
    </w:p>
    <w:p>
      <w:pPr>
        <w:pStyle w:val="Style10"/>
        <w:keepNext/>
        <w:keepLines/>
        <w:widowControl w:val="0"/>
        <w:shd w:val="clear" w:color="auto" w:fill="auto"/>
        <w:bidi w:val="0"/>
        <w:spacing w:before="0" w:after="0" w:line="271"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AUTOCONT a.s.</w:t>
      </w:r>
      <w:bookmarkEnd w:id="4"/>
      <w:bookmarkEnd w:id="5"/>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 043 08 697</w:t>
      </w:r>
    </w:p>
    <w:p>
      <w:pPr>
        <w:pStyle w:val="Style1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sídlem Hornopolní 3322/34, Ostrava, PSČ 702 00</w:t>
      </w:r>
    </w:p>
    <w:p>
      <w:pPr>
        <w:pStyle w:val="Style12"/>
        <w:keepNext w:val="0"/>
        <w:keepLines w:val="0"/>
        <w:widowControl w:val="0"/>
        <w:shd w:val="clear" w:color="auto" w:fill="auto"/>
        <w:tabs>
          <w:tab w:pos="1529" w:val="left"/>
          <w:tab w:pos="3432" w:val="left"/>
        </w:tabs>
        <w:bidi w:val="0"/>
        <w:spacing w:before="0" w:after="0" w:line="271" w:lineRule="auto"/>
        <w:ind w:left="0" w:right="0" w:firstLine="0"/>
        <w:jc w:val="left"/>
      </w:pPr>
      <w:r>
        <w:rPr>
          <w:color w:val="000000"/>
          <w:spacing w:val="0"/>
          <w:w w:val="100"/>
          <w:position w:val="0"/>
          <w:shd w:val="clear" w:color="auto" w:fill="auto"/>
          <w:lang w:val="cs-CZ" w:eastAsia="cs-CZ" w:bidi="cs-CZ"/>
        </w:rPr>
        <w:t>zapsaná v obchodním rejstříku vedeném u Krajského soudu v Ostravě, sp. zn. B 11012 zastoupená:</w:t>
        <w:tab/>
        <w:t>_</w:t>
        <w:tab/>
        <w:t>ředitel regionálního centra, na základě plné moci</w:t>
      </w:r>
    </w:p>
    <w:p>
      <w:pPr>
        <w:pStyle w:val="Style1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bankovní spojení: Česká spořitelna a.s.</w:t>
      </w:r>
    </w:p>
    <w:p>
      <w:pPr>
        <w:pStyle w:val="Style1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číslo účtu:</w:t>
      </w:r>
    </w:p>
    <w:p>
      <w:pPr>
        <w:pStyle w:val="Style1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kontaktní e-mail a tel.:</w:t>
      </w:r>
    </w:p>
    <w:p>
      <w:pPr>
        <w:pStyle w:val="Style1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„Prodávající“; </w:t>
      </w:r>
      <w:r>
        <w:rPr>
          <w:color w:val="000000"/>
          <w:spacing w:val="0"/>
          <w:w w:val="100"/>
          <w:position w:val="0"/>
          <w:shd w:val="clear" w:color="auto" w:fill="auto"/>
          <w:lang w:val="cs-CZ" w:eastAsia="cs-CZ" w:bidi="cs-CZ"/>
        </w:rPr>
        <w:t xml:space="preserve">Prodávajících společně s Kupujícím také jen </w:t>
      </w:r>
      <w:r>
        <w:rPr>
          <w:b/>
          <w:bCs/>
          <w:color w:val="000000"/>
          <w:spacing w:val="0"/>
          <w:w w:val="100"/>
          <w:position w:val="0"/>
          <w:shd w:val="clear" w:color="auto" w:fill="auto"/>
          <w:lang w:val="cs-CZ" w:eastAsia="cs-CZ" w:bidi="cs-CZ"/>
        </w:rPr>
        <w:t>„Smluvní strany“</w:t>
      </w:r>
    </w:p>
    <w:p>
      <w:pPr>
        <w:pStyle w:val="Style12"/>
        <w:keepNext w:val="0"/>
        <w:keepLines w:val="0"/>
        <w:widowControl w:val="0"/>
        <w:shd w:val="clear" w:color="auto" w:fill="auto"/>
        <w:bidi w:val="0"/>
        <w:spacing w:before="0" w:after="500" w:line="271" w:lineRule="auto"/>
        <w:ind w:left="0" w:right="0" w:firstLine="0"/>
        <w:jc w:val="left"/>
      </w:pPr>
      <w:r>
        <w:rPr>
          <w:color w:val="000000"/>
          <w:spacing w:val="0"/>
          <w:w w:val="100"/>
          <w:position w:val="0"/>
          <w:shd w:val="clear" w:color="auto" w:fill="auto"/>
          <w:lang w:val="cs-CZ" w:eastAsia="cs-CZ" w:bidi="cs-CZ"/>
        </w:rPr>
        <w:t xml:space="preserve">uzavřeli níže uvedeného dne, měsíce a roku tuto kupní smlouvu (dále jen </w:t>
      </w:r>
      <w:r>
        <w:rPr>
          <w:b/>
          <w:bCs/>
          <w:color w:val="000000"/>
          <w:spacing w:val="0"/>
          <w:w w:val="100"/>
          <w:position w:val="0"/>
          <w:shd w:val="clear" w:color="auto" w:fill="auto"/>
          <w:lang w:val="cs-CZ" w:eastAsia="cs-CZ" w:bidi="cs-CZ"/>
        </w:rPr>
        <w:t>„Smlouva“)</w:t>
      </w:r>
    </w:p>
    <w:p>
      <w:pPr>
        <w:pStyle w:val="Style10"/>
        <w:keepNext/>
        <w:keepLines/>
        <w:widowControl w:val="0"/>
        <w:numPr>
          <w:ilvl w:val="0"/>
          <w:numId w:val="1"/>
        </w:numPr>
        <w:shd w:val="clear" w:color="auto" w:fill="auto"/>
        <w:tabs>
          <w:tab w:pos="524" w:val="left"/>
        </w:tabs>
        <w:bidi w:val="0"/>
        <w:spacing w:before="0" w:after="280" w:line="293"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Preambule</w:t>
      </w:r>
      <w:bookmarkEnd w:id="6"/>
      <w:bookmarkEnd w:id="7"/>
    </w:p>
    <w:p>
      <w:pPr>
        <w:pStyle w:val="Style12"/>
        <w:keepNext w:val="0"/>
        <w:keepLines w:val="0"/>
        <w:widowControl w:val="0"/>
        <w:numPr>
          <w:ilvl w:val="1"/>
          <w:numId w:val="1"/>
        </w:numPr>
        <w:shd w:val="clear" w:color="auto" w:fill="auto"/>
        <w:tabs>
          <w:tab w:pos="524" w:val="left"/>
        </w:tabs>
        <w:bidi w:val="0"/>
        <w:spacing w:before="0" w:after="0" w:line="293" w:lineRule="auto"/>
        <w:ind w:left="540" w:right="0" w:hanging="540"/>
        <w:jc w:val="both"/>
      </w:pPr>
      <w:r>
        <w:rPr>
          <w:color w:val="000000"/>
          <w:spacing w:val="0"/>
          <w:w w:val="100"/>
          <w:position w:val="0"/>
          <w:shd w:val="clear" w:color="auto" w:fill="auto"/>
          <w:lang w:val="cs-CZ" w:eastAsia="cs-CZ" w:bidi="cs-CZ"/>
        </w:rPr>
        <w:t xml:space="preserve">Smluvní strany uzavírají tuto Smlouvu na základě rámcové smlouvy (dále jen </w:t>
      </w:r>
      <w:r>
        <w:rPr>
          <w:b/>
          <w:bCs/>
          <w:color w:val="000000"/>
          <w:spacing w:val="0"/>
          <w:w w:val="100"/>
          <w:position w:val="0"/>
          <w:shd w:val="clear" w:color="auto" w:fill="auto"/>
          <w:lang w:val="cs-CZ" w:eastAsia="cs-CZ" w:bidi="cs-CZ"/>
        </w:rPr>
        <w:t xml:space="preserve">„Rámcová smlouva“) </w:t>
      </w:r>
      <w:r>
        <w:rPr>
          <w:color w:val="000000"/>
          <w:spacing w:val="0"/>
          <w:w w:val="100"/>
          <w:position w:val="0"/>
          <w:shd w:val="clear" w:color="auto" w:fill="auto"/>
          <w:lang w:val="cs-CZ" w:eastAsia="cs-CZ" w:bidi="cs-CZ"/>
        </w:rPr>
        <w:t xml:space="preserve">uzavřené Smluvními stranami podle výsledku zadávacího řízení veřejné zakázky „Rámcové smlouvy na dodávky ICT komponent, část A - wifi komponenty“ (dále jen </w:t>
      </w:r>
      <w:r>
        <w:rPr>
          <w:b/>
          <w:bCs/>
          <w:color w:val="000000"/>
          <w:spacing w:val="0"/>
          <w:w w:val="100"/>
          <w:position w:val="0"/>
          <w:shd w:val="clear" w:color="auto" w:fill="auto"/>
          <w:lang w:val="cs-CZ" w:eastAsia="cs-CZ" w:bidi="cs-CZ"/>
        </w:rPr>
        <w:t>„zadávací řízení“);</w:t>
      </w:r>
    </w:p>
    <w:p>
      <w:pPr>
        <w:pStyle w:val="Style12"/>
        <w:keepNext w:val="0"/>
        <w:keepLines w:val="0"/>
        <w:widowControl w:val="0"/>
        <w:numPr>
          <w:ilvl w:val="1"/>
          <w:numId w:val="1"/>
        </w:numPr>
        <w:shd w:val="clear" w:color="auto" w:fill="auto"/>
        <w:tabs>
          <w:tab w:pos="524" w:val="left"/>
        </w:tabs>
        <w:bidi w:val="0"/>
        <w:spacing w:before="0" w:after="280" w:line="293" w:lineRule="auto"/>
        <w:ind w:left="540" w:right="0" w:hanging="540"/>
        <w:jc w:val="both"/>
      </w:pPr>
      <w:r>
        <w:rPr>
          <w:color w:val="000000"/>
          <w:spacing w:val="0"/>
          <w:w w:val="100"/>
          <w:position w:val="0"/>
          <w:shd w:val="clear" w:color="auto" w:fill="auto"/>
          <w:lang w:val="cs-CZ" w:eastAsia="cs-CZ" w:bidi="cs-CZ"/>
        </w:rPr>
        <w:t>Účelem Smlouvy je zajištění dodávek wifi komponent včetně dopravy a instalace do místa převzetí pro potřeby Kupujícího po dobu trvání Rámcové smlouvy.</w:t>
      </w:r>
    </w:p>
    <w:p>
      <w:pPr>
        <w:pStyle w:val="Style10"/>
        <w:keepNext/>
        <w:keepLines/>
        <w:widowControl w:val="0"/>
        <w:numPr>
          <w:ilvl w:val="0"/>
          <w:numId w:val="1"/>
        </w:numPr>
        <w:shd w:val="clear" w:color="auto" w:fill="auto"/>
        <w:tabs>
          <w:tab w:pos="524" w:val="left"/>
        </w:tabs>
        <w:bidi w:val="0"/>
        <w:spacing w:before="0" w:after="280" w:line="293"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12"/>
        <w:keepNext w:val="0"/>
        <w:keepLines w:val="0"/>
        <w:widowControl w:val="0"/>
        <w:numPr>
          <w:ilvl w:val="1"/>
          <w:numId w:val="1"/>
        </w:numPr>
        <w:shd w:val="clear" w:color="auto" w:fill="auto"/>
        <w:tabs>
          <w:tab w:pos="526" w:val="left"/>
        </w:tabs>
        <w:bidi w:val="0"/>
        <w:spacing w:before="0" w:after="0" w:line="293" w:lineRule="auto"/>
        <w:ind w:left="540" w:right="0" w:hanging="540"/>
        <w:jc w:val="both"/>
      </w:pPr>
      <w:r>
        <w:rPr>
          <w:color w:val="000000"/>
          <w:spacing w:val="0"/>
          <w:w w:val="100"/>
          <w:position w:val="0"/>
          <w:shd w:val="clear" w:color="auto" w:fill="auto"/>
          <w:lang w:val="cs-CZ" w:eastAsia="cs-CZ" w:bidi="cs-CZ"/>
        </w:rPr>
        <w:t xml:space="preserve">Předmětem Smlouvy je stanovení podmínek pro dodávky WiFi komponent (dále jen „Věci“) Prodávajícím Kupujícímu. Věcmi se rozumí zařízení dle specifikace jednotlivých položek uvedených v příloze č. 2 této Smlouvy. S Prodávajícím vybraným postupem podle čl. 3.1 Rámcové smlouvy Kupující uzavírá tuto Smlouvu na základě přijetí předloženého návrhu smlouvy, a to na Věci vymezené ve výzvě dle čl. 3.2 Rámcové smlouvy (dále jen </w:t>
      </w:r>
      <w:r>
        <w:rPr>
          <w:b/>
          <w:bCs/>
          <w:color w:val="000000"/>
          <w:spacing w:val="0"/>
          <w:w w:val="100"/>
          <w:position w:val="0"/>
          <w:shd w:val="clear" w:color="auto" w:fill="auto"/>
          <w:lang w:val="cs-CZ" w:eastAsia="cs-CZ" w:bidi="cs-CZ"/>
        </w:rPr>
        <w:t xml:space="preserve">„Výzva“), </w:t>
      </w:r>
      <w:r>
        <w:rPr>
          <w:color w:val="000000"/>
          <w:spacing w:val="0"/>
          <w:w w:val="100"/>
          <w:position w:val="0"/>
          <w:shd w:val="clear" w:color="auto" w:fill="auto"/>
          <w:lang w:val="cs-CZ" w:eastAsia="cs-CZ" w:bidi="cs-CZ"/>
        </w:rPr>
        <w:t>a za vzájemně dohodnutou kupní cenu do vlastnictví Kupujícího.</w:t>
      </w:r>
    </w:p>
    <w:p>
      <w:pPr>
        <w:pStyle w:val="Style12"/>
        <w:keepNext w:val="0"/>
        <w:keepLines w:val="0"/>
        <w:widowControl w:val="0"/>
        <w:numPr>
          <w:ilvl w:val="1"/>
          <w:numId w:val="1"/>
        </w:numPr>
        <w:shd w:val="clear" w:color="auto" w:fill="auto"/>
        <w:tabs>
          <w:tab w:pos="526" w:val="left"/>
        </w:tabs>
        <w:bidi w:val="0"/>
        <w:spacing w:before="0" w:after="0" w:line="293" w:lineRule="auto"/>
        <w:ind w:left="540" w:right="0" w:hanging="540"/>
        <w:jc w:val="both"/>
      </w:pPr>
      <w:r>
        <w:rPr>
          <w:color w:val="000000"/>
          <w:spacing w:val="0"/>
          <w:w w:val="100"/>
          <w:position w:val="0"/>
          <w:shd w:val="clear" w:color="auto" w:fill="auto"/>
          <w:lang w:val="cs-CZ" w:eastAsia="cs-CZ" w:bidi="cs-CZ"/>
        </w:rPr>
        <w:t>Věci budou dodávány za podmínek specifikovaných Rámcovou smlouvou, Smlouvou, jejími přílohami a Výzvou Kupujícího.</w:t>
      </w:r>
    </w:p>
    <w:p>
      <w:pPr>
        <w:pStyle w:val="Style12"/>
        <w:keepNext w:val="0"/>
        <w:keepLines w:val="0"/>
        <w:widowControl w:val="0"/>
        <w:numPr>
          <w:ilvl w:val="1"/>
          <w:numId w:val="1"/>
        </w:numPr>
        <w:shd w:val="clear" w:color="auto" w:fill="auto"/>
        <w:tabs>
          <w:tab w:pos="526" w:val="left"/>
        </w:tabs>
        <w:bidi w:val="0"/>
        <w:spacing w:before="0" w:after="220" w:line="293" w:lineRule="auto"/>
        <w:ind w:left="540" w:right="0" w:hanging="540"/>
        <w:jc w:val="both"/>
        <w:sectPr>
          <w:footerReference w:type="default" r:id="rId5"/>
          <w:footerReference w:type="even" r:id="rId6"/>
          <w:footnotePr>
            <w:pos w:val="pageBottom"/>
            <w:numFmt w:val="decimal"/>
            <w:numRestart w:val="continuous"/>
          </w:footnotePr>
          <w:pgSz w:w="11900" w:h="16840"/>
          <w:pgMar w:top="168" w:left="1520" w:right="1548" w:bottom="1480" w:header="0" w:footer="3" w:gutter="0"/>
          <w:pgNumType w:start="1"/>
          <w:cols w:space="720"/>
          <w:noEndnote/>
          <w:rtlGutter w:val="0"/>
          <w:docGrid w:linePitch="360"/>
        </w:sectPr>
      </w:pPr>
      <w:r>
        <w:rPr>
          <w:color w:val="000000"/>
          <w:spacing w:val="0"/>
          <w:w w:val="100"/>
          <w:position w:val="0"/>
          <w:shd w:val="clear" w:color="auto" w:fill="auto"/>
          <w:lang w:val="cs-CZ" w:eastAsia="cs-CZ" w:bidi="cs-CZ"/>
        </w:rPr>
        <w:t>Prodávající odpovídá za to, že odevzdané Věci odpovídají technickým podmínkám, specifikovaným v příloze č. 1 Smlouvy, jsou nové (tzn. nikoliv dříve použité) a jsou vhodné k využití k účelu dle Smlouvy a obvyklému využití dané Věci.</w:t>
      </w:r>
    </w:p>
    <w:p>
      <w:pPr>
        <w:pStyle w:val="Style12"/>
        <w:keepNext w:val="0"/>
        <w:keepLines w:val="0"/>
        <w:widowControl w:val="0"/>
        <w:numPr>
          <w:ilvl w:val="1"/>
          <w:numId w:val="1"/>
        </w:numPr>
        <w:shd w:val="clear" w:color="auto" w:fill="auto"/>
        <w:tabs>
          <w:tab w:pos="533" w:val="left"/>
        </w:tabs>
        <w:bidi w:val="0"/>
        <w:spacing w:before="0" w:after="0" w:line="288" w:lineRule="auto"/>
        <w:ind w:left="0" w:right="0" w:firstLine="0"/>
        <w:jc w:val="both"/>
      </w:pPr>
      <w:r>
        <w:rPr>
          <w:color w:val="000000"/>
          <w:spacing w:val="0"/>
          <w:w w:val="100"/>
          <w:position w:val="0"/>
          <w:shd w:val="clear" w:color="auto" w:fill="auto"/>
          <w:lang w:val="cs-CZ" w:eastAsia="cs-CZ" w:bidi="cs-CZ"/>
        </w:rPr>
        <w:t>Závazek Prodávajícího odevzdat Věci zahrnuje i:</w:t>
      </w:r>
    </w:p>
    <w:p>
      <w:pPr>
        <w:pStyle w:val="Style12"/>
        <w:keepNext w:val="0"/>
        <w:keepLines w:val="0"/>
        <w:widowControl w:val="0"/>
        <w:numPr>
          <w:ilvl w:val="2"/>
          <w:numId w:val="1"/>
        </w:numPr>
        <w:shd w:val="clear" w:color="auto" w:fill="auto"/>
        <w:tabs>
          <w:tab w:pos="1382" w:val="left"/>
        </w:tabs>
        <w:bidi w:val="0"/>
        <w:spacing w:before="0" w:after="0" w:line="288" w:lineRule="auto"/>
        <w:ind w:left="1180" w:right="0" w:hanging="460"/>
        <w:jc w:val="both"/>
      </w:pPr>
      <w:r>
        <w:rPr>
          <w:color w:val="000000"/>
          <w:spacing w:val="0"/>
          <w:w w:val="100"/>
          <w:position w:val="0"/>
          <w:shd w:val="clear" w:color="auto" w:fill="auto"/>
          <w:lang w:val="cs-CZ" w:eastAsia="cs-CZ" w:bidi="cs-CZ"/>
        </w:rPr>
        <w:t>dopravu Věcí na místo jejich odevzdání, a to u položek v příloze č. 1 Smlouvy, u nichž je uvedena doprava jako součást položky.</w:t>
      </w:r>
    </w:p>
    <w:p>
      <w:pPr>
        <w:pStyle w:val="Style12"/>
        <w:keepNext w:val="0"/>
        <w:keepLines w:val="0"/>
        <w:widowControl w:val="0"/>
        <w:numPr>
          <w:ilvl w:val="2"/>
          <w:numId w:val="1"/>
        </w:numPr>
        <w:shd w:val="clear" w:color="auto" w:fill="auto"/>
        <w:tabs>
          <w:tab w:pos="1382" w:val="left"/>
        </w:tabs>
        <w:bidi w:val="0"/>
        <w:spacing w:before="0" w:after="0" w:line="288" w:lineRule="auto"/>
        <w:ind w:left="1180" w:right="0" w:hanging="460"/>
        <w:jc w:val="both"/>
      </w:pPr>
      <w:r>
        <w:rPr>
          <w:color w:val="000000"/>
          <w:spacing w:val="0"/>
          <w:w w:val="100"/>
          <w:position w:val="0"/>
          <w:shd w:val="clear" w:color="auto" w:fill="auto"/>
          <w:lang w:val="cs-CZ" w:eastAsia="cs-CZ" w:bidi="cs-CZ"/>
        </w:rPr>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pPr>
        <w:pStyle w:val="Style12"/>
        <w:keepNext w:val="0"/>
        <w:keepLines w:val="0"/>
        <w:widowControl w:val="0"/>
        <w:numPr>
          <w:ilvl w:val="2"/>
          <w:numId w:val="1"/>
        </w:numPr>
        <w:shd w:val="clear" w:color="auto" w:fill="auto"/>
        <w:tabs>
          <w:tab w:pos="1382" w:val="left"/>
        </w:tabs>
        <w:bidi w:val="0"/>
        <w:spacing w:before="0" w:after="0" w:line="288" w:lineRule="auto"/>
        <w:ind w:left="0" w:right="0" w:firstLine="700"/>
        <w:jc w:val="both"/>
      </w:pPr>
      <w:r>
        <w:rPr>
          <w:color w:val="000000"/>
          <w:spacing w:val="0"/>
          <w:w w:val="100"/>
          <w:position w:val="0"/>
          <w:shd w:val="clear" w:color="auto" w:fill="auto"/>
          <w:lang w:val="cs-CZ" w:eastAsia="cs-CZ" w:bidi="cs-CZ"/>
        </w:rPr>
        <w:t>instalační práce a služby v souvislosti s dodáním Věcí sestávající z:</w:t>
      </w:r>
    </w:p>
    <w:p>
      <w:pPr>
        <w:pStyle w:val="Style12"/>
        <w:keepNext w:val="0"/>
        <w:keepLines w:val="0"/>
        <w:widowControl w:val="0"/>
        <w:numPr>
          <w:ilvl w:val="0"/>
          <w:numId w:val="3"/>
        </w:numPr>
        <w:shd w:val="clear" w:color="auto" w:fill="auto"/>
        <w:tabs>
          <w:tab w:pos="1789" w:val="left"/>
        </w:tabs>
        <w:bidi w:val="0"/>
        <w:spacing w:before="0" w:after="0" w:line="288" w:lineRule="auto"/>
        <w:ind w:left="1360" w:right="0" w:firstLine="20"/>
        <w:jc w:val="both"/>
      </w:pPr>
      <w:r>
        <w:rPr>
          <w:color w:val="000000"/>
          <w:spacing w:val="0"/>
          <w:w w:val="100"/>
          <w:position w:val="0"/>
          <w:shd w:val="clear" w:color="auto" w:fill="auto"/>
          <w:lang w:val="cs-CZ" w:eastAsia="cs-CZ" w:bidi="cs-CZ"/>
        </w:rPr>
        <w:t>kompletace Věcí v místě plnění;</w:t>
      </w:r>
    </w:p>
    <w:p>
      <w:pPr>
        <w:pStyle w:val="Style12"/>
        <w:keepNext w:val="0"/>
        <w:keepLines w:val="0"/>
        <w:widowControl w:val="0"/>
        <w:numPr>
          <w:ilvl w:val="0"/>
          <w:numId w:val="3"/>
        </w:numPr>
        <w:shd w:val="clear" w:color="auto" w:fill="auto"/>
        <w:tabs>
          <w:tab w:pos="1789" w:val="left"/>
        </w:tabs>
        <w:bidi w:val="0"/>
        <w:spacing w:before="0" w:after="0" w:line="288" w:lineRule="auto"/>
        <w:ind w:left="1360" w:right="0" w:firstLine="20"/>
        <w:jc w:val="both"/>
      </w:pPr>
      <w:r>
        <w:rPr>
          <w:color w:val="000000"/>
          <w:spacing w:val="0"/>
          <w:w w:val="100"/>
          <w:position w:val="0"/>
          <w:shd w:val="clear" w:color="auto" w:fill="auto"/>
          <w:lang w:val="cs-CZ" w:eastAsia="cs-CZ" w:bidi="cs-CZ"/>
        </w:rPr>
        <w:t>instalace Věcí do prostoru připraveného Kupujícím;</w:t>
      </w:r>
    </w:p>
    <w:p>
      <w:pPr>
        <w:pStyle w:val="Style12"/>
        <w:keepNext w:val="0"/>
        <w:keepLines w:val="0"/>
        <w:widowControl w:val="0"/>
        <w:numPr>
          <w:ilvl w:val="0"/>
          <w:numId w:val="3"/>
        </w:numPr>
        <w:shd w:val="clear" w:color="auto" w:fill="auto"/>
        <w:tabs>
          <w:tab w:pos="1789" w:val="left"/>
        </w:tabs>
        <w:bidi w:val="0"/>
        <w:spacing w:before="0" w:after="0" w:line="288" w:lineRule="auto"/>
        <w:ind w:left="1360" w:right="0" w:firstLine="20"/>
        <w:jc w:val="both"/>
      </w:pPr>
      <w:r>
        <w:rPr>
          <w:color w:val="000000"/>
          <w:spacing w:val="0"/>
          <w:w w:val="100"/>
          <w:position w:val="0"/>
          <w:shd w:val="clear" w:color="auto" w:fill="auto"/>
          <w:lang w:val="cs-CZ" w:eastAsia="cs-CZ" w:bidi="cs-CZ"/>
        </w:rPr>
        <w:t>instalaci veškerých nezbytných programů a aplikací;</w:t>
      </w:r>
    </w:p>
    <w:p>
      <w:pPr>
        <w:pStyle w:val="Style12"/>
        <w:keepNext w:val="0"/>
        <w:keepLines w:val="0"/>
        <w:widowControl w:val="0"/>
        <w:numPr>
          <w:ilvl w:val="0"/>
          <w:numId w:val="3"/>
        </w:numPr>
        <w:shd w:val="clear" w:color="auto" w:fill="auto"/>
        <w:tabs>
          <w:tab w:pos="1789" w:val="left"/>
        </w:tabs>
        <w:bidi w:val="0"/>
        <w:spacing w:before="0" w:after="0" w:line="288" w:lineRule="auto"/>
        <w:ind w:left="1360" w:right="0" w:firstLine="20"/>
        <w:jc w:val="both"/>
      </w:pPr>
      <w:r>
        <w:rPr>
          <w:color w:val="000000"/>
          <w:spacing w:val="0"/>
          <w:w w:val="100"/>
          <w:position w:val="0"/>
          <w:shd w:val="clear" w:color="auto" w:fill="auto"/>
          <w:lang w:val="cs-CZ" w:eastAsia="cs-CZ" w:bidi="cs-CZ"/>
        </w:rPr>
        <w:t>uvedení Věcí do provozu;</w:t>
      </w:r>
    </w:p>
    <w:p>
      <w:pPr>
        <w:pStyle w:val="Style12"/>
        <w:keepNext w:val="0"/>
        <w:keepLines w:val="0"/>
        <w:widowControl w:val="0"/>
        <w:numPr>
          <w:ilvl w:val="0"/>
          <w:numId w:val="3"/>
        </w:numPr>
        <w:shd w:val="clear" w:color="auto" w:fill="auto"/>
        <w:tabs>
          <w:tab w:pos="1789" w:val="left"/>
        </w:tabs>
        <w:bidi w:val="0"/>
        <w:spacing w:before="0" w:after="0" w:line="288" w:lineRule="auto"/>
        <w:ind w:left="1360" w:right="0" w:firstLine="20"/>
        <w:jc w:val="both"/>
      </w:pPr>
      <w:r>
        <w:rPr>
          <w:color w:val="000000"/>
          <w:spacing w:val="0"/>
          <w:w w:val="100"/>
          <w:position w:val="0"/>
          <w:shd w:val="clear" w:color="auto" w:fill="auto"/>
          <w:lang w:val="cs-CZ" w:eastAsia="cs-CZ" w:bidi="cs-CZ"/>
        </w:rPr>
        <w:t>provedení akceptačních testů dle přílohy č. 3 Smlouvy;</w:t>
      </w:r>
    </w:p>
    <w:p>
      <w:pPr>
        <w:pStyle w:val="Style12"/>
        <w:keepNext w:val="0"/>
        <w:keepLines w:val="0"/>
        <w:widowControl w:val="0"/>
        <w:numPr>
          <w:ilvl w:val="0"/>
          <w:numId w:val="3"/>
        </w:numPr>
        <w:shd w:val="clear" w:color="auto" w:fill="auto"/>
        <w:tabs>
          <w:tab w:pos="1789" w:val="left"/>
        </w:tabs>
        <w:bidi w:val="0"/>
        <w:spacing w:before="0" w:after="0" w:line="288" w:lineRule="auto"/>
        <w:ind w:left="1360" w:right="0" w:firstLine="20"/>
        <w:jc w:val="both"/>
      </w:pPr>
      <w:r>
        <w:rPr>
          <w:color w:val="000000"/>
          <w:spacing w:val="0"/>
          <w:w w:val="100"/>
          <w:position w:val="0"/>
          <w:shd w:val="clear" w:color="auto" w:fill="auto"/>
          <w:lang w:val="cs-CZ" w:eastAsia="cs-CZ" w:bidi="cs-CZ"/>
        </w:rPr>
        <w:t xml:space="preserve">základní zaškolení pracovníků Kupujícího, týkající se Věcí, v místě plnění, (dále jen </w:t>
      </w:r>
      <w:r>
        <w:rPr>
          <w:b/>
          <w:bCs/>
          <w:color w:val="000000"/>
          <w:spacing w:val="0"/>
          <w:w w:val="100"/>
          <w:position w:val="0"/>
          <w:shd w:val="clear" w:color="auto" w:fill="auto"/>
          <w:lang w:val="cs-CZ" w:eastAsia="cs-CZ" w:bidi="cs-CZ"/>
        </w:rPr>
        <w:t xml:space="preserve">„Instalace“), </w:t>
      </w:r>
      <w:r>
        <w:rPr>
          <w:color w:val="000000"/>
          <w:spacing w:val="0"/>
          <w:w w:val="100"/>
          <w:position w:val="0"/>
          <w:shd w:val="clear" w:color="auto" w:fill="auto"/>
          <w:lang w:val="cs-CZ" w:eastAsia="cs-CZ" w:bidi="cs-CZ"/>
        </w:rPr>
        <w:t>a to u položek v příloze č. 1 Smlouvy, u nichž je uvedena Instalace jako součást položky.</w:t>
      </w:r>
    </w:p>
    <w:p>
      <w:pPr>
        <w:pStyle w:val="Style12"/>
        <w:keepNext w:val="0"/>
        <w:keepLines w:val="0"/>
        <w:widowControl w:val="0"/>
        <w:numPr>
          <w:ilvl w:val="2"/>
          <w:numId w:val="1"/>
        </w:numPr>
        <w:shd w:val="clear" w:color="auto" w:fill="auto"/>
        <w:tabs>
          <w:tab w:pos="1382" w:val="left"/>
        </w:tabs>
        <w:bidi w:val="0"/>
        <w:spacing w:before="0" w:after="0" w:line="288" w:lineRule="auto"/>
        <w:ind w:left="1180" w:right="0" w:hanging="460"/>
        <w:jc w:val="both"/>
      </w:pPr>
      <w:r>
        <w:rPr>
          <w:color w:val="000000"/>
          <w:spacing w:val="0"/>
          <w:w w:val="100"/>
          <w:position w:val="0"/>
          <w:shd w:val="clear" w:color="auto" w:fill="auto"/>
          <w:lang w:val="cs-CZ" w:eastAsia="cs-CZ" w:bidi="cs-CZ"/>
        </w:rPr>
        <w:t>odvoz a ekologická likvidace veškerých obalů, nebude-li Kupujícím stanoveno jinak;</w:t>
      </w:r>
    </w:p>
    <w:p>
      <w:pPr>
        <w:pStyle w:val="Style12"/>
        <w:keepNext w:val="0"/>
        <w:keepLines w:val="0"/>
        <w:widowControl w:val="0"/>
        <w:numPr>
          <w:ilvl w:val="2"/>
          <w:numId w:val="1"/>
        </w:numPr>
        <w:shd w:val="clear" w:color="auto" w:fill="auto"/>
        <w:tabs>
          <w:tab w:pos="1382" w:val="left"/>
        </w:tabs>
        <w:bidi w:val="0"/>
        <w:spacing w:before="0" w:after="0" w:line="288" w:lineRule="auto"/>
        <w:ind w:left="0" w:right="0" w:firstLine="700"/>
        <w:jc w:val="both"/>
      </w:pPr>
      <w:r>
        <w:rPr>
          <w:color w:val="000000"/>
          <w:spacing w:val="0"/>
          <w:w w:val="100"/>
          <w:position w:val="0"/>
          <w:shd w:val="clear" w:color="auto" w:fill="auto"/>
          <w:lang w:val="cs-CZ" w:eastAsia="cs-CZ" w:bidi="cs-CZ"/>
        </w:rPr>
        <w:t>aktualizace firmware po dobu trvání záruční lhůty dle této Smlouvy;</w:t>
      </w:r>
    </w:p>
    <w:p>
      <w:pPr>
        <w:pStyle w:val="Style12"/>
        <w:keepNext w:val="0"/>
        <w:keepLines w:val="0"/>
        <w:widowControl w:val="0"/>
        <w:numPr>
          <w:ilvl w:val="2"/>
          <w:numId w:val="1"/>
        </w:numPr>
        <w:shd w:val="clear" w:color="auto" w:fill="auto"/>
        <w:tabs>
          <w:tab w:pos="1382" w:val="left"/>
        </w:tabs>
        <w:bidi w:val="0"/>
        <w:spacing w:before="0" w:after="0" w:line="288" w:lineRule="auto"/>
        <w:ind w:left="1180" w:right="0" w:hanging="460"/>
        <w:jc w:val="left"/>
      </w:pPr>
      <w:r>
        <w:rPr>
          <w:color w:val="000000"/>
          <w:spacing w:val="0"/>
          <w:w w:val="100"/>
          <w:position w:val="0"/>
          <w:shd w:val="clear" w:color="auto" w:fill="auto"/>
          <w:lang w:val="cs-CZ" w:eastAsia="cs-CZ" w:bidi="cs-CZ"/>
        </w:rPr>
        <w:t>veškeré ostatní činnosti a práce nutné k realizaci plnění dle a v souladu s touto Smlouvou;</w:t>
      </w:r>
    </w:p>
    <w:p>
      <w:pPr>
        <w:pStyle w:val="Style12"/>
        <w:keepNext w:val="0"/>
        <w:keepLines w:val="0"/>
        <w:widowControl w:val="0"/>
        <w:numPr>
          <w:ilvl w:val="1"/>
          <w:numId w:val="1"/>
        </w:numPr>
        <w:shd w:val="clear" w:color="auto" w:fill="auto"/>
        <w:tabs>
          <w:tab w:pos="533" w:val="left"/>
        </w:tabs>
        <w:bidi w:val="0"/>
        <w:spacing w:before="0" w:after="260" w:line="288" w:lineRule="auto"/>
        <w:ind w:left="560" w:right="0" w:hanging="560"/>
        <w:jc w:val="both"/>
      </w:pPr>
      <w:r>
        <w:rPr>
          <w:color w:val="000000"/>
          <w:spacing w:val="0"/>
          <w:w w:val="100"/>
          <w:position w:val="0"/>
          <w:shd w:val="clear" w:color="auto" w:fill="auto"/>
          <w:lang w:val="cs-CZ" w:eastAsia="cs-CZ" w:bidi="cs-CZ"/>
        </w:rP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pPr>
        <w:pStyle w:val="Style10"/>
        <w:keepNext/>
        <w:keepLines/>
        <w:widowControl w:val="0"/>
        <w:numPr>
          <w:ilvl w:val="0"/>
          <w:numId w:val="1"/>
        </w:numPr>
        <w:shd w:val="clear" w:color="auto" w:fill="auto"/>
        <w:tabs>
          <w:tab w:pos="533" w:val="left"/>
        </w:tabs>
        <w:bidi w:val="0"/>
        <w:spacing w:before="0" w:after="260" w:line="288"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Čas a místo plnění</w:t>
      </w:r>
      <w:bookmarkEnd w:id="10"/>
      <w:bookmarkEnd w:id="11"/>
    </w:p>
    <w:p>
      <w:pPr>
        <w:pStyle w:val="Style12"/>
        <w:keepNext w:val="0"/>
        <w:keepLines w:val="0"/>
        <w:widowControl w:val="0"/>
        <w:numPr>
          <w:ilvl w:val="1"/>
          <w:numId w:val="1"/>
        </w:numPr>
        <w:shd w:val="clear" w:color="auto" w:fill="auto"/>
        <w:tabs>
          <w:tab w:pos="533" w:val="left"/>
        </w:tabs>
        <w:bidi w:val="0"/>
        <w:spacing w:before="0" w:after="0"/>
        <w:ind w:left="560" w:right="0" w:hanging="560"/>
        <w:jc w:val="both"/>
      </w:pPr>
      <w:r>
        <w:rPr>
          <w:color w:val="000000"/>
          <w:spacing w:val="0"/>
          <w:w w:val="100"/>
          <w:position w:val="0"/>
          <w:shd w:val="clear" w:color="auto" w:fill="auto"/>
          <w:lang w:val="cs-CZ" w:eastAsia="cs-CZ" w:bidi="cs-CZ"/>
        </w:rPr>
        <w:t>Lhůta pro dodání a Instalaci Věcí činí 30 pracovních dnů od podpisu Smlouvy mezi Kupujícím a Prodávajícím. Kupující příjme i dřívější plnění.</w:t>
      </w:r>
    </w:p>
    <w:p>
      <w:pPr>
        <w:pStyle w:val="Style12"/>
        <w:keepNext w:val="0"/>
        <w:keepLines w:val="0"/>
        <w:widowControl w:val="0"/>
        <w:numPr>
          <w:ilvl w:val="1"/>
          <w:numId w:val="1"/>
        </w:numPr>
        <w:shd w:val="clear" w:color="auto" w:fill="auto"/>
        <w:tabs>
          <w:tab w:pos="533" w:val="left"/>
        </w:tabs>
        <w:bidi w:val="0"/>
        <w:spacing w:before="0" w:after="0"/>
        <w:ind w:left="560" w:right="0" w:hanging="560"/>
        <w:jc w:val="both"/>
      </w:pPr>
      <w:r>
        <w:rPr>
          <w:color w:val="000000"/>
          <w:spacing w:val="0"/>
          <w:w w:val="100"/>
          <w:position w:val="0"/>
          <w:shd w:val="clear" w:color="auto" w:fill="auto"/>
          <w:lang w:val="cs-CZ" w:eastAsia="cs-CZ" w:bidi="cs-CZ"/>
        </w:rPr>
        <w:t>Konkrétní den a hodinu odevzdání Věcí a provedení Instalace je Prodávající povinen avizovat nejméně dva pracovní dny předem e-mailem kontaktní osobě Kupujícího uvedené pro příslušné Věci ve Výzvě. Nesplňí-li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pPr>
        <w:pStyle w:val="Style12"/>
        <w:keepNext w:val="0"/>
        <w:keepLines w:val="0"/>
        <w:widowControl w:val="0"/>
        <w:numPr>
          <w:ilvl w:val="1"/>
          <w:numId w:val="1"/>
        </w:numPr>
        <w:shd w:val="clear" w:color="auto" w:fill="auto"/>
        <w:tabs>
          <w:tab w:pos="533" w:val="left"/>
        </w:tabs>
        <w:bidi w:val="0"/>
        <w:spacing w:before="0" w:after="0"/>
        <w:ind w:left="560" w:right="0" w:hanging="560"/>
        <w:jc w:val="both"/>
      </w:pPr>
      <w:r>
        <w:rPr>
          <w:color w:val="000000"/>
          <w:spacing w:val="0"/>
          <w:w w:val="100"/>
          <w:position w:val="0"/>
          <w:shd w:val="clear" w:color="auto" w:fill="auto"/>
          <w:lang w:val="cs-CZ" w:eastAsia="cs-CZ" w:bidi="cs-CZ"/>
        </w:rPr>
        <w:t>Věci dle Smlouvy budou Prodávajícím odevzdány a Instalovány v místě: Kosovská 1122/16, 586 01 Jihlava.</w:t>
      </w:r>
    </w:p>
    <w:p>
      <w:pPr>
        <w:pStyle w:val="Style12"/>
        <w:keepNext w:val="0"/>
        <w:keepLines w:val="0"/>
        <w:widowControl w:val="0"/>
        <w:numPr>
          <w:ilvl w:val="1"/>
          <w:numId w:val="1"/>
        </w:numPr>
        <w:shd w:val="clear" w:color="auto" w:fill="auto"/>
        <w:tabs>
          <w:tab w:pos="533" w:val="left"/>
        </w:tabs>
        <w:bidi w:val="0"/>
        <w:spacing w:before="0" w:after="0"/>
        <w:ind w:left="560" w:right="0" w:hanging="560"/>
        <w:jc w:val="both"/>
      </w:pPr>
      <w:r>
        <w:rPr>
          <w:color w:val="000000"/>
          <w:spacing w:val="0"/>
          <w:w w:val="100"/>
          <w:position w:val="0"/>
          <w:shd w:val="clear" w:color="auto" w:fill="auto"/>
          <w:lang w:val="cs-CZ" w:eastAsia="cs-CZ" w:bidi="cs-CZ"/>
        </w:rPr>
        <w:t>Po dodání a Instalaci dle Smlouvy bude před převzetím Věcí provedeno akceptační řízení; lhůta dle článku 3.1 Smlouvy je splněna okamžikem úspěšného akceptačního řízení dle čl. 4. Smlouvy.</w:t>
      </w:r>
    </w:p>
    <w:p>
      <w:pPr>
        <w:pStyle w:val="Style10"/>
        <w:keepNext/>
        <w:keepLines/>
        <w:widowControl w:val="0"/>
        <w:numPr>
          <w:ilvl w:val="0"/>
          <w:numId w:val="1"/>
        </w:numPr>
        <w:shd w:val="clear" w:color="auto" w:fill="auto"/>
        <w:tabs>
          <w:tab w:pos="541" w:val="left"/>
        </w:tabs>
        <w:bidi w:val="0"/>
        <w:spacing w:before="0" w:after="260"/>
        <w:ind w:left="0" w:right="0" w:firstLine="0"/>
        <w:jc w:val="both"/>
      </w:pPr>
      <w:bookmarkStart w:id="12" w:name="bookmark12"/>
      <w:bookmarkStart w:id="13" w:name="bookmark13"/>
      <w:r>
        <w:rPr>
          <w:color w:val="000000"/>
          <w:spacing w:val="0"/>
          <w:w w:val="100"/>
          <w:position w:val="0"/>
          <w:shd w:val="clear" w:color="auto" w:fill="auto"/>
          <w:lang w:val="cs-CZ" w:eastAsia="cs-CZ" w:bidi="cs-CZ"/>
        </w:rPr>
        <w:t>Dodání a převzetí, akceptační řízení</w:t>
      </w:r>
      <w:bookmarkEnd w:id="12"/>
      <w:bookmarkEnd w:id="13"/>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Prodávající se zavazuje předat Věci splňující požadavky dle Smlouvy, tj. po dodání a dokončení kompletní Instalace, Kupujícímu nejpozději v termínu dle čl. 3.1 Smlouvy. Konečnému převzetí Věcí Kupujícím bude předcházet akceptační řízení popsané níže v tomto článku.</w:t>
      </w:r>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Akceptační řízení je proces ověřující, zda Věci dodané Prodávajícím splňuje požadavky Kupujícího dle Smlouvy a jejích součástí, a to prostřednictvím ověření:</w:t>
      </w:r>
    </w:p>
    <w:p>
      <w:pPr>
        <w:pStyle w:val="Style12"/>
        <w:keepNext w:val="0"/>
        <w:keepLines w:val="0"/>
        <w:widowControl w:val="0"/>
        <w:numPr>
          <w:ilvl w:val="2"/>
          <w:numId w:val="1"/>
        </w:numPr>
        <w:shd w:val="clear" w:color="auto" w:fill="auto"/>
        <w:tabs>
          <w:tab w:pos="1407" w:val="left"/>
        </w:tabs>
        <w:bidi w:val="0"/>
        <w:spacing w:before="0" w:after="0"/>
        <w:ind w:left="1220" w:right="0" w:hanging="480"/>
        <w:jc w:val="both"/>
      </w:pPr>
      <w:r>
        <w:rPr>
          <w:color w:val="000000"/>
          <w:spacing w:val="0"/>
          <w:w w:val="100"/>
          <w:position w:val="0"/>
          <w:shd w:val="clear" w:color="auto" w:fill="auto"/>
          <w:lang w:val="cs-CZ" w:eastAsia="cs-CZ" w:bidi="cs-CZ"/>
        </w:rPr>
        <w:t>zda Věc nebo jeho část odpovídá schváleným funkčním a technickým specifikacím a všem Kupujícím požadovaným parametrům (kvantitativní, kvalitativní, výkonnostní, provozní a bezpečnostní) dle technické specifikace, která tvoří přílohu č. 1 Smlouvy a akceptačním testům dle přílohy č. 3 Smlouvy;</w:t>
      </w:r>
    </w:p>
    <w:p>
      <w:pPr>
        <w:pStyle w:val="Style12"/>
        <w:keepNext w:val="0"/>
        <w:keepLines w:val="0"/>
        <w:widowControl w:val="0"/>
        <w:numPr>
          <w:ilvl w:val="2"/>
          <w:numId w:val="1"/>
        </w:numPr>
        <w:shd w:val="clear" w:color="auto" w:fill="auto"/>
        <w:tabs>
          <w:tab w:pos="1407" w:val="left"/>
        </w:tabs>
        <w:bidi w:val="0"/>
        <w:spacing w:before="0" w:after="0"/>
        <w:ind w:left="1220" w:right="0" w:hanging="480"/>
        <w:jc w:val="both"/>
      </w:pPr>
      <w:r>
        <w:rPr>
          <w:color w:val="000000"/>
          <w:spacing w:val="0"/>
          <w:w w:val="100"/>
          <w:position w:val="0"/>
          <w:shd w:val="clear" w:color="auto" w:fill="auto"/>
          <w:lang w:val="cs-CZ" w:eastAsia="cs-CZ" w:bidi="cs-CZ"/>
        </w:rPr>
        <w:t>zda byla v požadovaném rozsahu a kvalitě provedena kompletní Instalace, včetně ostatních činností a prací potřebných pro řádné plnění Smlouvy.</w:t>
      </w:r>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Kupující provede za podpory Prodávajícího ověření funkčnosti jednotlivých vlastností, které jsou požadovány v technické specifikaci, která tvoří přílohu č. 1 Smlouvy.</w:t>
      </w:r>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V případě prokazatelných nedostatků je Prodávající povinen je odstranit, a to nejpozději do 3 kalendářních dnů ode dne realizace akceptačního řízení, nestanovil-li Kupující Prodávajícímu lhůtu delší.</w:t>
      </w:r>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Prodávající je povinen účastnit se akceptačního řízení a zavazuje se poskytnout Kupujícímu a jím určeným osobám v průběhu akceptačního řízení veškerou podporu a součinnost pro úspěšné provedení akceptačního řízení.</w:t>
      </w:r>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Převzetí Věcí Kupujícím je možné pouze na základě akceptačního řízení s výsledkem „Akceptováno“ nebo „Akceptováno s výhradou“ (uvedeném v předávacím protokolu).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w:t>
      </w:r>
    </w:p>
    <w:p>
      <w:pPr>
        <w:pStyle w:val="Style12"/>
        <w:keepNext w:val="0"/>
        <w:keepLines w:val="0"/>
        <w:widowControl w:val="0"/>
        <w:numPr>
          <w:ilvl w:val="1"/>
          <w:numId w:val="1"/>
        </w:numPr>
        <w:shd w:val="clear" w:color="auto" w:fill="auto"/>
        <w:tabs>
          <w:tab w:pos="541" w:val="left"/>
        </w:tabs>
        <w:bidi w:val="0"/>
        <w:spacing w:before="0" w:after="0"/>
        <w:ind w:left="560" w:right="0" w:hanging="560"/>
        <w:jc w:val="both"/>
      </w:pPr>
      <w:r>
        <w:rPr>
          <w:color w:val="000000"/>
          <w:spacing w:val="0"/>
          <w:w w:val="100"/>
          <w:position w:val="0"/>
          <w:shd w:val="clear" w:color="auto" w:fill="auto"/>
          <w:lang w:val="cs-CZ" w:eastAsia="cs-CZ" w:bidi="cs-CZ"/>
        </w:rP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pPr>
        <w:pStyle w:val="Style12"/>
        <w:keepNext w:val="0"/>
        <w:keepLines w:val="0"/>
        <w:widowControl w:val="0"/>
        <w:numPr>
          <w:ilvl w:val="1"/>
          <w:numId w:val="1"/>
        </w:numPr>
        <w:shd w:val="clear" w:color="auto" w:fill="auto"/>
        <w:tabs>
          <w:tab w:pos="541" w:val="left"/>
        </w:tabs>
        <w:bidi w:val="0"/>
        <w:spacing w:before="0" w:after="260"/>
        <w:ind w:left="560" w:right="0" w:hanging="560"/>
        <w:jc w:val="both"/>
      </w:pPr>
      <w:r>
        <w:rPr>
          <w:color w:val="000000"/>
          <w:spacing w:val="0"/>
          <w:w w:val="100"/>
          <w:position w:val="0"/>
          <w:shd w:val="clear" w:color="auto" w:fill="auto"/>
          <w:lang w:val="cs-CZ" w:eastAsia="cs-CZ" w:bidi="cs-CZ"/>
        </w:rPr>
        <w:t>Vlastnické právo k Věcem, které jsou předmětem Smlouvy, jakož i nebezpečí vzniku škody na Věci přechází na Kupujícího jejím převzetím na základě akceptačního řízení.</w:t>
      </w:r>
    </w:p>
    <w:p>
      <w:pPr>
        <w:pStyle w:val="Style10"/>
        <w:keepNext/>
        <w:keepLines/>
        <w:widowControl w:val="0"/>
        <w:numPr>
          <w:ilvl w:val="0"/>
          <w:numId w:val="1"/>
        </w:numPr>
        <w:shd w:val="clear" w:color="auto" w:fill="auto"/>
        <w:tabs>
          <w:tab w:pos="541" w:val="left"/>
        </w:tabs>
        <w:bidi w:val="0"/>
        <w:spacing w:before="0" w:after="260"/>
        <w:ind w:left="0" w:right="0" w:firstLine="0"/>
        <w:jc w:val="both"/>
      </w:pPr>
      <w:bookmarkStart w:id="14" w:name="bookmark14"/>
      <w:bookmarkStart w:id="15" w:name="bookmark15"/>
      <w:r>
        <w:rPr>
          <w:color w:val="000000"/>
          <w:spacing w:val="0"/>
          <w:w w:val="100"/>
          <w:position w:val="0"/>
          <w:shd w:val="clear" w:color="auto" w:fill="auto"/>
          <w:lang w:val="cs-CZ" w:eastAsia="cs-CZ" w:bidi="cs-CZ"/>
        </w:rPr>
        <w:t>Kupní cena</w:t>
      </w:r>
      <w:bookmarkEnd w:id="14"/>
      <w:bookmarkEnd w:id="15"/>
    </w:p>
    <w:p>
      <w:pPr>
        <w:pStyle w:val="Style12"/>
        <w:keepNext w:val="0"/>
        <w:keepLines w:val="0"/>
        <w:widowControl w:val="0"/>
        <w:numPr>
          <w:ilvl w:val="1"/>
          <w:numId w:val="1"/>
        </w:numPr>
        <w:shd w:val="clear" w:color="auto" w:fill="auto"/>
        <w:tabs>
          <w:tab w:pos="541" w:val="left"/>
        </w:tabs>
        <w:bidi w:val="0"/>
        <w:spacing w:before="0" w:after="140" w:line="293" w:lineRule="auto"/>
        <w:ind w:left="560" w:right="0" w:hanging="560"/>
        <w:jc w:val="both"/>
      </w:pPr>
      <w:r>
        <w:rPr>
          <w:color w:val="000000"/>
          <w:spacing w:val="0"/>
          <w:w w:val="100"/>
          <w:position w:val="0"/>
          <w:shd w:val="clear" w:color="auto" w:fill="auto"/>
          <w:lang w:val="cs-CZ" w:eastAsia="cs-CZ" w:bidi="cs-CZ"/>
        </w:rPr>
        <w:t>Kupní cena je stanovena jako součet cen za dodání jednotlivých Věcí zadaných na základě příslušné Výzvy, a to dle přílohy č. 2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pPr>
        <w:pStyle w:val="Style12"/>
        <w:keepNext w:val="0"/>
        <w:keepLines w:val="0"/>
        <w:widowControl w:val="0"/>
        <w:numPr>
          <w:ilvl w:val="1"/>
          <w:numId w:val="1"/>
        </w:numPr>
        <w:shd w:val="clear" w:color="auto" w:fill="auto"/>
        <w:tabs>
          <w:tab w:pos="538" w:val="left"/>
        </w:tabs>
        <w:bidi w:val="0"/>
        <w:spacing w:before="0" w:after="0" w:line="288" w:lineRule="auto"/>
        <w:ind w:left="560" w:right="0" w:hanging="560"/>
        <w:jc w:val="both"/>
      </w:pPr>
      <w:r>
        <w:rPr>
          <w:color w:val="000000"/>
          <w:spacing w:val="0"/>
          <w:w w:val="100"/>
          <w:position w:val="0"/>
          <w:shd w:val="clear" w:color="auto" w:fill="auto"/>
          <w:lang w:val="cs-CZ" w:eastAsia="cs-CZ" w:bidi="cs-CZ"/>
        </w:rPr>
        <w:t>Kupní cena je stanovena jako nejvýše přípustná a jsou v ní zahrnuty veškeré náklady Prodávajícího spojené s plněním povinností vyplývajících z Rámcové smlouvy a Smlouvy včetně (nikoliv výlučně) dopravy a Instalace.</w:t>
      </w:r>
    </w:p>
    <w:p>
      <w:pPr>
        <w:pStyle w:val="Style12"/>
        <w:keepNext w:val="0"/>
        <w:keepLines w:val="0"/>
        <w:widowControl w:val="0"/>
        <w:numPr>
          <w:ilvl w:val="1"/>
          <w:numId w:val="1"/>
        </w:numPr>
        <w:shd w:val="clear" w:color="auto" w:fill="auto"/>
        <w:tabs>
          <w:tab w:pos="538" w:val="left"/>
        </w:tabs>
        <w:bidi w:val="0"/>
        <w:spacing w:before="0" w:after="0" w:line="288" w:lineRule="auto"/>
        <w:ind w:left="560" w:right="0" w:hanging="560"/>
        <w:jc w:val="both"/>
      </w:pPr>
      <w:r>
        <w:rPr>
          <w:color w:val="000000"/>
          <w:spacing w:val="0"/>
          <w:w w:val="100"/>
          <w:position w:val="0"/>
          <w:shd w:val="clear" w:color="auto" w:fill="auto"/>
          <w:lang w:val="cs-CZ" w:eastAsia="cs-CZ" w:bidi="cs-CZ"/>
        </w:rP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Smlouvy, nemají žádný vliv na sjednanou výši kupní ceny.</w:t>
      </w:r>
    </w:p>
    <w:p>
      <w:pPr>
        <w:pStyle w:val="Style12"/>
        <w:keepNext w:val="0"/>
        <w:keepLines w:val="0"/>
        <w:widowControl w:val="0"/>
        <w:numPr>
          <w:ilvl w:val="1"/>
          <w:numId w:val="1"/>
        </w:numPr>
        <w:shd w:val="clear" w:color="auto" w:fill="auto"/>
        <w:tabs>
          <w:tab w:pos="538" w:val="left"/>
        </w:tabs>
        <w:bidi w:val="0"/>
        <w:spacing w:before="0" w:after="0" w:line="288" w:lineRule="auto"/>
        <w:ind w:left="560" w:right="0" w:hanging="560"/>
        <w:jc w:val="both"/>
      </w:pPr>
      <w:r>
        <w:rPr>
          <w:color w:val="000000"/>
          <w:spacing w:val="0"/>
          <w:w w:val="100"/>
          <w:position w:val="0"/>
          <w:shd w:val="clear" w:color="auto" w:fill="auto"/>
          <w:lang w:val="cs-CZ" w:eastAsia="cs-CZ" w:bidi="cs-CZ"/>
        </w:rPr>
        <w:t>Nebude-li smluvními stranami sjednáno jinak, neodpovídá Kupující za jakékoliv náklady Prodávajícího na plnění předmětu dle Smlouvy přesahující částku dle ustanovení čl. 5.1 Smlouvy. Náklady na plnění předmětu Smlouvy přesahující uvedenou částku nese Prodávající.</w:t>
      </w:r>
    </w:p>
    <w:p>
      <w:pPr>
        <w:pStyle w:val="Style12"/>
        <w:keepNext w:val="0"/>
        <w:keepLines w:val="0"/>
        <w:widowControl w:val="0"/>
        <w:numPr>
          <w:ilvl w:val="1"/>
          <w:numId w:val="1"/>
        </w:numPr>
        <w:shd w:val="clear" w:color="auto" w:fill="auto"/>
        <w:tabs>
          <w:tab w:pos="538" w:val="left"/>
        </w:tabs>
        <w:bidi w:val="0"/>
        <w:spacing w:before="0" w:after="280" w:line="288" w:lineRule="auto"/>
        <w:ind w:left="560" w:right="0" w:hanging="560"/>
        <w:jc w:val="both"/>
      </w:pPr>
      <w:r>
        <w:rPr>
          <w:color w:val="000000"/>
          <w:spacing w:val="0"/>
          <w:w w:val="100"/>
          <w:position w:val="0"/>
          <w:shd w:val="clear" w:color="auto" w:fill="auto"/>
          <w:lang w:val="cs-CZ" w:eastAsia="cs-CZ" w:bidi="cs-CZ"/>
        </w:rPr>
        <w:t>Prodávající na sebe převzal v souladu s ustanovením § 1765 OZ nebezpečí změny okolností, přičemž před uzavřením Smlouvy plně zvážil hospodářskou, ekonomickou i faktickou situaci a je si plně vědom okolností Smlouvy, jakož i okolností, které mohou po uzavření Smlouvy nastat. Smlouvu nelze měnit rozhodnutím soudu v jakékoliv její části.</w:t>
      </w:r>
    </w:p>
    <w:p>
      <w:pPr>
        <w:pStyle w:val="Style10"/>
        <w:keepNext/>
        <w:keepLines/>
        <w:widowControl w:val="0"/>
        <w:numPr>
          <w:ilvl w:val="0"/>
          <w:numId w:val="1"/>
        </w:numPr>
        <w:shd w:val="clear" w:color="auto" w:fill="auto"/>
        <w:tabs>
          <w:tab w:pos="538" w:val="left"/>
        </w:tabs>
        <w:bidi w:val="0"/>
        <w:spacing w:before="0" w:after="280"/>
        <w:ind w:left="0" w:right="0" w:firstLine="0"/>
        <w:jc w:val="left"/>
      </w:pPr>
      <w:bookmarkStart w:id="16" w:name="bookmark16"/>
      <w:bookmarkStart w:id="17" w:name="bookmark17"/>
      <w:r>
        <w:rPr>
          <w:color w:val="000000"/>
          <w:spacing w:val="0"/>
          <w:w w:val="100"/>
          <w:position w:val="0"/>
          <w:shd w:val="clear" w:color="auto" w:fill="auto"/>
          <w:lang w:val="cs-CZ" w:eastAsia="cs-CZ" w:bidi="cs-CZ"/>
        </w:rPr>
        <w:t>Platební podmínky</w:t>
      </w:r>
      <w:bookmarkEnd w:id="16"/>
      <w:bookmarkEnd w:id="17"/>
    </w:p>
    <w:p>
      <w:pPr>
        <w:pStyle w:val="Style12"/>
        <w:keepNext w:val="0"/>
        <w:keepLines w:val="0"/>
        <w:widowControl w:val="0"/>
        <w:numPr>
          <w:ilvl w:val="1"/>
          <w:numId w:val="1"/>
        </w:numPr>
        <w:shd w:val="clear" w:color="auto" w:fill="auto"/>
        <w:tabs>
          <w:tab w:pos="538" w:val="left"/>
        </w:tabs>
        <w:bidi w:val="0"/>
        <w:spacing w:before="0" w:after="0"/>
        <w:ind w:left="560" w:right="0" w:hanging="560"/>
        <w:jc w:val="both"/>
      </w:pPr>
      <w:r>
        <w:rPr>
          <w:color w:val="000000"/>
          <w:spacing w:val="0"/>
          <w:w w:val="100"/>
          <w:position w:val="0"/>
          <w:shd w:val="clear" w:color="auto" w:fill="auto"/>
          <w:lang w:val="cs-CZ" w:eastAsia="cs-CZ" w:bidi="cs-CZ"/>
        </w:rPr>
        <w:t>Úhrada kupní ceny bude uskutečněna na základě daňového dokladu vystaveného Prodávajícím nejpozději do 1 měsíce po převzetí Věcí Kupujícím. Podmínkou pro vznik oprávnění vystavit daňový doklad za poskytnutí plnění dle Smlouvy je podpis předávacího protokolu, kterému předcházelo ukončení akceptačního řízení s výsledkem „Akceptováno“ nebo „Akceptováno s výhradou“.</w:t>
      </w:r>
    </w:p>
    <w:p>
      <w:pPr>
        <w:pStyle w:val="Style12"/>
        <w:keepNext w:val="0"/>
        <w:keepLines w:val="0"/>
        <w:widowControl w:val="0"/>
        <w:numPr>
          <w:ilvl w:val="1"/>
          <w:numId w:val="1"/>
        </w:numPr>
        <w:shd w:val="clear" w:color="auto" w:fill="auto"/>
        <w:tabs>
          <w:tab w:pos="538" w:val="left"/>
        </w:tabs>
        <w:bidi w:val="0"/>
        <w:spacing w:before="0" w:after="0"/>
        <w:ind w:left="560" w:right="0" w:hanging="560"/>
        <w:jc w:val="both"/>
      </w:pPr>
      <w:r>
        <w:rPr>
          <w:color w:val="000000"/>
          <w:spacing w:val="0"/>
          <w:w w:val="100"/>
          <w:position w:val="0"/>
          <w:shd w:val="clear" w:color="auto" w:fill="auto"/>
          <w:lang w:val="cs-CZ" w:eastAsia="cs-CZ" w:bidi="cs-CZ"/>
        </w:rPr>
        <w:t>Daňový doklad vystavený Prodávajícím je splatný do 30 kalendářních dnů od jeho doručení Kupujícímu.</w:t>
      </w:r>
    </w:p>
    <w:p>
      <w:pPr>
        <w:pStyle w:val="Style12"/>
        <w:keepNext w:val="0"/>
        <w:keepLines w:val="0"/>
        <w:widowControl w:val="0"/>
        <w:numPr>
          <w:ilvl w:val="1"/>
          <w:numId w:val="1"/>
        </w:numPr>
        <w:shd w:val="clear" w:color="auto" w:fill="auto"/>
        <w:tabs>
          <w:tab w:pos="538" w:val="left"/>
        </w:tabs>
        <w:bidi w:val="0"/>
        <w:spacing w:before="0" w:after="0"/>
        <w:ind w:left="560" w:right="0" w:hanging="560"/>
        <w:jc w:val="both"/>
      </w:pPr>
      <w:r>
        <w:rPr>
          <w:color w:val="000000"/>
          <w:spacing w:val="0"/>
          <w:w w:val="100"/>
          <w:position w:val="0"/>
          <w:shd w:val="clear" w:color="auto" w:fill="auto"/>
          <w:lang w:val="cs-CZ" w:eastAsia="cs-CZ" w:bidi="cs-CZ"/>
        </w:rP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oprávněn vystavený daňový doklad za podmínek dle ustanovení odst. 5 tohoto článku Prodávajícímu vrátit.</w:t>
      </w:r>
    </w:p>
    <w:p>
      <w:pPr>
        <w:pStyle w:val="Style12"/>
        <w:keepNext w:val="0"/>
        <w:keepLines w:val="0"/>
        <w:widowControl w:val="0"/>
        <w:numPr>
          <w:ilvl w:val="1"/>
          <w:numId w:val="1"/>
        </w:numPr>
        <w:shd w:val="clear" w:color="auto" w:fill="auto"/>
        <w:tabs>
          <w:tab w:pos="538" w:val="left"/>
        </w:tabs>
        <w:bidi w:val="0"/>
        <w:spacing w:before="0" w:after="0"/>
        <w:ind w:left="560" w:right="0" w:hanging="560"/>
        <w:jc w:val="both"/>
      </w:pPr>
      <w:r>
        <w:rPr>
          <w:color w:val="000000"/>
          <w:spacing w:val="0"/>
          <w:w w:val="100"/>
          <w:position w:val="0"/>
          <w:shd w:val="clear" w:color="auto" w:fill="auto"/>
          <w:lang w:val="cs-CZ" w:eastAsia="cs-CZ" w:bidi="cs-CZ"/>
        </w:rPr>
        <w:t>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potvrzených Kupujícím.</w:t>
      </w:r>
    </w:p>
    <w:p>
      <w:pPr>
        <w:pStyle w:val="Style12"/>
        <w:keepNext w:val="0"/>
        <w:keepLines w:val="0"/>
        <w:widowControl w:val="0"/>
        <w:numPr>
          <w:ilvl w:val="1"/>
          <w:numId w:val="1"/>
        </w:numPr>
        <w:shd w:val="clear" w:color="auto" w:fill="auto"/>
        <w:tabs>
          <w:tab w:pos="538" w:val="left"/>
        </w:tabs>
        <w:bidi w:val="0"/>
        <w:spacing w:before="0" w:after="280"/>
        <w:ind w:left="560" w:right="0" w:hanging="560"/>
        <w:jc w:val="both"/>
      </w:pPr>
      <w:r>
        <w:rPr>
          <w:color w:val="000000"/>
          <w:spacing w:val="0"/>
          <w:w w:val="100"/>
          <w:position w:val="0"/>
          <w:shd w:val="clear" w:color="auto" w:fill="auto"/>
          <w:lang w:val="cs-CZ" w:eastAsia="cs-CZ" w:bidi="cs-CZ"/>
        </w:rPr>
        <w:t>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podle ustanovení odst. 1 tohoto článku, přičemž lhůta splatnosti se počítá ode dne doručení opraveného daňového dokladu Kupujícímu. Není-li daňový doklad ve lhůtě 14 kalendářních dnů vrácen, platí, že s ním Kupující souhlasí.</w:t>
      </w:r>
    </w:p>
    <w:p>
      <w:pPr>
        <w:pStyle w:val="Style10"/>
        <w:keepNext/>
        <w:keepLines/>
        <w:widowControl w:val="0"/>
        <w:numPr>
          <w:ilvl w:val="0"/>
          <w:numId w:val="1"/>
        </w:numPr>
        <w:shd w:val="clear" w:color="auto" w:fill="auto"/>
        <w:tabs>
          <w:tab w:pos="538" w:val="left"/>
        </w:tabs>
        <w:bidi w:val="0"/>
        <w:spacing w:before="0" w:after="280"/>
        <w:ind w:left="0" w:right="0" w:firstLine="0"/>
        <w:jc w:val="left"/>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12"/>
        <w:keepNext w:val="0"/>
        <w:keepLines w:val="0"/>
        <w:widowControl w:val="0"/>
        <w:numPr>
          <w:ilvl w:val="1"/>
          <w:numId w:val="1"/>
        </w:numPr>
        <w:shd w:val="clear" w:color="auto" w:fill="auto"/>
        <w:tabs>
          <w:tab w:pos="538" w:val="left"/>
        </w:tabs>
        <w:bidi w:val="0"/>
        <w:spacing w:before="0" w:after="280"/>
        <w:ind w:left="560" w:right="0" w:hanging="560"/>
        <w:jc w:val="both"/>
      </w:pPr>
      <w:r>
        <w:rPr>
          <w:color w:val="000000"/>
          <w:spacing w:val="0"/>
          <w:w w:val="100"/>
          <w:position w:val="0"/>
          <w:shd w:val="clear" w:color="auto" w:fill="auto"/>
          <w:lang w:val="cs-CZ" w:eastAsia="cs-CZ" w:bidi="cs-CZ"/>
        </w:rPr>
        <w:t>Poddodavatelem se rozumí každá osoba, jejímž prostřednictvím Prodávající plní určitou část předmětu Smlouvy a je odlišná od Prodávajícího.</w:t>
      </w:r>
    </w:p>
    <w:p>
      <w:pPr>
        <w:pStyle w:val="Style12"/>
        <w:keepNext w:val="0"/>
        <w:keepLines w:val="0"/>
        <w:widowControl w:val="0"/>
        <w:numPr>
          <w:ilvl w:val="1"/>
          <w:numId w:val="1"/>
        </w:numPr>
        <w:shd w:val="clear" w:color="auto" w:fill="auto"/>
        <w:tabs>
          <w:tab w:pos="537" w:val="left"/>
        </w:tabs>
        <w:bidi w:val="0"/>
        <w:spacing w:before="0" w:after="260" w:line="295" w:lineRule="auto"/>
        <w:ind w:left="540" w:right="0" w:hanging="540"/>
        <w:jc w:val="both"/>
      </w:pPr>
      <w:r>
        <w:rPr>
          <w:color w:val="000000"/>
          <w:spacing w:val="0"/>
          <w:w w:val="100"/>
          <w:position w:val="0"/>
          <w:shd w:val="clear" w:color="auto" w:fill="auto"/>
          <w:lang w:val="cs-CZ" w:eastAsia="cs-CZ" w:bidi="cs-CZ"/>
        </w:rPr>
        <w:t>Plnění poddodavatelů se pro účely Smlouvy, zejména vzhledem k odpovědnosti za vady plnění poskytnutých poddodavateli, považuje za plnění Prodávajícího.</w:t>
      </w:r>
    </w:p>
    <w:p>
      <w:pPr>
        <w:pStyle w:val="Style10"/>
        <w:keepNext/>
        <w:keepLines/>
        <w:widowControl w:val="0"/>
        <w:numPr>
          <w:ilvl w:val="0"/>
          <w:numId w:val="1"/>
        </w:numPr>
        <w:shd w:val="clear" w:color="auto" w:fill="auto"/>
        <w:tabs>
          <w:tab w:pos="537" w:val="left"/>
        </w:tabs>
        <w:bidi w:val="0"/>
        <w:spacing w:before="0" w:after="260"/>
        <w:ind w:left="0" w:right="0" w:firstLine="0"/>
        <w:jc w:val="both"/>
      </w:pPr>
      <w:bookmarkStart w:id="20" w:name="bookmark20"/>
      <w:bookmarkStart w:id="21" w:name="bookmark21"/>
      <w:r>
        <w:rPr>
          <w:color w:val="000000"/>
          <w:spacing w:val="0"/>
          <w:w w:val="100"/>
          <w:position w:val="0"/>
          <w:shd w:val="clear" w:color="auto" w:fill="auto"/>
          <w:lang w:val="cs-CZ" w:eastAsia="cs-CZ" w:bidi="cs-CZ"/>
        </w:rPr>
        <w:t>Právo užití Věci</w:t>
      </w:r>
      <w:bookmarkEnd w:id="20"/>
      <w:bookmarkEnd w:id="21"/>
    </w:p>
    <w:p>
      <w:pPr>
        <w:pStyle w:val="Style12"/>
        <w:keepNext w:val="0"/>
        <w:keepLines w:val="0"/>
        <w:widowControl w:val="0"/>
        <w:numPr>
          <w:ilvl w:val="1"/>
          <w:numId w:val="1"/>
        </w:numPr>
        <w:shd w:val="clear" w:color="auto" w:fill="auto"/>
        <w:tabs>
          <w:tab w:pos="537" w:val="left"/>
        </w:tabs>
        <w:bidi w:val="0"/>
        <w:spacing w:before="0" w:after="0"/>
        <w:ind w:left="540" w:right="0" w:hanging="540"/>
        <w:jc w:val="both"/>
      </w:pPr>
      <w:r>
        <w:rPr>
          <w:color w:val="000000"/>
          <w:spacing w:val="0"/>
          <w:w w:val="100"/>
          <w:position w:val="0"/>
          <w:shd w:val="clear" w:color="auto" w:fill="auto"/>
          <w:lang w:val="cs-CZ" w:eastAsia="cs-CZ" w:bidi="cs-CZ"/>
        </w:rPr>
        <w:t xml:space="preserve">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Zadavatel nabyl veškerá oprávnění z práv duševního vlastnictví, která se týkají takového autorského díla a která jsou nezbytná kjeho užívání Kupujícím při provozování Věci, a k jejímu řádnému užívání a zachování její funkčnosti, a to po celou dobu trvání příslušných práv (například formou nevýhradní licence poskytované třetí stranou, či podlicence) (dále jen </w:t>
      </w:r>
      <w:r>
        <w:rPr>
          <w:b/>
          <w:bCs/>
          <w:color w:val="000000"/>
          <w:spacing w:val="0"/>
          <w:w w:val="100"/>
          <w:position w:val="0"/>
          <w:shd w:val="clear" w:color="auto" w:fill="auto"/>
          <w:lang w:val="cs-CZ" w:eastAsia="cs-CZ" w:bidi="cs-CZ"/>
        </w:rPr>
        <w:t>„Licence“).</w:t>
      </w:r>
    </w:p>
    <w:p>
      <w:pPr>
        <w:pStyle w:val="Style12"/>
        <w:keepNext w:val="0"/>
        <w:keepLines w:val="0"/>
        <w:widowControl w:val="0"/>
        <w:numPr>
          <w:ilvl w:val="1"/>
          <w:numId w:val="1"/>
        </w:numPr>
        <w:shd w:val="clear" w:color="auto" w:fill="auto"/>
        <w:tabs>
          <w:tab w:pos="537" w:val="left"/>
        </w:tabs>
        <w:bidi w:val="0"/>
        <w:spacing w:before="0" w:after="0"/>
        <w:ind w:left="540" w:right="0" w:hanging="540"/>
        <w:jc w:val="both"/>
      </w:pPr>
      <w:r>
        <w:rPr>
          <w:color w:val="000000"/>
          <w:spacing w:val="0"/>
          <w:w w:val="100"/>
          <w:position w:val="0"/>
          <w:shd w:val="clear" w:color="auto" w:fill="auto"/>
          <w:lang w:val="cs-CZ" w:eastAsia="cs-CZ" w:bidi="cs-CZ"/>
        </w:rP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pPr>
        <w:pStyle w:val="Style12"/>
        <w:keepNext w:val="0"/>
        <w:keepLines w:val="0"/>
        <w:widowControl w:val="0"/>
        <w:numPr>
          <w:ilvl w:val="1"/>
          <w:numId w:val="1"/>
        </w:numPr>
        <w:shd w:val="clear" w:color="auto" w:fill="auto"/>
        <w:tabs>
          <w:tab w:pos="537" w:val="left"/>
        </w:tabs>
        <w:bidi w:val="0"/>
        <w:spacing w:before="0" w:after="0"/>
        <w:ind w:left="540" w:right="0" w:hanging="540"/>
        <w:jc w:val="both"/>
      </w:pPr>
      <w:r>
        <w:rPr>
          <w:color w:val="000000"/>
          <w:spacing w:val="0"/>
          <w:w w:val="100"/>
          <w:position w:val="0"/>
          <w:shd w:val="clear" w:color="auto" w:fill="auto"/>
          <w:lang w:val="cs-CZ" w:eastAsia="cs-CZ" w:bidi="cs-CZ"/>
        </w:rP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pPr>
        <w:pStyle w:val="Style12"/>
        <w:keepNext w:val="0"/>
        <w:keepLines w:val="0"/>
        <w:widowControl w:val="0"/>
        <w:numPr>
          <w:ilvl w:val="1"/>
          <w:numId w:val="1"/>
        </w:numPr>
        <w:shd w:val="clear" w:color="auto" w:fill="auto"/>
        <w:tabs>
          <w:tab w:pos="537" w:val="left"/>
        </w:tabs>
        <w:bidi w:val="0"/>
        <w:spacing w:before="0" w:after="260"/>
        <w:ind w:left="540" w:right="0" w:hanging="540"/>
        <w:jc w:val="both"/>
      </w:pPr>
      <w:r>
        <w:rPr>
          <w:color w:val="000000"/>
          <w:spacing w:val="0"/>
          <w:w w:val="100"/>
          <w:position w:val="0"/>
          <w:shd w:val="clear" w:color="auto" w:fill="auto"/>
          <w:lang w:val="cs-CZ" w:eastAsia="cs-CZ" w:bidi="cs-CZ"/>
        </w:rP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ze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pPr>
        <w:pStyle w:val="Style10"/>
        <w:keepNext/>
        <w:keepLines/>
        <w:widowControl w:val="0"/>
        <w:numPr>
          <w:ilvl w:val="0"/>
          <w:numId w:val="1"/>
        </w:numPr>
        <w:shd w:val="clear" w:color="auto" w:fill="auto"/>
        <w:tabs>
          <w:tab w:pos="537" w:val="left"/>
        </w:tabs>
        <w:bidi w:val="0"/>
        <w:spacing w:before="0" w:after="260"/>
        <w:ind w:left="0" w:right="0" w:firstLine="0"/>
        <w:jc w:val="left"/>
      </w:pPr>
      <w:bookmarkStart w:id="22" w:name="bookmark22"/>
      <w:bookmarkStart w:id="23" w:name="bookmark23"/>
      <w:r>
        <w:rPr>
          <w:color w:val="000000"/>
          <w:spacing w:val="0"/>
          <w:w w:val="100"/>
          <w:position w:val="0"/>
          <w:shd w:val="clear" w:color="auto" w:fill="auto"/>
          <w:lang w:val="cs-CZ" w:eastAsia="cs-CZ" w:bidi="cs-CZ"/>
        </w:rPr>
        <w:t>Vady Věci a záruka za jakost</w:t>
      </w:r>
      <w:bookmarkEnd w:id="22"/>
      <w:bookmarkEnd w:id="23"/>
    </w:p>
    <w:p>
      <w:pPr>
        <w:pStyle w:val="Style12"/>
        <w:keepNext w:val="0"/>
        <w:keepLines w:val="0"/>
        <w:widowControl w:val="0"/>
        <w:numPr>
          <w:ilvl w:val="1"/>
          <w:numId w:val="1"/>
        </w:numPr>
        <w:shd w:val="clear" w:color="auto" w:fill="auto"/>
        <w:tabs>
          <w:tab w:pos="537" w:val="left"/>
        </w:tabs>
        <w:bidi w:val="0"/>
        <w:spacing w:before="0" w:after="0"/>
        <w:ind w:left="540" w:right="0" w:hanging="540"/>
        <w:jc w:val="both"/>
      </w:pPr>
      <w:r>
        <w:rPr>
          <w:color w:val="000000"/>
          <w:spacing w:val="0"/>
          <w:w w:val="100"/>
          <w:position w:val="0"/>
          <w:shd w:val="clear" w:color="auto" w:fill="auto"/>
          <w:lang w:val="cs-CZ" w:eastAsia="cs-CZ" w:bidi="cs-CZ"/>
        </w:rP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Smlouvou, v platných právních předpisech a v příslušných platných normách, a že dodávka a Instalace Věcí byly provedeny v souladu se Smlouvou, platnými právními předpisy, příslušnými platnými normami, a že si tuto jakost udrží.</w:t>
      </w:r>
    </w:p>
    <w:p>
      <w:pPr>
        <w:pStyle w:val="Style12"/>
        <w:keepNext w:val="0"/>
        <w:keepLines w:val="0"/>
        <w:widowControl w:val="0"/>
        <w:numPr>
          <w:ilvl w:val="1"/>
          <w:numId w:val="1"/>
        </w:numPr>
        <w:shd w:val="clear" w:color="auto" w:fill="auto"/>
        <w:tabs>
          <w:tab w:pos="537" w:val="left"/>
        </w:tabs>
        <w:bidi w:val="0"/>
        <w:spacing w:before="0" w:after="0"/>
        <w:ind w:left="540" w:right="0" w:hanging="540"/>
        <w:jc w:val="both"/>
      </w:pPr>
      <w:r>
        <w:rPr>
          <w:color w:val="000000"/>
          <w:spacing w:val="0"/>
          <w:w w:val="100"/>
          <w:position w:val="0"/>
          <w:shd w:val="clear" w:color="auto" w:fill="auto"/>
          <w:lang w:val="cs-CZ" w:eastAsia="cs-CZ" w:bidi="cs-CZ"/>
        </w:rPr>
        <w:t>Prodávající poskytuje záruku za jakost podle předchozího odstavce v rozsahu záruční doby 60 měsíců.</w:t>
      </w:r>
    </w:p>
    <w:p>
      <w:pPr>
        <w:pStyle w:val="Style12"/>
        <w:keepNext w:val="0"/>
        <w:keepLines w:val="0"/>
        <w:widowControl w:val="0"/>
        <w:numPr>
          <w:ilvl w:val="1"/>
          <w:numId w:val="1"/>
        </w:numPr>
        <w:shd w:val="clear" w:color="auto" w:fill="auto"/>
        <w:tabs>
          <w:tab w:pos="537" w:val="left"/>
        </w:tabs>
        <w:bidi w:val="0"/>
        <w:spacing w:before="0" w:after="0"/>
        <w:ind w:left="540" w:right="0" w:hanging="540"/>
        <w:jc w:val="both"/>
      </w:pPr>
      <w:r>
        <w:rPr>
          <w:color w:val="000000"/>
          <w:spacing w:val="0"/>
          <w:w w:val="100"/>
          <w:position w:val="0"/>
          <w:shd w:val="clear" w:color="auto" w:fill="auto"/>
          <w:lang w:val="cs-CZ" w:eastAsia="cs-CZ" w:bidi="cs-CZ"/>
        </w:rPr>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pPr>
        <w:pStyle w:val="Style12"/>
        <w:keepNext w:val="0"/>
        <w:keepLines w:val="0"/>
        <w:widowControl w:val="0"/>
        <w:numPr>
          <w:ilvl w:val="1"/>
          <w:numId w:val="1"/>
        </w:numPr>
        <w:shd w:val="clear" w:color="auto" w:fill="auto"/>
        <w:tabs>
          <w:tab w:pos="537" w:val="left"/>
        </w:tabs>
        <w:bidi w:val="0"/>
        <w:spacing w:before="0" w:after="260"/>
        <w:ind w:left="540" w:right="0" w:hanging="540"/>
        <w:jc w:val="both"/>
      </w:pPr>
      <w:r>
        <w:rPr>
          <w:color w:val="000000"/>
          <w:spacing w:val="0"/>
          <w:w w:val="100"/>
          <w:position w:val="0"/>
          <w:shd w:val="clear" w:color="auto" w:fill="auto"/>
          <w:lang w:val="cs-CZ" w:eastAsia="cs-CZ" w:bidi="cs-CZ"/>
        </w:rPr>
        <w:t xml:space="preserve">V případě výskytu či vzniku vady Věcí, problému, poruchy či incidentu (dále společně jen </w:t>
      </w:r>
      <w:r>
        <w:rPr>
          <w:b/>
          <w:bCs/>
          <w:color w:val="000000"/>
          <w:spacing w:val="0"/>
          <w:w w:val="100"/>
          <w:position w:val="0"/>
          <w:shd w:val="clear" w:color="auto" w:fill="auto"/>
          <w:lang w:val="cs-CZ" w:eastAsia="cs-CZ" w:bidi="cs-CZ"/>
        </w:rPr>
        <w:t xml:space="preserve">„Incident“) </w:t>
      </w:r>
      <w:r>
        <w:rPr>
          <w:color w:val="000000"/>
          <w:spacing w:val="0"/>
          <w:w w:val="100"/>
          <w:position w:val="0"/>
          <w:shd w:val="clear" w:color="auto" w:fill="auto"/>
          <w:lang w:val="cs-CZ" w:eastAsia="cs-CZ" w:bidi="cs-CZ"/>
        </w:rPr>
        <w:t>je Kupující povinen ohlásit tento Incident bez zbytečného odkladu na kontaktní telefonní nebo e-mailový kontakt uvedený Prodávajícím v nabídce podané na základě Výzvy nebo kontaktní osobě uvedené v Rámcové smlouvě či Smlouvě.</w:t>
      </w:r>
    </w:p>
    <w:p>
      <w:pPr>
        <w:pStyle w:val="Style12"/>
        <w:keepNext w:val="0"/>
        <w:keepLines w:val="0"/>
        <w:widowControl w:val="0"/>
        <w:shd w:val="clear" w:color="auto" w:fill="auto"/>
        <w:bidi w:val="0"/>
        <w:spacing w:before="0" w:after="0"/>
        <w:ind w:left="560" w:right="0" w:firstLine="0"/>
        <w:jc w:val="both"/>
      </w:pPr>
      <w:r>
        <w:rPr>
          <w:color w:val="000000"/>
          <w:spacing w:val="0"/>
          <w:w w:val="100"/>
          <w:position w:val="0"/>
          <w:shd w:val="clear" w:color="auto" w:fill="auto"/>
          <w:lang w:val="cs-CZ" w:eastAsia="cs-CZ" w:bidi="cs-CZ"/>
        </w:rPr>
        <w:t>Prodávající je povinen přijímat oznámení v pracovní dny od 8:00 do 17:00 hod. Prodávající bezodkladně potvrdí ohlášení Incidentu elektronickou poštou na adresu, ze které oznámení obdrží, nebo kterou mu Kupující telefonicky či e-mailem sdělí.</w:t>
      </w:r>
    </w:p>
    <w:p>
      <w:pPr>
        <w:pStyle w:val="Style12"/>
        <w:keepNext w:val="0"/>
        <w:keepLines w:val="0"/>
        <w:widowControl w:val="0"/>
        <w:numPr>
          <w:ilvl w:val="1"/>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cs-CZ" w:eastAsia="cs-CZ" w:bidi="cs-CZ"/>
        </w:rPr>
        <w:t>Kupujícímu vzniká nárok na odstranění Incidentu okamžikem ohlášení jeho výskytu.</w:t>
      </w:r>
    </w:p>
    <w:p>
      <w:pPr>
        <w:pStyle w:val="Style12"/>
        <w:keepNext w:val="0"/>
        <w:keepLines w:val="0"/>
        <w:widowControl w:val="0"/>
        <w:numPr>
          <w:ilvl w:val="1"/>
          <w:numId w:val="1"/>
        </w:numPr>
        <w:shd w:val="clear" w:color="auto" w:fill="auto"/>
        <w:tabs>
          <w:tab w:pos="536" w:val="left"/>
        </w:tabs>
        <w:bidi w:val="0"/>
        <w:spacing w:before="0" w:after="0"/>
        <w:ind w:left="560" w:right="0" w:hanging="560"/>
        <w:jc w:val="both"/>
      </w:pPr>
      <w:r>
        <w:rPr>
          <w:color w:val="000000"/>
          <w:spacing w:val="0"/>
          <w:w w:val="100"/>
          <w:position w:val="0"/>
          <w:shd w:val="clear" w:color="auto" w:fill="auto"/>
          <w:lang w:val="cs-CZ" w:eastAsia="cs-CZ" w:bidi="cs-CZ"/>
        </w:rPr>
        <w:t>Reklamovanou vadu resp. Incident je Prodávající povinen odstranit bezodkladně, nejpozději však do 3 pracovních dnů ode dne ohlášení Incidentu.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w:t>
      </w:r>
    </w:p>
    <w:p>
      <w:pPr>
        <w:pStyle w:val="Style12"/>
        <w:keepNext w:val="0"/>
        <w:keepLines w:val="0"/>
        <w:widowControl w:val="0"/>
        <w:numPr>
          <w:ilvl w:val="1"/>
          <w:numId w:val="1"/>
        </w:numPr>
        <w:shd w:val="clear" w:color="auto" w:fill="auto"/>
        <w:tabs>
          <w:tab w:pos="536" w:val="left"/>
        </w:tabs>
        <w:bidi w:val="0"/>
        <w:spacing w:before="0" w:after="0"/>
        <w:ind w:left="560" w:right="0" w:hanging="560"/>
        <w:jc w:val="both"/>
      </w:pPr>
      <w:r>
        <w:rPr>
          <w:color w:val="000000"/>
          <w:spacing w:val="0"/>
          <w:w w:val="100"/>
          <w:position w:val="0"/>
          <w:shd w:val="clear" w:color="auto" w:fill="auto"/>
          <w:lang w:val="cs-CZ" w:eastAsia="cs-CZ" w:bidi="cs-CZ"/>
        </w:rPr>
        <w:t>Prodávající se zavazuje poskytovat Kupujícímu při odstraňování vad veškerou potřebnou součinnost tak, aby byly řádně a včas odstraněny. Nebude-li mezi Prodávajícím a Kupujícím dohodnuto jinak, pak je Prodávající povinen zejména:</w:t>
      </w:r>
    </w:p>
    <w:p>
      <w:pPr>
        <w:pStyle w:val="Style12"/>
        <w:keepNext w:val="0"/>
        <w:keepLines w:val="0"/>
        <w:widowControl w:val="0"/>
        <w:numPr>
          <w:ilvl w:val="2"/>
          <w:numId w:val="1"/>
        </w:numPr>
        <w:shd w:val="clear" w:color="auto" w:fill="auto"/>
        <w:tabs>
          <w:tab w:pos="1362" w:val="left"/>
        </w:tabs>
        <w:bidi w:val="0"/>
        <w:spacing w:before="0" w:after="0"/>
        <w:ind w:left="1180" w:right="0" w:hanging="480"/>
        <w:jc w:val="both"/>
      </w:pPr>
      <w:r>
        <w:rPr>
          <w:color w:val="000000"/>
          <w:spacing w:val="0"/>
          <w:w w:val="100"/>
          <w:position w:val="0"/>
          <w:shd w:val="clear" w:color="auto" w:fill="auto"/>
          <w:lang w:val="cs-CZ" w:eastAsia="cs-CZ" w:bidi="cs-CZ"/>
        </w:rPr>
        <w:t>Věc, jejíž vada má být odstraněna opravou mimo místo Instalace, převzít k opravě v místě, Instalace, a po provedení opravy opravenou Věc opět v tomto místě Instalovat a předat Kupujícímu, a</w:t>
      </w:r>
    </w:p>
    <w:p>
      <w:pPr>
        <w:pStyle w:val="Style12"/>
        <w:keepNext w:val="0"/>
        <w:keepLines w:val="0"/>
        <w:widowControl w:val="0"/>
        <w:numPr>
          <w:ilvl w:val="2"/>
          <w:numId w:val="1"/>
        </w:numPr>
        <w:shd w:val="clear" w:color="auto" w:fill="auto"/>
        <w:tabs>
          <w:tab w:pos="1362" w:val="left"/>
        </w:tabs>
        <w:bidi w:val="0"/>
        <w:spacing w:before="0" w:after="0"/>
        <w:ind w:left="1180" w:right="0" w:hanging="480"/>
        <w:jc w:val="both"/>
      </w:pPr>
      <w:r>
        <w:rPr>
          <w:color w:val="000000"/>
          <w:spacing w:val="0"/>
          <w:w w:val="100"/>
          <w:position w:val="0"/>
          <w:shd w:val="clear" w:color="auto" w:fill="auto"/>
          <w:lang w:val="cs-CZ" w:eastAsia="cs-CZ" w:bidi="cs-CZ"/>
        </w:rPr>
        <w:t>v případě odstranění vady dodáním nové Věci dodat a Instalovat novou Věc na totéž místo, kde byla Kupujícímu odevzdána nahrazovaná Věc.</w:t>
      </w:r>
    </w:p>
    <w:p>
      <w:pPr>
        <w:pStyle w:val="Style12"/>
        <w:keepNext w:val="0"/>
        <w:keepLines w:val="0"/>
        <w:widowControl w:val="0"/>
        <w:numPr>
          <w:ilvl w:val="1"/>
          <w:numId w:val="1"/>
        </w:numPr>
        <w:shd w:val="clear" w:color="auto" w:fill="auto"/>
        <w:tabs>
          <w:tab w:pos="536" w:val="left"/>
        </w:tabs>
        <w:bidi w:val="0"/>
        <w:spacing w:before="0" w:after="0"/>
        <w:ind w:left="560" w:right="0" w:hanging="560"/>
        <w:jc w:val="both"/>
      </w:pPr>
      <w:r>
        <w:rPr>
          <w:color w:val="000000"/>
          <w:spacing w:val="0"/>
          <w:w w:val="100"/>
          <w:position w:val="0"/>
          <w:shd w:val="clear" w:color="auto" w:fill="auto"/>
          <w:lang w:val="cs-CZ" w:eastAsia="cs-CZ" w:bidi="cs-CZ"/>
        </w:rPr>
        <w:t>Prodávající bez zbytečného odkladu informuje Kupujícího o odstranění Incidentu. Zadavatel neprodleně zkontroluje funkčnost zařízení, jehož se odstranění Incidentu týkalo, a potvrdí ji (akceptuje) Prodávajícímu.</w:t>
      </w:r>
    </w:p>
    <w:p>
      <w:pPr>
        <w:pStyle w:val="Style12"/>
        <w:keepNext w:val="0"/>
        <w:keepLines w:val="0"/>
        <w:widowControl w:val="0"/>
        <w:numPr>
          <w:ilvl w:val="1"/>
          <w:numId w:val="1"/>
        </w:numPr>
        <w:shd w:val="clear" w:color="auto" w:fill="auto"/>
        <w:tabs>
          <w:tab w:pos="536" w:val="left"/>
        </w:tabs>
        <w:bidi w:val="0"/>
        <w:spacing w:before="0" w:after="0"/>
        <w:ind w:left="560" w:right="0" w:hanging="560"/>
        <w:jc w:val="both"/>
      </w:pPr>
      <w:r>
        <w:rPr>
          <w:color w:val="000000"/>
          <w:spacing w:val="0"/>
          <w:w w:val="100"/>
          <w:position w:val="0"/>
          <w:shd w:val="clear" w:color="auto" w:fill="auto"/>
          <w:lang w:val="cs-CZ" w:eastAsia="cs-CZ" w:bidi="cs-CZ"/>
        </w:rPr>
        <w:t>Záruční doba vadného plnění neběží od okamžiku, kdy se konkrétní Incident objevil, až do okamžiku potvrzení (akceptace) odstranění Incidentu Kupujícím Prodávajícímu, jak uvedeno v předchozím odstavci.</w:t>
      </w:r>
    </w:p>
    <w:p>
      <w:pPr>
        <w:pStyle w:val="Style12"/>
        <w:keepNext w:val="0"/>
        <w:keepLines w:val="0"/>
        <w:widowControl w:val="0"/>
        <w:numPr>
          <w:ilvl w:val="1"/>
          <w:numId w:val="1"/>
        </w:numPr>
        <w:shd w:val="clear" w:color="auto" w:fill="auto"/>
        <w:tabs>
          <w:tab w:pos="582" w:val="left"/>
        </w:tabs>
        <w:bidi w:val="0"/>
        <w:spacing w:before="0" w:after="0"/>
        <w:ind w:left="560" w:right="0" w:hanging="560"/>
        <w:jc w:val="both"/>
      </w:pPr>
      <w:r>
        <w:rPr>
          <w:color w:val="000000"/>
          <w:spacing w:val="0"/>
          <w:w w:val="100"/>
          <w:position w:val="0"/>
          <w:shd w:val="clear" w:color="auto" w:fill="auto"/>
          <w:lang w:val="cs-CZ" w:eastAsia="cs-CZ" w:bidi="cs-CZ"/>
        </w:rPr>
        <w:t>Iv případech, kdy Prodávající reklamaci vady Věci neuzná, je povinen vadu Věci, resp. Incident odstranit na náklady Kupujícího, na jejichž výši se Prodávající s Kupujícím dohodnou.</w:t>
      </w:r>
    </w:p>
    <w:p>
      <w:pPr>
        <w:pStyle w:val="Style12"/>
        <w:keepNext w:val="0"/>
        <w:keepLines w:val="0"/>
        <w:widowControl w:val="0"/>
        <w:numPr>
          <w:ilvl w:val="1"/>
          <w:numId w:val="1"/>
        </w:numPr>
        <w:shd w:val="clear" w:color="auto" w:fill="auto"/>
        <w:tabs>
          <w:tab w:pos="582" w:val="left"/>
        </w:tabs>
        <w:bidi w:val="0"/>
        <w:spacing w:before="0" w:after="0"/>
        <w:ind w:left="560" w:right="0" w:hanging="560"/>
        <w:jc w:val="both"/>
      </w:pPr>
      <w:r>
        <w:rPr>
          <w:color w:val="000000"/>
          <w:spacing w:val="0"/>
          <w:w w:val="100"/>
          <w:position w:val="0"/>
          <w:shd w:val="clear" w:color="auto" w:fill="auto"/>
          <w:lang w:val="cs-CZ" w:eastAsia="cs-CZ" w:bidi="cs-CZ"/>
        </w:rPr>
        <w:t>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 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Smlouvy.</w:t>
      </w:r>
    </w:p>
    <w:p>
      <w:pPr>
        <w:pStyle w:val="Style12"/>
        <w:keepNext w:val="0"/>
        <w:keepLines w:val="0"/>
        <w:widowControl w:val="0"/>
        <w:numPr>
          <w:ilvl w:val="1"/>
          <w:numId w:val="1"/>
        </w:numPr>
        <w:shd w:val="clear" w:color="auto" w:fill="auto"/>
        <w:tabs>
          <w:tab w:pos="586" w:val="left"/>
        </w:tabs>
        <w:bidi w:val="0"/>
        <w:spacing w:before="0" w:after="280"/>
        <w:ind w:left="560" w:right="0" w:hanging="560"/>
        <w:jc w:val="both"/>
      </w:pPr>
      <w:r>
        <w:rPr>
          <w:color w:val="000000"/>
          <w:spacing w:val="0"/>
          <w:w w:val="100"/>
          <w:position w:val="0"/>
          <w:shd w:val="clear" w:color="auto" w:fill="auto"/>
          <w:lang w:val="cs-CZ" w:eastAsia="cs-CZ" w:bidi="cs-CZ"/>
        </w:rP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pPr>
        <w:pStyle w:val="Style10"/>
        <w:keepNext/>
        <w:keepLines/>
        <w:widowControl w:val="0"/>
        <w:numPr>
          <w:ilvl w:val="0"/>
          <w:numId w:val="1"/>
        </w:numPr>
        <w:shd w:val="clear" w:color="auto" w:fill="auto"/>
        <w:tabs>
          <w:tab w:pos="536" w:val="left"/>
        </w:tabs>
        <w:bidi w:val="0"/>
        <w:spacing w:before="0" w:after="280"/>
        <w:ind w:left="0" w:right="0" w:firstLine="0"/>
        <w:jc w:val="left"/>
      </w:pPr>
      <w:bookmarkStart w:id="24" w:name="bookmark24"/>
      <w:bookmarkStart w:id="25" w:name="bookmark25"/>
      <w:r>
        <w:rPr>
          <w:color w:val="000000"/>
          <w:spacing w:val="0"/>
          <w:w w:val="100"/>
          <w:position w:val="0"/>
          <w:shd w:val="clear" w:color="auto" w:fill="auto"/>
          <w:lang w:val="cs-CZ" w:eastAsia="cs-CZ" w:bidi="cs-CZ"/>
        </w:rPr>
        <w:t>Sankční ujednání</w:t>
      </w:r>
      <w:bookmarkEnd w:id="24"/>
      <w:bookmarkEnd w:id="25"/>
    </w:p>
    <w:p>
      <w:pPr>
        <w:pStyle w:val="Style12"/>
        <w:keepNext w:val="0"/>
        <w:keepLines w:val="0"/>
        <w:widowControl w:val="0"/>
        <w:numPr>
          <w:ilvl w:val="1"/>
          <w:numId w:val="1"/>
        </w:numPr>
        <w:shd w:val="clear" w:color="auto" w:fill="auto"/>
        <w:tabs>
          <w:tab w:pos="567" w:val="left"/>
        </w:tabs>
        <w:bidi w:val="0"/>
        <w:spacing w:before="0" w:after="0" w:line="295" w:lineRule="auto"/>
        <w:ind w:left="560" w:right="0" w:hanging="560"/>
        <w:jc w:val="both"/>
      </w:pPr>
      <w:r>
        <w:rPr>
          <w:color w:val="000000"/>
          <w:spacing w:val="0"/>
          <w:w w:val="100"/>
          <w:position w:val="0"/>
          <w:shd w:val="clear" w:color="auto" w:fill="auto"/>
          <w:lang w:val="cs-CZ" w:eastAsia="cs-CZ" w:bidi="cs-CZ"/>
        </w:rPr>
        <w:t>Prodávající je povinen na výzvu Kupujícího zaplatit smluvní pokuty, které jsou sjednány pro případ následujících porušení povinností Prodávajícího sjednaných Smlouvou:</w:t>
      </w:r>
    </w:p>
    <w:p>
      <w:pPr>
        <w:pStyle w:val="Style12"/>
        <w:keepNext w:val="0"/>
        <w:keepLines w:val="0"/>
        <w:widowControl w:val="0"/>
        <w:numPr>
          <w:ilvl w:val="2"/>
          <w:numId w:val="1"/>
        </w:numPr>
        <w:shd w:val="clear" w:color="auto" w:fill="auto"/>
        <w:tabs>
          <w:tab w:pos="1490" w:val="left"/>
        </w:tabs>
        <w:bidi w:val="0"/>
        <w:spacing w:before="0" w:after="0" w:line="293" w:lineRule="auto"/>
        <w:ind w:left="1200" w:right="0" w:hanging="460"/>
        <w:jc w:val="both"/>
      </w:pPr>
      <w:r>
        <w:rPr>
          <w:color w:val="000000"/>
          <w:spacing w:val="0"/>
          <w:w w:val="100"/>
          <w:position w:val="0"/>
          <w:shd w:val="clear" w:color="auto" w:fill="auto"/>
          <w:lang w:val="cs-CZ" w:eastAsia="cs-CZ" w:bidi="cs-CZ"/>
        </w:rPr>
        <w:t>V případě, že Prodávající nepředá Kupujícímu Věci splňující požadavky uvedené ve Smlouvě (tj. včetně Instalace) ve sjednaném termínu dle ustanovení čl. 3.1 Smlouvy, je Kupující oprávněn uplatnit a Prodávající je povinen zaplatit smluvní pokutu ve výši 0,05 % z kupní ceny dle ustanovení čl. 5.1 Smlouvy za každý započatý den prodlení;</w:t>
      </w:r>
    </w:p>
    <w:p>
      <w:pPr>
        <w:pStyle w:val="Style12"/>
        <w:keepNext w:val="0"/>
        <w:keepLines w:val="0"/>
        <w:widowControl w:val="0"/>
        <w:numPr>
          <w:ilvl w:val="2"/>
          <w:numId w:val="1"/>
        </w:numPr>
        <w:shd w:val="clear" w:color="auto" w:fill="auto"/>
        <w:tabs>
          <w:tab w:pos="1490" w:val="left"/>
        </w:tabs>
        <w:bidi w:val="0"/>
        <w:spacing w:before="0" w:after="0" w:line="293" w:lineRule="auto"/>
        <w:ind w:left="1200" w:right="0" w:hanging="460"/>
        <w:jc w:val="both"/>
      </w:pPr>
      <w:r>
        <w:rPr>
          <w:color w:val="000000"/>
          <w:spacing w:val="0"/>
          <w:w w:val="100"/>
          <w:position w:val="0"/>
          <w:shd w:val="clear" w:color="auto" w:fill="auto"/>
          <w:lang w:val="cs-CZ" w:eastAsia="cs-CZ" w:bidi="cs-CZ"/>
        </w:rPr>
        <w:t>V případě, že Dodavatel poruší povinnosti stanovené v ustanoveních čl. 3.4 Rámcové smlouvy, 4.5, 4.6, 7.1, 9.6, 9.11, 9.12 Smlouvy, je Kupující oprávněn uplatnit a Prodávající povinen uhradit smluvní pokutu ve výši 0,05 % z kupní ceny dle ustanovení čl. 5.1 Smlouvy za každý započatý den prodlení, a to ve vztahu ke každému jednotlivému porušení zvlášť;</w:t>
      </w:r>
    </w:p>
    <w:p>
      <w:pPr>
        <w:pStyle w:val="Style12"/>
        <w:keepNext w:val="0"/>
        <w:keepLines w:val="0"/>
        <w:widowControl w:val="0"/>
        <w:numPr>
          <w:ilvl w:val="2"/>
          <w:numId w:val="1"/>
        </w:numPr>
        <w:shd w:val="clear" w:color="auto" w:fill="auto"/>
        <w:tabs>
          <w:tab w:pos="1490" w:val="left"/>
        </w:tabs>
        <w:bidi w:val="0"/>
        <w:spacing w:before="0" w:after="0" w:line="293" w:lineRule="auto"/>
        <w:ind w:left="1200" w:right="0" w:hanging="460"/>
        <w:jc w:val="both"/>
      </w:pPr>
      <w:r>
        <w:rPr>
          <w:color w:val="000000"/>
          <w:spacing w:val="0"/>
          <w:w w:val="100"/>
          <w:position w:val="0"/>
          <w:shd w:val="clear" w:color="auto" w:fill="auto"/>
          <w:lang w:val="cs-CZ" w:eastAsia="cs-CZ" w:bidi="cs-CZ"/>
        </w:rPr>
        <w:t>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je Zadavatel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Smlouvy na jakoukoli pohledávku Prodávajícího vůči Kupujícímu dle této Smlouvy.</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V případě prodlení Kupujícího se zaplacením faktury vystavené Prodávajícím v souladu s článkem 6.2 Smlouvy je Prodávající oprávněn požadovat na Kupujícím smluvní pokutu ve výši 0,05% z nezaplacené částky, a to za každý i započatý den prodlení.</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Smluvní strany se zavazují k vyvinutí maximálního úsilí k předcházení škodám a k minimalizaci vzniklých škod.</w:t>
      </w:r>
    </w:p>
    <w:p>
      <w:pPr>
        <w:pStyle w:val="Style12"/>
        <w:keepNext w:val="0"/>
        <w:keepLines w:val="0"/>
        <w:widowControl w:val="0"/>
        <w:numPr>
          <w:ilvl w:val="1"/>
          <w:numId w:val="1"/>
        </w:numPr>
        <w:shd w:val="clear" w:color="auto" w:fill="auto"/>
        <w:tabs>
          <w:tab w:pos="572" w:val="left"/>
        </w:tabs>
        <w:bidi w:val="0"/>
        <w:spacing w:before="0" w:after="260" w:line="293" w:lineRule="auto"/>
        <w:ind w:left="540" w:right="0" w:hanging="540"/>
        <w:jc w:val="both"/>
      </w:pPr>
      <w:r>
        <w:rPr>
          <w:color w:val="000000"/>
          <w:spacing w:val="0"/>
          <w:w w:val="100"/>
          <w:position w:val="0"/>
          <w:shd w:val="clear" w:color="auto" w:fill="auto"/>
          <w:lang w:val="cs-CZ" w:eastAsia="cs-CZ" w:bidi="cs-CZ"/>
        </w:rPr>
        <w:t>Prodávající se nedostává do prodlení v případě prodlení Kupujícího s poskytnutím nutné součinnosti Prodávajícímu (např. prodlení s umožněním přístupu do prostor Kupujícího).</w:t>
      </w:r>
    </w:p>
    <w:p>
      <w:pPr>
        <w:pStyle w:val="Style10"/>
        <w:keepNext/>
        <w:keepLines/>
        <w:widowControl w:val="0"/>
        <w:numPr>
          <w:ilvl w:val="0"/>
          <w:numId w:val="1"/>
        </w:numPr>
        <w:shd w:val="clear" w:color="auto" w:fill="auto"/>
        <w:tabs>
          <w:tab w:pos="522" w:val="left"/>
        </w:tabs>
        <w:bidi w:val="0"/>
        <w:spacing w:before="0" w:after="260" w:line="293"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Odstoupeni a předčasné ukončení Smlouvy</w:t>
      </w:r>
      <w:bookmarkEnd w:id="26"/>
      <w:bookmarkEnd w:id="27"/>
    </w:p>
    <w:p>
      <w:pPr>
        <w:pStyle w:val="Style12"/>
        <w:keepNext w:val="0"/>
        <w:keepLines w:val="0"/>
        <w:widowControl w:val="0"/>
        <w:numPr>
          <w:ilvl w:val="1"/>
          <w:numId w:val="1"/>
        </w:numPr>
        <w:shd w:val="clear" w:color="auto" w:fill="auto"/>
        <w:tabs>
          <w:tab w:pos="572" w:val="left"/>
        </w:tabs>
        <w:bidi w:val="0"/>
        <w:spacing w:before="0" w:after="0" w:line="293" w:lineRule="auto"/>
        <w:ind w:left="540" w:right="0" w:hanging="540"/>
        <w:jc w:val="both"/>
      </w:pPr>
      <w:r>
        <w:rPr>
          <w:color w:val="000000"/>
          <w:spacing w:val="0"/>
          <w:w w:val="100"/>
          <w:position w:val="0"/>
          <w:shd w:val="clear" w:color="auto" w:fill="auto"/>
          <w:lang w:val="cs-CZ" w:eastAsia="cs-CZ" w:bidi="cs-CZ"/>
        </w:rPr>
        <w:t>Kupující je oprávněn od Smlouvy odstoupit, pokud Prodávající naplní některý z následujících důvodů tím, že:</w:t>
      </w:r>
    </w:p>
    <w:p>
      <w:pPr>
        <w:pStyle w:val="Style12"/>
        <w:keepNext w:val="0"/>
        <w:keepLines w:val="0"/>
        <w:widowControl w:val="0"/>
        <w:numPr>
          <w:ilvl w:val="0"/>
          <w:numId w:val="5"/>
        </w:numPr>
        <w:shd w:val="clear" w:color="auto" w:fill="auto"/>
        <w:tabs>
          <w:tab w:pos="848" w:val="left"/>
        </w:tabs>
        <w:bidi w:val="0"/>
        <w:spacing w:before="0" w:after="0" w:line="293" w:lineRule="auto"/>
        <w:ind w:left="0" w:right="0" w:firstLine="540"/>
        <w:jc w:val="both"/>
      </w:pPr>
      <w:r>
        <w:rPr>
          <w:color w:val="000000"/>
          <w:spacing w:val="0"/>
          <w:w w:val="100"/>
          <w:position w:val="0"/>
          <w:shd w:val="clear" w:color="auto" w:fill="auto"/>
          <w:lang w:val="cs-CZ" w:eastAsia="cs-CZ" w:bidi="cs-CZ"/>
        </w:rPr>
        <w:t>je proti němu zahájeno insolvenční řízení;</w:t>
      </w:r>
    </w:p>
    <w:p>
      <w:pPr>
        <w:pStyle w:val="Style12"/>
        <w:keepNext w:val="0"/>
        <w:keepLines w:val="0"/>
        <w:widowControl w:val="0"/>
        <w:numPr>
          <w:ilvl w:val="0"/>
          <w:numId w:val="5"/>
        </w:numPr>
        <w:shd w:val="clear" w:color="auto" w:fill="auto"/>
        <w:tabs>
          <w:tab w:pos="848" w:val="left"/>
        </w:tabs>
        <w:bidi w:val="0"/>
        <w:spacing w:before="0" w:after="0" w:line="293" w:lineRule="auto"/>
        <w:ind w:left="0" w:right="0" w:firstLine="540"/>
        <w:jc w:val="both"/>
      </w:pPr>
      <w:r>
        <w:rPr>
          <w:color w:val="000000"/>
          <w:spacing w:val="0"/>
          <w:w w:val="100"/>
          <w:position w:val="0"/>
          <w:shd w:val="clear" w:color="auto" w:fill="auto"/>
          <w:lang w:val="cs-CZ" w:eastAsia="cs-CZ" w:bidi="cs-CZ"/>
        </w:rPr>
        <w:t>vstoupí do likvidace;</w:t>
      </w:r>
    </w:p>
    <w:p>
      <w:pPr>
        <w:pStyle w:val="Style12"/>
        <w:keepNext w:val="0"/>
        <w:keepLines w:val="0"/>
        <w:widowControl w:val="0"/>
        <w:numPr>
          <w:ilvl w:val="0"/>
          <w:numId w:val="5"/>
        </w:numPr>
        <w:shd w:val="clear" w:color="auto" w:fill="auto"/>
        <w:tabs>
          <w:tab w:pos="868" w:val="left"/>
        </w:tabs>
        <w:bidi w:val="0"/>
        <w:spacing w:before="0" w:after="0" w:line="293" w:lineRule="auto"/>
        <w:ind w:left="820" w:right="0" w:hanging="260"/>
        <w:jc w:val="both"/>
      </w:pPr>
      <w:r>
        <w:rPr>
          <w:color w:val="000000"/>
          <w:spacing w:val="0"/>
          <w:w w:val="100"/>
          <w:position w:val="0"/>
          <w:shd w:val="clear" w:color="auto" w:fill="auto"/>
          <w:lang w:val="cs-CZ" w:eastAsia="cs-CZ" w:bidi="cs-CZ"/>
        </w:rPr>
        <w:t>je v prodlení s předáním Věcí Kupujícímu podle Smlouvy, a to o více než 30 kalendářních dnů;</w:t>
      </w:r>
    </w:p>
    <w:p>
      <w:pPr>
        <w:pStyle w:val="Style12"/>
        <w:keepNext w:val="0"/>
        <w:keepLines w:val="0"/>
        <w:widowControl w:val="0"/>
        <w:numPr>
          <w:ilvl w:val="0"/>
          <w:numId w:val="5"/>
        </w:numPr>
        <w:shd w:val="clear" w:color="auto" w:fill="auto"/>
        <w:tabs>
          <w:tab w:pos="848" w:val="left"/>
        </w:tabs>
        <w:bidi w:val="0"/>
        <w:spacing w:before="0" w:after="0" w:line="293" w:lineRule="auto"/>
        <w:ind w:left="0" w:right="0" w:firstLine="540"/>
        <w:jc w:val="both"/>
      </w:pPr>
      <w:r>
        <w:rPr>
          <w:color w:val="000000"/>
          <w:spacing w:val="0"/>
          <w:w w:val="100"/>
          <w:position w:val="0"/>
          <w:shd w:val="clear" w:color="auto" w:fill="auto"/>
          <w:lang w:val="cs-CZ" w:eastAsia="cs-CZ" w:bidi="cs-CZ"/>
        </w:rPr>
        <w:t>oznámil Kupujícímu, že nesplní své povinnosti ze Smlouvy řádně a včas;</w:t>
      </w:r>
    </w:p>
    <w:p>
      <w:pPr>
        <w:pStyle w:val="Style12"/>
        <w:keepNext w:val="0"/>
        <w:keepLines w:val="0"/>
        <w:widowControl w:val="0"/>
        <w:numPr>
          <w:ilvl w:val="0"/>
          <w:numId w:val="5"/>
        </w:numPr>
        <w:shd w:val="clear" w:color="auto" w:fill="auto"/>
        <w:tabs>
          <w:tab w:pos="868" w:val="left"/>
        </w:tabs>
        <w:bidi w:val="0"/>
        <w:spacing w:before="0" w:after="0" w:line="288" w:lineRule="auto"/>
        <w:ind w:left="840" w:right="0" w:hanging="280"/>
        <w:jc w:val="both"/>
      </w:pPr>
      <w:r>
        <w:rPr>
          <w:color w:val="000000"/>
          <w:spacing w:val="0"/>
          <w:w w:val="100"/>
          <w:position w:val="0"/>
          <w:shd w:val="clear" w:color="auto" w:fill="auto"/>
          <w:lang w:val="cs-CZ" w:eastAsia="cs-CZ" w:bidi="cs-CZ"/>
        </w:rPr>
        <w:t>ve své nabídce podané v rámci zadávacího řízení uvedl nepravdivé, mylné či zkreslené informace;</w:t>
      </w:r>
    </w:p>
    <w:p>
      <w:pPr>
        <w:pStyle w:val="Style12"/>
        <w:keepNext w:val="0"/>
        <w:keepLines w:val="0"/>
        <w:widowControl w:val="0"/>
        <w:numPr>
          <w:ilvl w:val="0"/>
          <w:numId w:val="5"/>
        </w:numPr>
        <w:shd w:val="clear" w:color="auto" w:fill="auto"/>
        <w:tabs>
          <w:tab w:pos="868" w:val="left"/>
        </w:tabs>
        <w:bidi w:val="0"/>
        <w:spacing w:before="0" w:after="0" w:line="288" w:lineRule="auto"/>
        <w:ind w:left="840" w:right="0" w:hanging="280"/>
        <w:jc w:val="both"/>
      </w:pPr>
      <w:r>
        <w:rPr>
          <w:color w:val="000000"/>
          <w:spacing w:val="0"/>
          <w:w w:val="100"/>
          <w:position w:val="0"/>
          <w:shd w:val="clear" w:color="auto" w:fill="auto"/>
          <w:lang w:val="cs-CZ" w:eastAsia="cs-CZ" w:bidi="cs-CZ"/>
        </w:rPr>
        <w:t>podstatně porušil své povinnosti podle Rámcové smlouvy či Smlouvy a uvedené nenapravil porušení své povinnosti ani v dodatečné lhůtě stanovené v písemné výzvě zaslané či osobně předané Kupujícím (dodatečná lhůta bude činit nejméně 5 pracovních dnů ode dne doručení/předání výzvy);</w:t>
      </w:r>
    </w:p>
    <w:p>
      <w:pPr>
        <w:pStyle w:val="Style12"/>
        <w:keepNext w:val="0"/>
        <w:keepLines w:val="0"/>
        <w:widowControl w:val="0"/>
        <w:numPr>
          <w:ilvl w:val="0"/>
          <w:numId w:val="5"/>
        </w:numPr>
        <w:shd w:val="clear" w:color="auto" w:fill="auto"/>
        <w:tabs>
          <w:tab w:pos="873" w:val="left"/>
        </w:tabs>
        <w:bidi w:val="0"/>
        <w:spacing w:before="0" w:after="0" w:line="288" w:lineRule="auto"/>
        <w:ind w:left="840" w:right="0" w:hanging="280"/>
        <w:jc w:val="both"/>
      </w:pPr>
      <w:r>
        <w:rPr>
          <w:color w:val="000000"/>
          <w:spacing w:val="0"/>
          <w:w w:val="100"/>
          <w:position w:val="0"/>
          <w:shd w:val="clear" w:color="auto" w:fill="auto"/>
          <w:lang w:val="cs-CZ" w:eastAsia="cs-CZ" w:bidi="cs-CZ"/>
        </w:rPr>
        <w:t>přes písemnou výzvu k nápravě s poskytnutím dodatečné lhůty, která činí nejméně 5 pracovních dnů, opakovaně neplní nebo porušuje jinou povinnost danou mu Rámcovou smlouvou či Smlouvou.</w:t>
      </w:r>
    </w:p>
    <w:p>
      <w:pPr>
        <w:pStyle w:val="Style12"/>
        <w:keepNext w:val="0"/>
        <w:keepLines w:val="0"/>
        <w:widowControl w:val="0"/>
        <w:numPr>
          <w:ilvl w:val="1"/>
          <w:numId w:val="1"/>
        </w:numPr>
        <w:shd w:val="clear" w:color="auto" w:fill="auto"/>
        <w:tabs>
          <w:tab w:pos="567" w:val="left"/>
        </w:tabs>
        <w:bidi w:val="0"/>
        <w:spacing w:before="0" w:after="0" w:line="288" w:lineRule="auto"/>
        <w:ind w:left="560" w:right="0" w:hanging="560"/>
        <w:jc w:val="both"/>
      </w:pPr>
      <w:r>
        <w:rPr>
          <w:color w:val="000000"/>
          <w:spacing w:val="0"/>
          <w:w w:val="100"/>
          <w:position w:val="0"/>
          <w:shd w:val="clear" w:color="auto" w:fill="auto"/>
          <w:lang w:val="cs-CZ" w:eastAsia="cs-CZ" w:bidi="cs-CZ"/>
        </w:rPr>
        <w:t>Prodávající je oprávněn odstoupit od Smlouvy, pokud Kupující je v prodlení s úhradou některé z plateb dle Smlouvy o více než 60 kalendářních dnů.</w:t>
      </w:r>
    </w:p>
    <w:p>
      <w:pPr>
        <w:pStyle w:val="Style12"/>
        <w:keepNext w:val="0"/>
        <w:keepLines w:val="0"/>
        <w:widowControl w:val="0"/>
        <w:numPr>
          <w:ilvl w:val="1"/>
          <w:numId w:val="1"/>
        </w:numPr>
        <w:shd w:val="clear" w:color="auto" w:fill="auto"/>
        <w:tabs>
          <w:tab w:pos="567" w:val="left"/>
        </w:tabs>
        <w:bidi w:val="0"/>
        <w:spacing w:before="0" w:after="0" w:line="288" w:lineRule="auto"/>
        <w:ind w:left="560" w:right="0" w:hanging="560"/>
        <w:jc w:val="both"/>
      </w:pPr>
      <w:r>
        <w:rPr>
          <w:color w:val="000000"/>
          <w:spacing w:val="0"/>
          <w:w w:val="100"/>
          <w:position w:val="0"/>
          <w:shd w:val="clear" w:color="auto" w:fill="auto"/>
          <w:lang w:val="cs-CZ" w:eastAsia="cs-CZ" w:bidi="cs-CZ"/>
        </w:rPr>
        <w:t>Účinky odstoupení od Smlouvy nastanou okamžikem doručení písemného projevu vůle vyjadřujícího odstoupení od Smlouvy druhé Smluvní straně.</w:t>
      </w:r>
    </w:p>
    <w:p>
      <w:pPr>
        <w:pStyle w:val="Style12"/>
        <w:keepNext w:val="0"/>
        <w:keepLines w:val="0"/>
        <w:widowControl w:val="0"/>
        <w:numPr>
          <w:ilvl w:val="1"/>
          <w:numId w:val="1"/>
        </w:numPr>
        <w:shd w:val="clear" w:color="auto" w:fill="auto"/>
        <w:tabs>
          <w:tab w:pos="572" w:val="left"/>
        </w:tabs>
        <w:bidi w:val="0"/>
        <w:spacing w:before="0" w:after="0" w:line="288" w:lineRule="auto"/>
        <w:ind w:left="560" w:right="0" w:hanging="560"/>
        <w:jc w:val="both"/>
      </w:pPr>
      <w:r>
        <w:rPr>
          <w:color w:val="000000"/>
          <w:spacing w:val="0"/>
          <w:w w:val="100"/>
          <w:position w:val="0"/>
          <w:shd w:val="clear" w:color="auto" w:fill="auto"/>
          <w:lang w:val="cs-CZ" w:eastAsia="cs-CZ" w:bidi="cs-CZ"/>
        </w:rPr>
        <w:t>Do 30 kalendářních dnů od ukončení smluvního vztahu podle Smlouvy jinak než splněním Kupující určí a potvrdí:</w:t>
      </w:r>
    </w:p>
    <w:p>
      <w:pPr>
        <w:pStyle w:val="Style12"/>
        <w:keepNext w:val="0"/>
        <w:keepLines w:val="0"/>
        <w:widowControl w:val="0"/>
        <w:numPr>
          <w:ilvl w:val="0"/>
          <w:numId w:val="7"/>
        </w:numPr>
        <w:shd w:val="clear" w:color="auto" w:fill="auto"/>
        <w:tabs>
          <w:tab w:pos="1255" w:val="left"/>
        </w:tabs>
        <w:bidi w:val="0"/>
        <w:spacing w:before="0" w:after="0" w:line="288" w:lineRule="auto"/>
        <w:ind w:left="1240" w:right="0" w:hanging="400"/>
        <w:jc w:val="both"/>
      </w:pPr>
      <w:r>
        <w:rPr>
          <w:color w:val="000000"/>
          <w:spacing w:val="0"/>
          <w:w w:val="100"/>
          <w:position w:val="0"/>
          <w:shd w:val="clear" w:color="auto" w:fill="auto"/>
          <w:lang w:val="cs-CZ" w:eastAsia="cs-CZ" w:bidi="cs-CZ"/>
        </w:rPr>
        <w:t>na jakou finanční částku případně vznikl Prodávajícímu nárok ke dni ukončení smluvního vztahu podle Smlouvy;</w:t>
      </w:r>
    </w:p>
    <w:p>
      <w:pPr>
        <w:pStyle w:val="Style12"/>
        <w:keepNext w:val="0"/>
        <w:keepLines w:val="0"/>
        <w:widowControl w:val="0"/>
        <w:numPr>
          <w:ilvl w:val="0"/>
          <w:numId w:val="7"/>
        </w:numPr>
        <w:shd w:val="clear" w:color="auto" w:fill="auto"/>
        <w:tabs>
          <w:tab w:pos="1255" w:val="left"/>
        </w:tabs>
        <w:bidi w:val="0"/>
        <w:spacing w:before="0" w:after="0" w:line="288" w:lineRule="auto"/>
        <w:ind w:left="1240" w:right="0" w:hanging="400"/>
        <w:jc w:val="both"/>
      </w:pPr>
      <w:r>
        <w:rPr>
          <w:color w:val="000000"/>
          <w:spacing w:val="0"/>
          <w:w w:val="100"/>
          <w:position w:val="0"/>
          <w:shd w:val="clear" w:color="auto" w:fill="auto"/>
          <w:lang w:val="cs-CZ" w:eastAsia="cs-CZ" w:bidi="cs-CZ"/>
        </w:rPr>
        <w:t>hodnotu nepoužitého nebo částečně použitého materiálu, technického vybavení či Věcí, které Kupující zamýšlí od Prodávajícího odkoupit.</w:t>
      </w:r>
    </w:p>
    <w:p>
      <w:pPr>
        <w:pStyle w:val="Style12"/>
        <w:keepNext w:val="0"/>
        <w:keepLines w:val="0"/>
        <w:widowControl w:val="0"/>
        <w:numPr>
          <w:ilvl w:val="1"/>
          <w:numId w:val="1"/>
        </w:numPr>
        <w:shd w:val="clear" w:color="auto" w:fill="auto"/>
        <w:tabs>
          <w:tab w:pos="572" w:val="left"/>
        </w:tabs>
        <w:bidi w:val="0"/>
        <w:spacing w:before="0" w:after="0" w:line="288" w:lineRule="auto"/>
        <w:ind w:left="560" w:right="0" w:hanging="560"/>
        <w:jc w:val="both"/>
      </w:pPr>
      <w:r>
        <w:rPr>
          <w:color w:val="000000"/>
          <w:spacing w:val="0"/>
          <w:w w:val="100"/>
          <w:position w:val="0"/>
          <w:shd w:val="clear" w:color="auto" w:fill="auto"/>
          <w:lang w:val="cs-CZ" w:eastAsia="cs-CZ" w:bidi="cs-CZ"/>
        </w:rPr>
        <w:t>Poté, co nabude účinnosti právní jednání, jímž dojde k ukončení Smlouvy Prodávající neprodleně:</w:t>
      </w:r>
    </w:p>
    <w:p>
      <w:pPr>
        <w:pStyle w:val="Style12"/>
        <w:keepNext w:val="0"/>
        <w:keepLines w:val="0"/>
        <w:widowControl w:val="0"/>
        <w:numPr>
          <w:ilvl w:val="0"/>
          <w:numId w:val="9"/>
        </w:numPr>
        <w:shd w:val="clear" w:color="auto" w:fill="auto"/>
        <w:tabs>
          <w:tab w:pos="1255" w:val="left"/>
        </w:tabs>
        <w:bidi w:val="0"/>
        <w:spacing w:before="0" w:after="0" w:line="288" w:lineRule="auto"/>
        <w:ind w:left="1240" w:right="0" w:hanging="400"/>
        <w:jc w:val="both"/>
      </w:pPr>
      <w:r>
        <w:rPr>
          <w:color w:val="000000"/>
          <w:spacing w:val="0"/>
          <w:w w:val="100"/>
          <w:position w:val="0"/>
          <w:shd w:val="clear" w:color="auto" w:fill="auto"/>
          <w:lang w:val="cs-CZ" w:eastAsia="cs-CZ" w:bidi="cs-CZ"/>
        </w:rPr>
        <w:t>přestane provádět veškeré činnosti související s plněním Smlouvy kromě těch, k nimž dal Kupující pokyn; stanovuje se, že náklady na takové činnosti uskutečněné na pokyn Kupujícího smluvní strany ponese Kupující;</w:t>
      </w:r>
    </w:p>
    <w:p>
      <w:pPr>
        <w:pStyle w:val="Style12"/>
        <w:keepNext w:val="0"/>
        <w:keepLines w:val="0"/>
        <w:widowControl w:val="0"/>
        <w:numPr>
          <w:ilvl w:val="0"/>
          <w:numId w:val="9"/>
        </w:numPr>
        <w:shd w:val="clear" w:color="auto" w:fill="auto"/>
        <w:tabs>
          <w:tab w:pos="1255" w:val="left"/>
        </w:tabs>
        <w:bidi w:val="0"/>
        <w:spacing w:before="0" w:after="280" w:line="288" w:lineRule="auto"/>
        <w:ind w:left="1240" w:right="0" w:hanging="400"/>
        <w:jc w:val="both"/>
      </w:pPr>
      <w:r>
        <w:rPr>
          <w:color w:val="000000"/>
          <w:spacing w:val="0"/>
          <w:w w:val="100"/>
          <w:position w:val="0"/>
          <w:shd w:val="clear" w:color="auto" w:fill="auto"/>
          <w:lang w:val="cs-CZ" w:eastAsia="cs-CZ" w:bidi="cs-CZ"/>
        </w:rPr>
        <w:t>předá Kupujícímu příslušnou dokumentaci a dosud dodané Věci, nebo jejich část, za něž obdržel nebo má obdržet úhradu příslušné části kupní ceny.</w:t>
      </w:r>
    </w:p>
    <w:p>
      <w:pPr>
        <w:pStyle w:val="Style10"/>
        <w:keepNext/>
        <w:keepLines/>
        <w:widowControl w:val="0"/>
        <w:numPr>
          <w:ilvl w:val="0"/>
          <w:numId w:val="1"/>
        </w:numPr>
        <w:shd w:val="clear" w:color="auto" w:fill="auto"/>
        <w:tabs>
          <w:tab w:pos="520" w:val="left"/>
        </w:tabs>
        <w:bidi w:val="0"/>
        <w:spacing w:before="0" w:after="280" w:line="288"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Ostatní ustanovení</w:t>
      </w:r>
      <w:bookmarkEnd w:id="28"/>
      <w:bookmarkEnd w:id="29"/>
    </w:p>
    <w:p>
      <w:pPr>
        <w:pStyle w:val="Style12"/>
        <w:keepNext w:val="0"/>
        <w:keepLines w:val="0"/>
        <w:widowControl w:val="0"/>
        <w:numPr>
          <w:ilvl w:val="1"/>
          <w:numId w:val="1"/>
        </w:numPr>
        <w:shd w:val="clear" w:color="auto" w:fill="auto"/>
        <w:tabs>
          <w:tab w:pos="567" w:val="left"/>
        </w:tabs>
        <w:bidi w:val="0"/>
        <w:spacing w:before="0" w:after="0" w:line="288" w:lineRule="auto"/>
        <w:ind w:left="560" w:right="0" w:hanging="560"/>
        <w:jc w:val="both"/>
      </w:pPr>
      <w:r>
        <w:rPr>
          <w:color w:val="000000"/>
          <w:spacing w:val="0"/>
          <w:w w:val="100"/>
          <w:position w:val="0"/>
          <w:shd w:val="clear" w:color="auto" w:fill="auto"/>
          <w:lang w:val="cs-CZ" w:eastAsia="cs-CZ" w:bidi="cs-CZ"/>
        </w:rPr>
        <w:t>Prodávající se zavazuje poskytnout Kupujícímu písemně jakékoliv informace související s realizací Smlouvy, a to v rozsahu a termínu stanoveném v písemné žádostí Kupujícího.</w:t>
      </w:r>
    </w:p>
    <w:p>
      <w:pPr>
        <w:pStyle w:val="Style12"/>
        <w:keepNext w:val="0"/>
        <w:keepLines w:val="0"/>
        <w:widowControl w:val="0"/>
        <w:numPr>
          <w:ilvl w:val="1"/>
          <w:numId w:val="1"/>
        </w:numPr>
        <w:shd w:val="clear" w:color="auto" w:fill="auto"/>
        <w:tabs>
          <w:tab w:pos="567" w:val="left"/>
        </w:tabs>
        <w:bidi w:val="0"/>
        <w:spacing w:before="0" w:after="280" w:line="288" w:lineRule="auto"/>
        <w:ind w:left="560" w:right="0" w:hanging="560"/>
        <w:jc w:val="both"/>
      </w:pPr>
      <w:r>
        <w:rPr>
          <w:color w:val="000000"/>
          <w:spacing w:val="0"/>
          <w:w w:val="100"/>
          <w:position w:val="0"/>
          <w:shd w:val="clear" w:color="auto" w:fill="auto"/>
          <w:lang w:val="cs-CZ" w:eastAsia="cs-CZ" w:bidi="cs-CZ"/>
        </w:rPr>
        <w:t>Prodávající je oprávněn převést svoje práva a povinnosti z této smlouvy na třetí osobu pouze s předchozím písemným souhlasem Kupujícího; § 1879 OZ se nepoužije.</w:t>
      </w:r>
    </w:p>
    <w:p>
      <w:pPr>
        <w:pStyle w:val="Style10"/>
        <w:keepNext/>
        <w:keepLines/>
        <w:widowControl w:val="0"/>
        <w:numPr>
          <w:ilvl w:val="0"/>
          <w:numId w:val="1"/>
        </w:numPr>
        <w:shd w:val="clear" w:color="auto" w:fill="auto"/>
        <w:tabs>
          <w:tab w:pos="520" w:val="left"/>
        </w:tabs>
        <w:bidi w:val="0"/>
        <w:spacing w:before="0" w:after="280" w:line="288"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Závěrečná ustanovení</w:t>
      </w:r>
      <w:bookmarkEnd w:id="30"/>
      <w:bookmarkEnd w:id="31"/>
    </w:p>
    <w:p>
      <w:pPr>
        <w:pStyle w:val="Style12"/>
        <w:keepNext w:val="0"/>
        <w:keepLines w:val="0"/>
        <w:widowControl w:val="0"/>
        <w:numPr>
          <w:ilvl w:val="1"/>
          <w:numId w:val="1"/>
        </w:numPr>
        <w:shd w:val="clear" w:color="auto" w:fill="auto"/>
        <w:tabs>
          <w:tab w:pos="572" w:val="left"/>
        </w:tabs>
        <w:bidi w:val="0"/>
        <w:spacing w:before="0" w:after="0" w:line="293" w:lineRule="auto"/>
        <w:ind w:left="560" w:right="0" w:hanging="560"/>
        <w:jc w:val="both"/>
      </w:pPr>
      <w:r>
        <w:rPr>
          <w:color w:val="000000"/>
          <w:spacing w:val="0"/>
          <w:w w:val="100"/>
          <w:position w:val="0"/>
          <w:shd w:val="clear" w:color="auto" w:fill="auto"/>
          <w:lang w:val="cs-CZ" w:eastAsia="cs-CZ" w:bidi="cs-CZ"/>
        </w:rPr>
        <w:t>Smlouva nabývá platnosti dnem podpisu a účinnosti dnem uveřejnění v informačním systému veřejné správy - Registru smluv. Smluvní strany se dohodly, že zákonnou povinnost dle § 5 odst. 2 zákona o registru smluv splní Kupující a splnění této povinnosti Prodávajícímu doloží. Současně bere Kupující na vědomí, že v případě nesplnění zákonné povinnosti je smlouva do tří měsíců od jejího podpisu bez dalšího zrušena od samého počátku.</w:t>
      </w:r>
    </w:p>
    <w:p>
      <w:pPr>
        <w:pStyle w:val="Style12"/>
        <w:keepNext w:val="0"/>
        <w:keepLines w:val="0"/>
        <w:widowControl w:val="0"/>
        <w:numPr>
          <w:ilvl w:val="1"/>
          <w:numId w:val="1"/>
        </w:numPr>
        <w:shd w:val="clear" w:color="auto" w:fill="auto"/>
        <w:tabs>
          <w:tab w:pos="572" w:val="left"/>
        </w:tabs>
        <w:bidi w:val="0"/>
        <w:spacing w:before="0" w:after="0" w:line="293" w:lineRule="auto"/>
        <w:ind w:left="560" w:right="0" w:hanging="560"/>
        <w:jc w:val="both"/>
      </w:pPr>
      <w:r>
        <w:rPr>
          <w:color w:val="000000"/>
          <w:spacing w:val="0"/>
          <w:w w:val="100"/>
          <w:position w:val="0"/>
          <w:shd w:val="clear" w:color="auto" w:fill="auto"/>
          <w:lang w:val="cs-CZ" w:eastAsia="cs-CZ" w:bidi="cs-CZ"/>
        </w:rPr>
        <w:t xml:space="preserve">Vzhledem k veřejnoprávnímu charakteru Kupujícího Prodávající výslovně prohlašují, že jsou s touto skutečností obeznámeni a souhlasí se zveřejněním celého textu Smlouvy včetně podpisů v registru smluv, a dále se zveřejněním Smlouvy a souvisejících informací v rozsahu a za podmínek vyplývajících z příslušných právních předpisů, zejména zákona č. 106/1999 Sb., o svobodném přístupu k informacím, ve znění </w:t>
      </w:r>
      <w:r>
        <w:rPr>
          <w:color w:val="000000"/>
          <w:spacing w:val="0"/>
          <w:w w:val="100"/>
          <w:position w:val="0"/>
          <w:shd w:val="clear" w:color="auto" w:fill="auto"/>
          <w:lang w:val="cs-CZ" w:eastAsia="cs-CZ" w:bidi="cs-CZ"/>
        </w:rPr>
        <w:t>pozdějších předpisů, a zákona č. 134/2016 Sb., o zadávání veřejných zakázek, ve znění pozdějších předpisů.</w:t>
      </w:r>
    </w:p>
    <w:p>
      <w:pPr>
        <w:pStyle w:val="Style12"/>
        <w:keepNext w:val="0"/>
        <w:keepLines w:val="0"/>
        <w:widowControl w:val="0"/>
        <w:numPr>
          <w:ilvl w:val="1"/>
          <w:numId w:val="1"/>
        </w:numPr>
        <w:shd w:val="clear" w:color="auto" w:fill="auto"/>
        <w:tabs>
          <w:tab w:pos="600" w:val="left"/>
        </w:tabs>
        <w:bidi w:val="0"/>
        <w:spacing w:before="0" w:after="0" w:line="295" w:lineRule="auto"/>
        <w:ind w:left="560" w:right="0" w:hanging="560"/>
        <w:jc w:val="both"/>
      </w:pPr>
      <w:r>
        <w:rPr>
          <w:color w:val="000000"/>
          <w:spacing w:val="0"/>
          <w:w w:val="100"/>
          <w:position w:val="0"/>
          <w:shd w:val="clear" w:color="auto" w:fill="auto"/>
          <w:lang w:val="cs-CZ" w:eastAsia="cs-CZ" w:bidi="cs-CZ"/>
        </w:rPr>
        <w:t>Smlouva může být měněna pouze formou písemných očíslovaných dodatků podepsaných oprávněnými zástupci Smluvních stran.</w:t>
      </w:r>
    </w:p>
    <w:p>
      <w:pPr>
        <w:pStyle w:val="Style12"/>
        <w:keepNext w:val="0"/>
        <w:keepLines w:val="0"/>
        <w:widowControl w:val="0"/>
        <w:numPr>
          <w:ilvl w:val="1"/>
          <w:numId w:val="1"/>
        </w:numPr>
        <w:shd w:val="clear" w:color="auto" w:fill="auto"/>
        <w:tabs>
          <w:tab w:pos="600" w:val="left"/>
        </w:tabs>
        <w:bidi w:val="0"/>
        <w:spacing w:before="0" w:after="0" w:line="295" w:lineRule="auto"/>
        <w:ind w:left="560" w:right="0" w:hanging="560"/>
        <w:jc w:val="both"/>
      </w:pPr>
      <w:r>
        <w:rPr>
          <w:color w:val="000000"/>
          <w:spacing w:val="0"/>
          <w:w w:val="100"/>
          <w:position w:val="0"/>
          <w:shd w:val="clear" w:color="auto" w:fill="auto"/>
          <w:lang w:val="cs-CZ" w:eastAsia="cs-CZ" w:bidi="cs-CZ"/>
        </w:rPr>
        <w:t>Smluvní strany výslovně sjednávají, že e-mail nebo jiná obdobná forma elektronické komunikace se nepovažují za písemný dodatek ke Smlouvě.</w:t>
      </w:r>
    </w:p>
    <w:p>
      <w:pPr>
        <w:pStyle w:val="Style12"/>
        <w:keepNext w:val="0"/>
        <w:keepLines w:val="0"/>
        <w:widowControl w:val="0"/>
        <w:numPr>
          <w:ilvl w:val="1"/>
          <w:numId w:val="1"/>
        </w:numPr>
        <w:shd w:val="clear" w:color="auto" w:fill="auto"/>
        <w:tabs>
          <w:tab w:pos="605" w:val="left"/>
        </w:tabs>
        <w:bidi w:val="0"/>
        <w:spacing w:before="0" w:after="0" w:line="295" w:lineRule="auto"/>
        <w:ind w:left="560" w:right="0" w:hanging="560"/>
        <w:jc w:val="both"/>
      </w:pPr>
      <w:r>
        <w:rPr>
          <w:color w:val="000000"/>
          <w:spacing w:val="0"/>
          <w:w w:val="100"/>
          <w:position w:val="0"/>
          <w:shd w:val="clear" w:color="auto" w:fill="auto"/>
          <w:lang w:val="cs-CZ" w:eastAsia="cs-CZ" w:bidi="cs-CZ"/>
        </w:rPr>
        <w:t>Situace neupravené Smlouvou se řídí OZ a dalšími obecně závaznými právními předpisy České republiky.</w:t>
      </w:r>
    </w:p>
    <w:p>
      <w:pPr>
        <w:pStyle w:val="Style12"/>
        <w:keepNext w:val="0"/>
        <w:keepLines w:val="0"/>
        <w:widowControl w:val="0"/>
        <w:numPr>
          <w:ilvl w:val="1"/>
          <w:numId w:val="1"/>
        </w:numPr>
        <w:shd w:val="clear" w:color="auto" w:fill="auto"/>
        <w:tabs>
          <w:tab w:pos="605" w:val="left"/>
        </w:tabs>
        <w:bidi w:val="0"/>
        <w:spacing w:before="0" w:after="0" w:line="295" w:lineRule="auto"/>
        <w:ind w:left="560" w:right="0" w:hanging="560"/>
        <w:jc w:val="both"/>
      </w:pPr>
      <w:r>
        <w:rPr>
          <w:color w:val="000000"/>
          <w:spacing w:val="0"/>
          <w:w w:val="100"/>
          <w:position w:val="0"/>
          <w:shd w:val="clear" w:color="auto" w:fill="auto"/>
          <w:lang w:val="cs-CZ" w:eastAsia="cs-CZ" w:bidi="cs-CZ"/>
        </w:rPr>
        <w:t>Vůle smluvních stran je vyjádřena též v dále uvedených dokumentech a podkladech, které tvoří nedílnou součást této Smlouvy:</w:t>
      </w:r>
    </w:p>
    <w:p>
      <w:pPr>
        <w:pStyle w:val="Style12"/>
        <w:keepNext w:val="0"/>
        <w:keepLines w:val="0"/>
        <w:widowControl w:val="0"/>
        <w:numPr>
          <w:ilvl w:val="0"/>
          <w:numId w:val="11"/>
        </w:numPr>
        <w:shd w:val="clear" w:color="auto" w:fill="auto"/>
        <w:tabs>
          <w:tab w:pos="983" w:val="left"/>
        </w:tabs>
        <w:bidi w:val="0"/>
        <w:spacing w:before="0" w:after="0" w:line="295" w:lineRule="auto"/>
        <w:ind w:left="1000" w:right="0" w:hanging="420"/>
        <w:jc w:val="both"/>
      </w:pPr>
      <w:r>
        <w:rPr>
          <w:color w:val="000000"/>
          <w:spacing w:val="0"/>
          <w:w w:val="100"/>
          <w:position w:val="0"/>
          <w:shd w:val="clear" w:color="auto" w:fill="auto"/>
          <w:lang w:val="cs-CZ" w:eastAsia="cs-CZ" w:bidi="cs-CZ"/>
        </w:rPr>
        <w:t>Příloha č. 1 Smlouvy: Technická specifikace ze zadávací dokumentace zadávacího řízení</w:t>
      </w:r>
    </w:p>
    <w:p>
      <w:pPr>
        <w:pStyle w:val="Style12"/>
        <w:keepNext w:val="0"/>
        <w:keepLines w:val="0"/>
        <w:widowControl w:val="0"/>
        <w:numPr>
          <w:ilvl w:val="0"/>
          <w:numId w:val="11"/>
        </w:numPr>
        <w:shd w:val="clear" w:color="auto" w:fill="auto"/>
        <w:tabs>
          <w:tab w:pos="983" w:val="left"/>
        </w:tabs>
        <w:bidi w:val="0"/>
        <w:spacing w:before="0" w:after="0" w:line="295" w:lineRule="auto"/>
        <w:ind w:left="0" w:right="0" w:firstLine="560"/>
        <w:jc w:val="both"/>
      </w:pPr>
      <w:r>
        <w:rPr>
          <w:color w:val="000000"/>
          <w:spacing w:val="0"/>
          <w:w w:val="100"/>
          <w:position w:val="0"/>
          <w:shd w:val="clear" w:color="auto" w:fill="auto"/>
          <w:lang w:val="cs-CZ" w:eastAsia="cs-CZ" w:bidi="cs-CZ"/>
        </w:rPr>
        <w:t>Příloha č. 2 Smlouvy: Položkový rozpočet Prodávajícího</w:t>
      </w:r>
    </w:p>
    <w:p>
      <w:pPr>
        <w:pStyle w:val="Style12"/>
        <w:keepNext w:val="0"/>
        <w:keepLines w:val="0"/>
        <w:widowControl w:val="0"/>
        <w:numPr>
          <w:ilvl w:val="0"/>
          <w:numId w:val="11"/>
        </w:numPr>
        <w:shd w:val="clear" w:color="auto" w:fill="auto"/>
        <w:tabs>
          <w:tab w:pos="983" w:val="left"/>
        </w:tabs>
        <w:bidi w:val="0"/>
        <w:spacing w:before="0" w:after="0" w:line="295" w:lineRule="auto"/>
        <w:ind w:left="0" w:right="0" w:firstLine="560"/>
        <w:jc w:val="left"/>
      </w:pPr>
      <w:r>
        <w:rPr>
          <w:color w:val="000000"/>
          <w:spacing w:val="0"/>
          <w:w w:val="100"/>
          <w:position w:val="0"/>
          <w:shd w:val="clear" w:color="auto" w:fill="auto"/>
          <w:lang w:val="cs-CZ" w:eastAsia="cs-CZ" w:bidi="cs-CZ"/>
        </w:rPr>
        <w:t>Příloha č. 3 Smlouvy: Akceptační testy</w:t>
      </w:r>
    </w:p>
    <w:p>
      <w:pPr>
        <w:pStyle w:val="Style12"/>
        <w:keepNext w:val="0"/>
        <w:keepLines w:val="0"/>
        <w:widowControl w:val="0"/>
        <w:numPr>
          <w:ilvl w:val="1"/>
          <w:numId w:val="1"/>
        </w:numPr>
        <w:shd w:val="clear" w:color="auto" w:fill="auto"/>
        <w:tabs>
          <w:tab w:pos="605" w:val="left"/>
        </w:tabs>
        <w:bidi w:val="0"/>
        <w:spacing w:before="0" w:after="0" w:line="295" w:lineRule="auto"/>
        <w:ind w:left="560" w:right="0" w:hanging="560"/>
        <w:jc w:val="both"/>
      </w:pPr>
      <w:r>
        <w:rPr>
          <w:color w:val="000000"/>
          <w:spacing w:val="0"/>
          <w:w w:val="100"/>
          <w:position w:val="0"/>
          <w:shd w:val="clear" w:color="auto" w:fill="auto"/>
          <w:lang w:val="cs-CZ" w:eastAsia="cs-CZ" w:bidi="cs-CZ"/>
        </w:rPr>
        <w:t>Jestliže se některé ustanovení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Smlouvy, která je hospodářsky nejbližší zdánlivému, neplatnému, neúčinnému nebo nevymahatelnému ustanovení, popřípadě podniknou jakékoliv další právní kroky vedoucí k realizaci původního účelu takového ustanovení.</w:t>
      </w:r>
    </w:p>
    <w:p>
      <w:pPr>
        <w:pStyle w:val="Style12"/>
        <w:keepNext w:val="0"/>
        <w:keepLines w:val="0"/>
        <w:widowControl w:val="0"/>
        <w:numPr>
          <w:ilvl w:val="1"/>
          <w:numId w:val="1"/>
        </w:numPr>
        <w:shd w:val="clear" w:color="auto" w:fill="auto"/>
        <w:tabs>
          <w:tab w:pos="605" w:val="left"/>
        </w:tabs>
        <w:bidi w:val="0"/>
        <w:spacing w:before="0" w:after="0" w:line="295" w:lineRule="auto"/>
        <w:ind w:left="0" w:right="0" w:firstLine="0"/>
        <w:jc w:val="both"/>
      </w:pPr>
      <w:r>
        <w:rPr>
          <w:color w:val="000000"/>
          <w:spacing w:val="0"/>
          <w:w w:val="100"/>
          <w:position w:val="0"/>
          <w:shd w:val="clear" w:color="auto" w:fill="auto"/>
          <w:lang w:val="cs-CZ" w:eastAsia="cs-CZ" w:bidi="cs-CZ"/>
        </w:rPr>
        <w:t>Smluvní strany výslovně vylučují použití ustanovení § 582 odst. 2 občanského zákoníku.</w:t>
      </w:r>
    </w:p>
    <w:p>
      <w:pPr>
        <w:pStyle w:val="Style12"/>
        <w:keepNext w:val="0"/>
        <w:keepLines w:val="0"/>
        <w:widowControl w:val="0"/>
        <w:numPr>
          <w:ilvl w:val="1"/>
          <w:numId w:val="1"/>
        </w:numPr>
        <w:shd w:val="clear" w:color="auto" w:fill="auto"/>
        <w:tabs>
          <w:tab w:pos="605" w:val="left"/>
        </w:tabs>
        <w:bidi w:val="0"/>
        <w:spacing w:before="0" w:after="0" w:line="295" w:lineRule="auto"/>
        <w:ind w:left="560" w:right="0" w:hanging="560"/>
        <w:jc w:val="both"/>
      </w:pPr>
      <w:r>
        <w:rPr>
          <w:color w:val="000000"/>
          <w:spacing w:val="0"/>
          <w:w w:val="100"/>
          <w:position w:val="0"/>
          <w:shd w:val="clear" w:color="auto" w:fill="auto"/>
          <w:lang w:val="cs-CZ" w:eastAsia="cs-CZ" w:bidi="cs-CZ"/>
        </w:rPr>
        <w:t>Smluvní strany prohlašují, že Smlouva byla uzavřena podle jejich pravé a svobodné vůle, vážně a srozumitelně, nikoli v tísni a za nápadně nevýhodných podmínek, a že souhlasí s jejím obsahem, což stvrzují svými podpisy.</w:t>
      </w:r>
    </w:p>
    <w:p>
      <w:pPr>
        <w:pStyle w:val="Style12"/>
        <w:keepNext w:val="0"/>
        <w:keepLines w:val="0"/>
        <w:widowControl w:val="0"/>
        <w:numPr>
          <w:ilvl w:val="1"/>
          <w:numId w:val="1"/>
        </w:numPr>
        <w:shd w:val="clear" w:color="auto" w:fill="auto"/>
        <w:tabs>
          <w:tab w:pos="725" w:val="left"/>
        </w:tabs>
        <w:bidi w:val="0"/>
        <w:spacing w:before="0" w:after="300" w:line="295" w:lineRule="auto"/>
        <w:ind w:left="560" w:right="0" w:hanging="560"/>
        <w:jc w:val="both"/>
      </w:pPr>
      <w:r>
        <w:rPr>
          <w:color w:val="000000"/>
          <w:spacing w:val="0"/>
          <w:w w:val="100"/>
          <w:position w:val="0"/>
          <w:shd w:val="clear" w:color="auto" w:fill="auto"/>
          <w:lang w:val="cs-CZ" w:eastAsia="cs-CZ" w:bidi="cs-CZ"/>
        </w:rPr>
        <w:t>Smlouva je zhotovena ve dvou vyhotoveních. Kupující i Prodávající obdrží po jednom vyhotovení Smlouvy.</w:t>
      </w:r>
    </w:p>
    <w:p>
      <w:pPr>
        <w:pStyle w:val="Style12"/>
        <w:keepNext w:val="0"/>
        <w:keepLines w:val="0"/>
        <w:widowControl w:val="0"/>
        <w:shd w:val="clear" w:color="auto" w:fill="auto"/>
        <w:tabs>
          <w:tab w:pos="2549" w:val="left"/>
        </w:tabs>
        <w:bidi w:val="0"/>
        <w:spacing w:before="0" w:after="1060" w:line="295" w:lineRule="auto"/>
        <w:ind w:left="0" w:right="0" w:firstLine="0"/>
        <w:jc w:val="left"/>
      </w:pPr>
      <w:r>
        <w:rPr>
          <w:color w:val="000000"/>
          <w:spacing w:val="0"/>
          <w:w w:val="100"/>
          <w:position w:val="0"/>
          <w:shd w:val="clear" w:color="auto" w:fill="auto"/>
          <w:lang w:val="cs-CZ" w:eastAsia="cs-CZ" w:bidi="cs-CZ"/>
        </w:rPr>
        <w:t>V Jihlavě dne</w:t>
        <w:tab/>
        <w:t>2 0, 12. 2019</w:t>
      </w:r>
    </w:p>
    <w:p>
      <w:pPr>
        <w:pStyle w:val="Style1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820" w:line="295" w:lineRule="auto"/>
        <w:ind w:left="0" w:right="0" w:firstLine="0"/>
        <w:jc w:val="left"/>
      </w:pPr>
      <w:r>
        <w:rPr>
          <w:color w:val="000000"/>
          <w:spacing w:val="0"/>
          <w:w w:val="100"/>
          <w:position w:val="0"/>
          <w:shd w:val="clear" w:color="auto" w:fill="auto"/>
          <w:lang w:val="cs-CZ" w:eastAsia="cs-CZ" w:bidi="cs-CZ"/>
        </w:rPr>
        <w:t>Ing. Radovan Necid ředitel</w:t>
      </w:r>
    </w:p>
    <w:p>
      <w:pPr>
        <w:pStyle w:val="Style12"/>
        <w:keepNext w:val="0"/>
        <w:keepLines w:val="0"/>
        <w:widowControl w:val="0"/>
        <w:shd w:val="clear" w:color="auto" w:fill="auto"/>
        <w:bidi w:val="0"/>
        <w:spacing w:before="0" w:after="1140" w:line="295" w:lineRule="auto"/>
        <w:ind w:left="0" w:right="0" w:firstLine="0"/>
        <w:jc w:val="left"/>
      </w:pPr>
      <w:r>
        <w:rPr>
          <w:color w:val="000000"/>
          <w:spacing w:val="0"/>
          <w:w w:val="100"/>
          <w:position w:val="0"/>
          <w:shd w:val="clear" w:color="auto" w:fill="auto"/>
          <w:lang w:val="cs-CZ" w:eastAsia="cs-CZ" w:bidi="cs-CZ"/>
        </w:rPr>
        <w:t>V Jihlavě dne</w:t>
      </w:r>
    </w:p>
    <w:p>
      <w:pPr>
        <w:pStyle w:val="Style1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AUTOCONT a.s.</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reginálního centra, na základě plné moci</w:t>
      </w:r>
    </w:p>
    <w:p>
      <w:pPr>
        <w:pStyle w:val="Style1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Příloha č. 1: Technická specifikace ze zadávací dokumentace zadávacího řízení</w:t>
      </w:r>
    </w:p>
    <w:p>
      <w:pPr>
        <w:pStyle w:val="Style12"/>
        <w:keepNext w:val="0"/>
        <w:keepLines w:val="0"/>
        <w:widowControl w:val="0"/>
        <w:shd w:val="clear" w:color="auto" w:fill="auto"/>
        <w:bidi w:val="0"/>
        <w:spacing w:before="0" w:after="460" w:line="240" w:lineRule="auto"/>
        <w:ind w:left="0" w:right="0" w:firstLine="0"/>
        <w:jc w:val="center"/>
      </w:pPr>
      <w:r>
        <w:rPr>
          <w:b/>
          <w:bCs/>
          <w:color w:val="000000"/>
          <w:spacing w:val="0"/>
          <w:w w:val="100"/>
          <w:position w:val="0"/>
          <w:shd w:val="clear" w:color="auto" w:fill="auto"/>
          <w:lang w:val="cs-CZ" w:eastAsia="cs-CZ" w:bidi="cs-CZ"/>
        </w:rPr>
        <w:t>Část A - WiFi komponenty</w:t>
      </w:r>
    </w:p>
    <w:p>
      <w:pPr>
        <w:pStyle w:val="Style17"/>
        <w:keepNext w:val="0"/>
        <w:keepLines w:val="0"/>
        <w:widowControl w:val="0"/>
        <w:shd w:val="clear" w:color="auto" w:fill="auto"/>
        <w:bidi w:val="0"/>
        <w:spacing w:before="0" w:after="0" w:line="240" w:lineRule="auto"/>
        <w:ind w:left="206" w:right="0" w:firstLine="0"/>
        <w:jc w:val="left"/>
      </w:pPr>
      <w:r>
        <w:rPr>
          <w:color w:val="000000"/>
          <w:spacing w:val="0"/>
          <w:w w:val="100"/>
          <w:position w:val="0"/>
          <w:shd w:val="clear" w:color="auto" w:fill="auto"/>
          <w:lang w:val="cs-CZ" w:eastAsia="cs-CZ" w:bidi="cs-CZ"/>
        </w:rPr>
        <w:t>Komodita 8:</w:t>
      </w:r>
    </w:p>
    <w:tbl>
      <w:tblPr>
        <w:tblOverlap w:val="never"/>
        <w:jc w:val="center"/>
        <w:tblLayout w:type="fixed"/>
      </w:tblPr>
      <w:tblGrid>
        <w:gridCol w:w="6163"/>
        <w:gridCol w:w="2750"/>
      </w:tblGrid>
      <w:tr>
        <w:trPr>
          <w:trHeight w:val="322"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výrobku</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Kód výrobce</w:t>
            </w:r>
          </w:p>
        </w:tc>
      </w:tr>
      <w:tr>
        <w:trPr>
          <w:trHeight w:val="317" w:hRule="exact"/>
        </w:trPr>
        <w:tc>
          <w:tcPr>
            <w:tcBorders>
              <w:top w:val="single" w:sz="4"/>
              <w:left w:val="single" w:sz="4"/>
              <w:bottom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Aruba AirWave Device Lic E-LTU</w:t>
            </w:r>
          </w:p>
        </w:tc>
        <w:tc>
          <w:tcPr>
            <w:tcBorders>
              <w:top w:val="single" w:sz="4"/>
              <w:left w:val="single" w:sz="4"/>
              <w:bottom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JW546AAE</w:t>
            </w:r>
          </w:p>
        </w:tc>
      </w:tr>
    </w:tbl>
    <w:p>
      <w:pPr>
        <w:widowControl w:val="0"/>
        <w:spacing w:after="919" w:line="1" w:lineRule="exact"/>
      </w:pPr>
    </w:p>
    <w:p>
      <w:pPr>
        <w:pStyle w:val="Style23"/>
        <w:keepNext/>
        <w:keepLines/>
        <w:widowControl w:val="0"/>
        <w:shd w:val="clear" w:color="auto" w:fill="auto"/>
        <w:bidi w:val="0"/>
        <w:spacing w:before="0" w:after="26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Základní parametry:</w:t>
      </w:r>
      <w:bookmarkEnd w:id="32"/>
      <w:bookmarkEnd w:id="33"/>
    </w:p>
    <w:p>
      <w:pPr>
        <w:pStyle w:val="Style8"/>
        <w:keepNext w:val="0"/>
        <w:keepLines w:val="0"/>
        <w:widowControl w:val="0"/>
        <w:shd w:val="clear" w:color="auto" w:fill="auto"/>
        <w:bidi w:val="0"/>
        <w:spacing w:before="0" w:after="700" w:line="307" w:lineRule="auto"/>
        <w:ind w:left="1660" w:right="0" w:hanging="1360"/>
        <w:jc w:val="left"/>
      </w:pPr>
      <w:r>
        <w:rPr>
          <w:b/>
          <w:bCs/>
          <w:color w:val="000000"/>
          <w:spacing w:val="0"/>
          <w:w w:val="100"/>
          <w:position w:val="0"/>
          <w:shd w:val="clear" w:color="auto" w:fill="auto"/>
          <w:lang w:val="cs-CZ" w:eastAsia="cs-CZ" w:bidi="cs-CZ"/>
        </w:rPr>
        <w:t xml:space="preserve">Komodita 8: </w:t>
      </w:r>
      <w:r>
        <w:rPr>
          <w:color w:val="000000"/>
          <w:spacing w:val="0"/>
          <w:w w:val="100"/>
          <w:position w:val="0"/>
          <w:shd w:val="clear" w:color="auto" w:fill="auto"/>
          <w:lang w:val="cs-CZ" w:eastAsia="cs-CZ" w:bidi="cs-CZ"/>
        </w:rPr>
        <w:t>centrální management ve formě SW, který bude centralizovat informace z jednotlivých kontrolérů za účelem dohledování, statistiky, reportingu</w:t>
      </w:r>
    </w:p>
    <w:p>
      <w:pPr>
        <w:pStyle w:val="Style23"/>
        <w:keepNext/>
        <w:keepLines/>
        <w:widowControl w:val="0"/>
        <w:shd w:val="clear" w:color="auto" w:fill="auto"/>
        <w:bidi w:val="0"/>
        <w:spacing w:before="0" w:after="4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Centrální management pro monitoring a dohled kontrolérů:</w:t>
      </w:r>
      <w:bookmarkEnd w:id="34"/>
      <w:bookmarkEnd w:id="35"/>
    </w:p>
    <w:p>
      <w:pPr>
        <w:pStyle w:val="Style8"/>
        <w:keepNext w:val="0"/>
        <w:keepLines w:val="0"/>
        <w:widowControl w:val="0"/>
        <w:numPr>
          <w:ilvl w:val="0"/>
          <w:numId w:val="13"/>
        </w:numPr>
        <w:shd w:val="clear" w:color="auto" w:fill="auto"/>
        <w:tabs>
          <w:tab w:pos="709" w:val="left"/>
        </w:tabs>
        <w:bidi w:val="0"/>
        <w:spacing w:before="0" w:after="0"/>
        <w:ind w:left="0" w:right="0" w:firstLine="360"/>
        <w:jc w:val="left"/>
      </w:pPr>
      <w:r>
        <w:rPr>
          <w:color w:val="000000"/>
          <w:spacing w:val="0"/>
          <w:w w:val="100"/>
          <w:position w:val="0"/>
          <w:shd w:val="clear" w:color="auto" w:fill="auto"/>
          <w:lang w:val="cs-CZ" w:eastAsia="cs-CZ" w:bidi="cs-CZ"/>
        </w:rPr>
        <w:t>centralizování informací z jednotlivých kontrolérů</w:t>
      </w:r>
    </w:p>
    <w:p>
      <w:pPr>
        <w:pStyle w:val="Style8"/>
        <w:keepNext w:val="0"/>
        <w:keepLines w:val="0"/>
        <w:widowControl w:val="0"/>
        <w:numPr>
          <w:ilvl w:val="0"/>
          <w:numId w:val="13"/>
        </w:numPr>
        <w:shd w:val="clear" w:color="auto" w:fill="auto"/>
        <w:tabs>
          <w:tab w:pos="709" w:val="left"/>
        </w:tabs>
        <w:bidi w:val="0"/>
        <w:spacing w:before="0" w:after="0"/>
        <w:ind w:right="0" w:hanging="340"/>
        <w:jc w:val="left"/>
      </w:pPr>
      <w:r>
        <w:rPr>
          <w:color w:val="000000"/>
          <w:spacing w:val="0"/>
          <w:w w:val="100"/>
          <w:position w:val="0"/>
          <w:shd w:val="clear" w:color="auto" w:fill="auto"/>
          <w:lang w:val="cs-CZ" w:eastAsia="cs-CZ" w:bidi="cs-CZ"/>
        </w:rPr>
        <w:t>dohled stavu a výkonu kontrolérů, počtu klientů, bezdrátových sítí, aktuálně připojených uživatelů</w:t>
      </w:r>
    </w:p>
    <w:p>
      <w:pPr>
        <w:pStyle w:val="Style8"/>
        <w:keepNext w:val="0"/>
        <w:keepLines w:val="0"/>
        <w:widowControl w:val="0"/>
        <w:numPr>
          <w:ilvl w:val="0"/>
          <w:numId w:val="13"/>
        </w:numPr>
        <w:shd w:val="clear" w:color="auto" w:fill="auto"/>
        <w:tabs>
          <w:tab w:pos="709" w:val="left"/>
        </w:tabs>
        <w:bidi w:val="0"/>
        <w:spacing w:before="0" w:after="0"/>
        <w:ind w:right="0" w:hanging="340"/>
        <w:jc w:val="left"/>
      </w:pPr>
      <w:r>
        <w:rPr>
          <w:color w:val="000000"/>
          <w:spacing w:val="0"/>
          <w:w w:val="100"/>
          <w:position w:val="0"/>
          <w:shd w:val="clear" w:color="auto" w:fill="auto"/>
          <w:lang w:val="cs-CZ" w:eastAsia="cs-CZ" w:bidi="cs-CZ"/>
        </w:rPr>
        <w:t>statistiky, reporting s retencí minimálně 180 dní, automatické odesílání definovaných reportů e- mailem</w:t>
      </w:r>
    </w:p>
    <w:p>
      <w:pPr>
        <w:pStyle w:val="Style8"/>
        <w:keepNext w:val="0"/>
        <w:keepLines w:val="0"/>
        <w:widowControl w:val="0"/>
        <w:numPr>
          <w:ilvl w:val="0"/>
          <w:numId w:val="13"/>
        </w:numPr>
        <w:shd w:val="clear" w:color="auto" w:fill="auto"/>
        <w:tabs>
          <w:tab w:pos="709" w:val="left"/>
        </w:tabs>
        <w:bidi w:val="0"/>
        <w:spacing w:before="0" w:after="0"/>
        <w:ind w:left="0" w:right="0" w:firstLine="360"/>
        <w:jc w:val="left"/>
      </w:pPr>
      <w:r>
        <w:rPr>
          <w:color w:val="000000"/>
          <w:spacing w:val="0"/>
          <w:w w:val="100"/>
          <w:position w:val="0"/>
          <w:shd w:val="clear" w:color="auto" w:fill="auto"/>
          <w:lang w:val="cs-CZ" w:eastAsia="cs-CZ" w:bidi="cs-CZ"/>
        </w:rPr>
        <w:t>syslog, alerting administrátora (zaslání informace o změně stavu systému)</w:t>
      </w:r>
    </w:p>
    <w:p>
      <w:pPr>
        <w:pStyle w:val="Style8"/>
        <w:keepNext w:val="0"/>
        <w:keepLines w:val="0"/>
        <w:widowControl w:val="0"/>
        <w:numPr>
          <w:ilvl w:val="0"/>
          <w:numId w:val="13"/>
        </w:numPr>
        <w:shd w:val="clear" w:color="auto" w:fill="auto"/>
        <w:tabs>
          <w:tab w:pos="714" w:val="left"/>
        </w:tabs>
        <w:bidi w:val="0"/>
        <w:spacing w:before="0" w:after="0"/>
        <w:ind w:left="0" w:right="0" w:firstLine="360"/>
        <w:jc w:val="left"/>
      </w:pPr>
      <w:r>
        <w:rPr>
          <w:color w:val="000000"/>
          <w:spacing w:val="0"/>
          <w:w w:val="100"/>
          <w:position w:val="0"/>
          <w:shd w:val="clear" w:color="auto" w:fill="auto"/>
          <w:lang w:val="cs-CZ" w:eastAsia="cs-CZ" w:bidi="cs-CZ"/>
        </w:rPr>
        <w:t>architektura klient - server, šifrované připojení klienta</w:t>
      </w:r>
    </w:p>
    <w:p>
      <w:pPr>
        <w:pStyle w:val="Style8"/>
        <w:keepNext w:val="0"/>
        <w:keepLines w:val="0"/>
        <w:widowControl w:val="0"/>
        <w:numPr>
          <w:ilvl w:val="0"/>
          <w:numId w:val="13"/>
        </w:numPr>
        <w:shd w:val="clear" w:color="auto" w:fill="auto"/>
        <w:tabs>
          <w:tab w:pos="714" w:val="left"/>
        </w:tabs>
        <w:bidi w:val="0"/>
        <w:spacing w:before="0" w:after="0"/>
        <w:ind w:right="0" w:hanging="340"/>
        <w:jc w:val="left"/>
      </w:pPr>
      <w:r>
        <w:rPr>
          <w:color w:val="000000"/>
          <w:spacing w:val="0"/>
          <w:w w:val="100"/>
          <w:position w:val="0"/>
          <w:shd w:val="clear" w:color="auto" w:fill="auto"/>
          <w:lang w:val="cs-CZ" w:eastAsia="cs-CZ" w:bidi="cs-CZ"/>
        </w:rPr>
        <w:t>perpetual licence pro dohled minimálně 20 kontrolérů a připojení současně přihlášených 5 klientů do systému</w:t>
      </w:r>
    </w:p>
    <w:p>
      <w:pPr>
        <w:pStyle w:val="Style8"/>
        <w:keepNext w:val="0"/>
        <w:keepLines w:val="0"/>
        <w:widowControl w:val="0"/>
        <w:numPr>
          <w:ilvl w:val="0"/>
          <w:numId w:val="13"/>
        </w:numPr>
        <w:shd w:val="clear" w:color="auto" w:fill="auto"/>
        <w:tabs>
          <w:tab w:pos="714" w:val="left"/>
        </w:tabs>
        <w:bidi w:val="0"/>
        <w:spacing w:before="0" w:after="0"/>
        <w:ind w:left="0" w:right="0" w:firstLine="360"/>
        <w:jc w:val="left"/>
      </w:pPr>
      <w:r>
        <w:rPr>
          <w:color w:val="000000"/>
          <w:spacing w:val="0"/>
          <w:w w:val="100"/>
          <w:position w:val="0"/>
          <w:shd w:val="clear" w:color="auto" w:fill="auto"/>
          <w:lang w:val="cs-CZ" w:eastAsia="cs-CZ" w:bidi="cs-CZ"/>
        </w:rPr>
        <w:t>server musí být dodán jako virtuální appliance pro VMWare ESX</w:t>
      </w:r>
    </w:p>
    <w:p>
      <w:pPr>
        <w:pStyle w:val="Style8"/>
        <w:keepNext w:val="0"/>
        <w:keepLines w:val="0"/>
        <w:widowControl w:val="0"/>
        <w:numPr>
          <w:ilvl w:val="0"/>
          <w:numId w:val="13"/>
        </w:numPr>
        <w:shd w:val="clear" w:color="auto" w:fill="auto"/>
        <w:tabs>
          <w:tab w:pos="714" w:val="left"/>
        </w:tabs>
        <w:bidi w:val="0"/>
        <w:spacing w:before="0" w:after="0"/>
        <w:ind w:left="0" w:right="0" w:firstLine="360"/>
        <w:jc w:val="left"/>
      </w:pPr>
      <w:r>
        <w:rPr>
          <w:color w:val="000000"/>
          <w:spacing w:val="0"/>
          <w:w w:val="100"/>
          <w:position w:val="0"/>
          <w:shd w:val="clear" w:color="auto" w:fill="auto"/>
          <w:lang w:val="cs-CZ" w:eastAsia="cs-CZ" w:bidi="cs-CZ"/>
        </w:rPr>
        <w:t>záruční a servisní požadavky dle rámcové smlouvy</w:t>
      </w:r>
    </w:p>
    <w:p>
      <w:pPr>
        <w:pStyle w:val="Style8"/>
        <w:keepNext w:val="0"/>
        <w:keepLines w:val="0"/>
        <w:widowControl w:val="0"/>
        <w:numPr>
          <w:ilvl w:val="0"/>
          <w:numId w:val="13"/>
        </w:numPr>
        <w:shd w:val="clear" w:color="auto" w:fill="auto"/>
        <w:tabs>
          <w:tab w:pos="714" w:val="left"/>
        </w:tabs>
        <w:bidi w:val="0"/>
        <w:spacing w:before="0" w:after="460"/>
        <w:ind w:left="0" w:right="0" w:firstLine="360"/>
        <w:jc w:val="left"/>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666" w:left="1459" w:right="1436" w:bottom="1724" w:header="0" w:footer="3" w:gutter="0"/>
          <w:cols w:space="720"/>
          <w:noEndnote/>
          <w:rtlGutter w:val="0"/>
          <w:docGrid w:linePitch="360"/>
        </w:sectPr>
      </w:pPr>
      <w:r>
        <w:rPr>
          <w:color w:val="000000"/>
          <w:spacing w:val="0"/>
          <w:w w:val="100"/>
          <w:position w:val="0"/>
          <w:shd w:val="clear" w:color="auto" w:fill="auto"/>
          <w:lang w:val="cs-CZ" w:eastAsia="cs-CZ" w:bidi="cs-CZ"/>
        </w:rPr>
        <w:t>přistup k novým verzím firmware po dobu platnosti záručních a servisních požadavků</w:t>
      </w:r>
    </w:p>
    <w:p>
      <w:pPr>
        <w:pStyle w:val="Style26"/>
        <w:keepNext w:val="0"/>
        <w:keepLines w:val="0"/>
        <w:framePr w:w="1838" w:h="307" w:wrap="none" w:hAnchor="page" w:x="1835" w:y="3707"/>
        <w:widowControl w:val="0"/>
        <w:shd w:val="clear" w:color="auto" w:fill="auto"/>
        <w:tabs>
          <w:tab w:pos="854"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tab/>
        <w:t>AUTOCONT a.s.</w:t>
      </w:r>
    </w:p>
    <w:p>
      <w:pPr>
        <w:pStyle w:val="Style26"/>
        <w:keepNext w:val="0"/>
        <w:keepLines w:val="0"/>
        <w:framePr w:w="1838" w:h="307" w:wrap="none" w:hAnchor="page" w:x="1835" w:y="3707"/>
        <w:widowControl w:val="0"/>
        <w:shd w:val="clear" w:color="auto" w:fill="auto"/>
        <w:tabs>
          <w:tab w:pos="854"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Část A</w:t>
        <w:tab/>
        <w:t>WiFi komponenty</w:t>
      </w:r>
    </w:p>
    <w:tbl>
      <w:tblPr>
        <w:tblOverlap w:val="never"/>
        <w:jc w:val="left"/>
        <w:tblLayout w:type="fixed"/>
      </w:tblPr>
      <w:tblGrid>
        <w:gridCol w:w="907"/>
        <w:gridCol w:w="3053"/>
        <w:gridCol w:w="744"/>
        <w:gridCol w:w="1013"/>
        <w:gridCol w:w="970"/>
        <w:gridCol w:w="1085"/>
        <w:gridCol w:w="1003"/>
        <w:gridCol w:w="1104"/>
        <w:gridCol w:w="1320"/>
        <w:gridCol w:w="571"/>
        <w:gridCol w:w="595"/>
        <w:gridCol w:w="658"/>
      </w:tblGrid>
      <w:tr>
        <w:trPr>
          <w:trHeight w:val="154" w:hRule="exact"/>
        </w:trPr>
        <w:tc>
          <w:tcPr>
            <w:vMerge w:val="restart"/>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ind w:left="0" w:right="0" w:firstLine="0"/>
              <w:jc w:val="center"/>
              <w:rPr>
                <w:sz w:val="10"/>
                <w:szCs w:val="10"/>
              </w:rPr>
            </w:pPr>
            <w:r>
              <w:rPr>
                <w:b/>
                <w:bCs/>
                <w:color w:val="000000"/>
                <w:spacing w:val="0"/>
                <w:w w:val="100"/>
                <w:position w:val="0"/>
                <w:sz w:val="10"/>
                <w:szCs w:val="10"/>
                <w:shd w:val="clear" w:color="auto" w:fill="auto"/>
                <w:lang w:val="cs-CZ" w:eastAsia="cs-CZ" w:bidi="cs-CZ"/>
              </w:rPr>
              <w:t>Položka (komodita)</w:t>
            </w:r>
          </w:p>
        </w:tc>
        <w:tc>
          <w:tcPr>
            <w:vMerge w:val="restart"/>
            <w:tcBorders>
              <w:top w:val="single" w:sz="4"/>
              <w:left w:val="single" w:sz="4"/>
            </w:tcBorders>
            <w:shd w:val="clear" w:color="auto" w:fill="FFFFFF"/>
            <w:vAlign w:val="center"/>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Popis</w:t>
            </w:r>
            <w:r>
              <w:rPr>
                <w:b/>
                <w:bCs/>
                <w:color w:val="000000"/>
                <w:spacing w:val="0"/>
                <w:w w:val="100"/>
                <w:position w:val="0"/>
                <w:sz w:val="10"/>
                <w:szCs w:val="10"/>
                <w:shd w:val="clear" w:color="auto" w:fill="auto"/>
                <w:vertAlign w:val="superscript"/>
                <w:lang w:val="cs-CZ" w:eastAsia="cs-CZ" w:bidi="cs-CZ"/>
              </w:rPr>
              <w:t>1</w:t>
            </w:r>
          </w:p>
        </w:tc>
        <w:tc>
          <w:tcPr>
            <w:vMerge w:val="restart"/>
            <w:tcBorders>
              <w:top w:val="single" w:sz="4"/>
              <w:left w:val="single" w:sz="4"/>
            </w:tcBorders>
            <w:shd w:val="clear" w:color="auto" w:fill="FFFFFF"/>
            <w:vAlign w:val="center"/>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Počet kusů</w:t>
            </w:r>
          </w:p>
        </w:tc>
        <w:tc>
          <w:tcPr>
            <w:vMerge w:val="restart"/>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98"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Maximální jednoková cena dle RS</w:t>
            </w:r>
          </w:p>
        </w:tc>
        <w:tc>
          <w:tcPr>
            <w:vMerge w:val="restart"/>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ind w:left="0" w:right="0" w:firstLine="0"/>
              <w:jc w:val="left"/>
              <w:rPr>
                <w:sz w:val="10"/>
                <w:szCs w:val="10"/>
              </w:rPr>
            </w:pPr>
            <w:r>
              <w:rPr>
                <w:b/>
                <w:bCs/>
                <w:color w:val="000000"/>
                <w:spacing w:val="0"/>
                <w:w w:val="100"/>
                <w:position w:val="0"/>
                <w:sz w:val="10"/>
                <w:szCs w:val="10"/>
                <w:shd w:val="clear" w:color="auto" w:fill="auto"/>
                <w:lang w:val="cs-CZ" w:eastAsia="cs-CZ" w:bidi="cs-CZ"/>
              </w:rPr>
              <w:t>Cena Kč bez DPH zajeden kus (jednotková - JC)</w:t>
            </w:r>
          </w:p>
        </w:tc>
        <w:tc>
          <w:tcPr>
            <w:vMerge w:val="restart"/>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ind w:left="0" w:right="0" w:firstLine="0"/>
              <w:jc w:val="center"/>
              <w:rPr>
                <w:sz w:val="10"/>
                <w:szCs w:val="10"/>
              </w:rPr>
            </w:pPr>
            <w:r>
              <w:rPr>
                <w:b/>
                <w:bCs/>
                <w:color w:val="000000"/>
                <w:spacing w:val="0"/>
                <w:w w:val="100"/>
                <w:position w:val="0"/>
                <w:sz w:val="10"/>
                <w:szCs w:val="10"/>
                <w:shd w:val="clear" w:color="auto" w:fill="auto"/>
                <w:lang w:val="cs-CZ" w:eastAsia="cs-CZ" w:bidi="cs-CZ"/>
              </w:rPr>
              <w:t>Cena ceikem Kč bez DPH (počet ks x JC)</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Sazba DPH %</w:t>
            </w:r>
          </w:p>
        </w:tc>
        <w:tc>
          <w:tcPr>
            <w:vMerge w:val="restart"/>
            <w:tcBorders>
              <w:top w:val="single" w:sz="4"/>
              <w:left w:val="single" w:sz="4"/>
            </w:tcBorders>
            <w:shd w:val="clear" w:color="auto" w:fill="FFFFFF"/>
            <w:vAlign w:val="center"/>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b/>
                <w:bCs/>
                <w:color w:val="000000"/>
                <w:spacing w:val="0"/>
                <w:w w:val="100"/>
                <w:position w:val="0"/>
                <w:sz w:val="10"/>
                <w:szCs w:val="10"/>
                <w:shd w:val="clear" w:color="auto" w:fill="auto"/>
                <w:lang w:val="cs-CZ" w:eastAsia="cs-CZ" w:bidi="cs-CZ"/>
              </w:rPr>
              <w:t>Cena celkem Kč s</w:t>
            </w:r>
          </w:p>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DPH</w:t>
            </w:r>
          </w:p>
        </w:tc>
        <w:tc>
          <w:tcPr>
            <w:vMerge w:val="restart"/>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98"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Název nabízeného výrobku a označení výrobce</w:t>
            </w:r>
          </w:p>
        </w:tc>
        <w:tc>
          <w:tcPr>
            <w:gridSpan w:val="3"/>
            <w:tcBorders>
              <w:top w:val="single" w:sz="4"/>
              <w:left w:val="single" w:sz="4"/>
              <w:righ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součást položky dle ZD a</w:t>
            </w:r>
          </w:p>
        </w:tc>
      </w:tr>
      <w:tr>
        <w:trPr>
          <w:trHeight w:val="288" w:hRule="exact"/>
        </w:trPr>
        <w:tc>
          <w:tcPr>
            <w:vMerge/>
            <w:tcBorders>
              <w:left w:val="single" w:sz="4"/>
            </w:tcBorders>
            <w:shd w:val="clear" w:color="auto" w:fill="FFFFFF"/>
            <w:vAlign w:val="bottom"/>
          </w:tcPr>
          <w:p>
            <w:pPr>
              <w:framePr w:w="13022" w:h="1042" w:wrap="none" w:hAnchor="page" w:x="1835" w:y="4105"/>
            </w:pPr>
          </w:p>
        </w:tc>
        <w:tc>
          <w:tcPr>
            <w:vMerge/>
            <w:tcBorders>
              <w:left w:val="single" w:sz="4"/>
            </w:tcBorders>
            <w:shd w:val="clear" w:color="auto" w:fill="FFFFFF"/>
            <w:vAlign w:val="center"/>
          </w:tcPr>
          <w:p>
            <w:pPr>
              <w:framePr w:w="13022" w:h="1042" w:wrap="none" w:hAnchor="page" w:x="1835" w:y="4105"/>
            </w:pPr>
          </w:p>
        </w:tc>
        <w:tc>
          <w:tcPr>
            <w:vMerge/>
            <w:tcBorders>
              <w:left w:val="single" w:sz="4"/>
            </w:tcBorders>
            <w:shd w:val="clear" w:color="auto" w:fill="FFFFFF"/>
            <w:vAlign w:val="center"/>
          </w:tcPr>
          <w:p>
            <w:pPr>
              <w:framePr w:w="13022" w:h="1042" w:wrap="none" w:hAnchor="page" w:x="1835" w:y="4105"/>
            </w:pPr>
          </w:p>
        </w:tc>
        <w:tc>
          <w:tcPr>
            <w:vMerge/>
            <w:tcBorders>
              <w:left w:val="single" w:sz="4"/>
            </w:tcBorders>
            <w:shd w:val="clear" w:color="auto" w:fill="FFFFFF"/>
            <w:vAlign w:val="bottom"/>
          </w:tcPr>
          <w:p>
            <w:pPr>
              <w:framePr w:w="13022" w:h="1042" w:wrap="none" w:hAnchor="page" w:x="1835" w:y="4105"/>
            </w:pPr>
          </w:p>
        </w:tc>
        <w:tc>
          <w:tcPr>
            <w:vMerge/>
            <w:tcBorders>
              <w:left w:val="single" w:sz="4"/>
            </w:tcBorders>
            <w:shd w:val="clear" w:color="auto" w:fill="FFFFFF"/>
            <w:vAlign w:val="bottom"/>
          </w:tcPr>
          <w:p>
            <w:pPr>
              <w:framePr w:w="13022" w:h="1042" w:wrap="none" w:hAnchor="page" w:x="1835" w:y="4105"/>
            </w:pPr>
          </w:p>
        </w:tc>
        <w:tc>
          <w:tcPr>
            <w:vMerge/>
            <w:tcBorders>
              <w:left w:val="single" w:sz="4"/>
            </w:tcBorders>
            <w:shd w:val="clear" w:color="auto" w:fill="FFFFFF"/>
            <w:vAlign w:val="bottom"/>
          </w:tcPr>
          <w:p>
            <w:pPr>
              <w:framePr w:w="13022" w:h="1042" w:wrap="none" w:hAnchor="page" w:x="1835" w:y="4105"/>
            </w:pPr>
          </w:p>
        </w:tc>
        <w:tc>
          <w:tcPr>
            <w:tcBorders>
              <w:top w:val="single" w:sz="4"/>
              <w:left w:val="single" w:sz="4"/>
            </w:tcBorders>
            <w:shd w:val="clear" w:color="auto" w:fill="FFFFFF"/>
            <w:vAlign w:val="center"/>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b/>
                <w:bCs/>
                <w:color w:val="000000"/>
                <w:spacing w:val="0"/>
                <w:w w:val="100"/>
                <w:position w:val="0"/>
                <w:sz w:val="10"/>
                <w:szCs w:val="10"/>
                <w:shd w:val="clear" w:color="auto" w:fill="auto"/>
                <w:lang w:val="cs-CZ" w:eastAsia="cs-CZ" w:bidi="cs-CZ"/>
              </w:rPr>
              <w:t>21</w:t>
            </w:r>
          </w:p>
        </w:tc>
        <w:tc>
          <w:tcPr>
            <w:vMerge/>
            <w:tcBorders>
              <w:left w:val="single" w:sz="4"/>
            </w:tcBorders>
            <w:shd w:val="clear" w:color="auto" w:fill="FFFFFF"/>
            <w:vAlign w:val="center"/>
          </w:tcPr>
          <w:p>
            <w:pPr>
              <w:framePr w:w="13022" w:h="1042" w:wrap="none" w:hAnchor="page" w:x="1835" w:y="4105"/>
            </w:pPr>
          </w:p>
        </w:tc>
        <w:tc>
          <w:tcPr>
            <w:vMerge/>
            <w:tcBorders>
              <w:left w:val="single" w:sz="4"/>
            </w:tcBorders>
            <w:shd w:val="clear" w:color="auto" w:fill="FFFFFF"/>
            <w:vAlign w:val="bottom"/>
          </w:tcPr>
          <w:p>
            <w:pPr>
              <w:framePr w:w="13022" w:h="1042" w:wrap="none" w:hAnchor="page" w:x="1835" w:y="4105"/>
            </w:pPr>
          </w:p>
        </w:tc>
        <w:tc>
          <w:tcPr>
            <w:tcBorders>
              <w:top w:val="single" w:sz="4"/>
              <w:left w:val="single" w:sz="4"/>
            </w:tcBorders>
            <w:shd w:val="clear" w:color="auto" w:fill="FFFFFF"/>
            <w:vAlign w:val="center"/>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b/>
                <w:bCs/>
                <w:color w:val="000000"/>
                <w:spacing w:val="0"/>
                <w:w w:val="100"/>
                <w:position w:val="0"/>
                <w:sz w:val="10"/>
                <w:szCs w:val="10"/>
                <w:shd w:val="clear" w:color="auto" w:fill="auto"/>
                <w:lang w:val="cs-CZ" w:eastAsia="cs-CZ" w:bidi="cs-CZ"/>
              </w:rPr>
              <w:t>Doprava</w:t>
            </w:r>
          </w:p>
        </w:tc>
        <w:tc>
          <w:tcPr>
            <w:tcBorders>
              <w:top w:val="single" w:sz="4"/>
              <w:left w:val="single" w:sz="4"/>
            </w:tcBorders>
            <w:shd w:val="clear" w:color="auto" w:fill="FFFFFF"/>
            <w:vAlign w:val="center"/>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b/>
                <w:bCs/>
                <w:color w:val="000000"/>
                <w:spacing w:val="0"/>
                <w:w w:val="100"/>
                <w:position w:val="0"/>
                <w:sz w:val="10"/>
                <w:szCs w:val="10"/>
                <w:shd w:val="clear" w:color="auto" w:fill="auto"/>
                <w:lang w:val="cs-CZ" w:eastAsia="cs-CZ" w:bidi="cs-CZ"/>
              </w:rPr>
              <w:t>Instalace</w:t>
            </w:r>
          </w:p>
        </w:tc>
        <w:tc>
          <w:tcPr>
            <w:tcBorders>
              <w:top w:val="single" w:sz="4"/>
              <w:left w:val="single" w:sz="4"/>
              <w:right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ind w:left="0" w:right="0" w:firstLine="0"/>
              <w:jc w:val="center"/>
              <w:rPr>
                <w:sz w:val="10"/>
                <w:szCs w:val="10"/>
              </w:rPr>
            </w:pPr>
            <w:r>
              <w:rPr>
                <w:b/>
                <w:bCs/>
                <w:color w:val="000000"/>
                <w:spacing w:val="0"/>
                <w:w w:val="100"/>
                <w:position w:val="0"/>
                <w:sz w:val="10"/>
                <w:szCs w:val="10"/>
                <w:shd w:val="clear" w:color="auto" w:fill="auto"/>
                <w:lang w:val="cs-CZ" w:eastAsia="cs-CZ" w:bidi="cs-CZ"/>
              </w:rPr>
              <w:t>Technický list</w:t>
            </w:r>
          </w:p>
        </w:tc>
      </w:tr>
      <w:tr>
        <w:trPr>
          <w:trHeight w:val="427" w:hRule="exact"/>
        </w:trPr>
        <w:tc>
          <w:tcPr>
            <w:tcBorders>
              <w:top w:val="single" w:sz="4"/>
              <w:left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8</w:t>
            </w:r>
          </w:p>
        </w:tc>
        <w:tc>
          <w:tcPr>
            <w:tcBorders>
              <w:top w:val="single" w:sz="4"/>
              <w:left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line="298" w:lineRule="auto"/>
              <w:ind w:left="0" w:right="0" w:firstLine="0"/>
              <w:jc w:val="left"/>
              <w:rPr>
                <w:sz w:val="10"/>
                <w:szCs w:val="10"/>
              </w:rPr>
            </w:pPr>
            <w:r>
              <w:rPr>
                <w:color w:val="000000"/>
                <w:spacing w:val="0"/>
                <w:w w:val="100"/>
                <w:position w:val="0"/>
                <w:sz w:val="10"/>
                <w:szCs w:val="10"/>
                <w:shd w:val="clear" w:color="auto" w:fill="auto"/>
                <w:lang w:val="cs-CZ" w:eastAsia="cs-CZ" w:bidi="cs-CZ"/>
              </w:rPr>
              <w:t>centrální management ve formě SW, který bude centralizovat informace z jednotlivých kontrolérů za účelem dohledování, statistiky, reportingu</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45</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500"/>
              <w:jc w:val="both"/>
              <w:rPr>
                <w:sz w:val="10"/>
                <w:szCs w:val="10"/>
              </w:rPr>
            </w:pPr>
            <w:r>
              <w:rPr>
                <w:color w:val="000000"/>
                <w:spacing w:val="0"/>
                <w:w w:val="100"/>
                <w:position w:val="0"/>
                <w:sz w:val="10"/>
                <w:szCs w:val="10"/>
                <w:shd w:val="clear" w:color="auto" w:fill="auto"/>
                <w:lang w:val="cs-CZ" w:eastAsia="cs-CZ" w:bidi="cs-CZ"/>
              </w:rPr>
              <w:t>760,00 Kč</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460"/>
              <w:jc w:val="both"/>
              <w:rPr>
                <w:sz w:val="10"/>
                <w:szCs w:val="10"/>
              </w:rPr>
            </w:pPr>
            <w:r>
              <w:rPr>
                <w:color w:val="000000"/>
                <w:spacing w:val="0"/>
                <w:w w:val="100"/>
                <w:position w:val="0"/>
                <w:sz w:val="10"/>
                <w:szCs w:val="10"/>
                <w:shd w:val="clear" w:color="auto" w:fill="auto"/>
                <w:lang w:val="cs-CZ" w:eastAsia="cs-CZ" w:bidi="cs-CZ"/>
              </w:rPr>
              <w:t>760,00 Kč</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420"/>
              <w:jc w:val="both"/>
              <w:rPr>
                <w:sz w:val="10"/>
                <w:szCs w:val="10"/>
              </w:rPr>
            </w:pPr>
            <w:r>
              <w:rPr>
                <w:color w:val="000000"/>
                <w:spacing w:val="0"/>
                <w:w w:val="100"/>
                <w:position w:val="0"/>
                <w:sz w:val="10"/>
                <w:szCs w:val="10"/>
                <w:shd w:val="clear" w:color="auto" w:fill="auto"/>
                <w:lang w:val="cs-CZ" w:eastAsia="cs-CZ" w:bidi="cs-CZ"/>
              </w:rPr>
              <w:t>34 200,00 Kč</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400"/>
              <w:jc w:val="left"/>
              <w:rPr>
                <w:sz w:val="10"/>
                <w:szCs w:val="10"/>
              </w:rPr>
            </w:pPr>
            <w:r>
              <w:rPr>
                <w:color w:val="000000"/>
                <w:spacing w:val="0"/>
                <w:w w:val="100"/>
                <w:position w:val="0"/>
                <w:sz w:val="10"/>
                <w:szCs w:val="10"/>
                <w:shd w:val="clear" w:color="auto" w:fill="auto"/>
                <w:lang w:val="cs-CZ" w:eastAsia="cs-CZ" w:bidi="cs-CZ"/>
              </w:rPr>
              <w:t>7 182,00 Kč</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41 382,00 Kč</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302" w:lineRule="auto"/>
              <w:ind w:left="0" w:right="0" w:firstLine="0"/>
              <w:jc w:val="left"/>
              <w:rPr>
                <w:sz w:val="10"/>
                <w:szCs w:val="10"/>
              </w:rPr>
            </w:pPr>
            <w:r>
              <w:rPr>
                <w:color w:val="000000"/>
                <w:spacing w:val="0"/>
                <w:w w:val="100"/>
                <w:position w:val="0"/>
                <w:sz w:val="10"/>
                <w:szCs w:val="10"/>
                <w:shd w:val="clear" w:color="auto" w:fill="auto"/>
                <w:lang w:val="cs-CZ" w:eastAsia="cs-CZ" w:bidi="cs-CZ"/>
              </w:rPr>
              <w:t>Aruba AirWave Device Líc E-LTU (JW546AAE)</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ne</w:t>
            </w:r>
          </w:p>
        </w:tc>
        <w:tc>
          <w:tcPr>
            <w:tcBorders>
              <w:top w:val="single" w:sz="4"/>
              <w:lef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ano</w:t>
            </w:r>
          </w:p>
        </w:tc>
      </w:tr>
      <w:tr>
        <w:trPr>
          <w:trHeight w:val="173" w:hRule="exact"/>
        </w:trPr>
        <w:tc>
          <w:tcPr>
            <w:gridSpan w:val="2"/>
            <w:tcBorders>
              <w:top w:val="single" w:sz="4"/>
              <w:left w:val="single" w:sz="4"/>
              <w:bottom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Celkem</w:t>
            </w:r>
          </w:p>
        </w:tc>
        <w:tc>
          <w:tcPr>
            <w:gridSpan w:val="3"/>
            <w:tcBorders>
              <w:top w:val="single" w:sz="4"/>
              <w:left w:val="single" w:sz="4"/>
              <w:bottom w:val="single" w:sz="4"/>
            </w:tcBorders>
            <w:shd w:val="clear" w:color="auto" w:fill="FFFFFF"/>
            <w:vAlign w:val="top"/>
          </w:tcPr>
          <w:p>
            <w:pPr>
              <w:framePr w:w="13022" w:h="1042" w:wrap="none" w:hAnchor="page" w:x="1835" w:y="4105"/>
              <w:widowControl w:val="0"/>
              <w:rPr>
                <w:sz w:val="10"/>
                <w:szCs w:val="10"/>
              </w:rPr>
            </w:pPr>
          </w:p>
        </w:tc>
        <w:tc>
          <w:tcPr>
            <w:tcBorders>
              <w:top w:val="single" w:sz="4"/>
              <w:left w:val="single" w:sz="4"/>
              <w:bottom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line="240" w:lineRule="auto"/>
              <w:ind w:left="0" w:right="0" w:firstLine="420"/>
              <w:jc w:val="both"/>
              <w:rPr>
                <w:sz w:val="10"/>
                <w:szCs w:val="10"/>
              </w:rPr>
            </w:pPr>
            <w:r>
              <w:rPr>
                <w:b/>
                <w:bCs/>
                <w:color w:val="000000"/>
                <w:spacing w:val="0"/>
                <w:w w:val="100"/>
                <w:position w:val="0"/>
                <w:sz w:val="10"/>
                <w:szCs w:val="10"/>
                <w:shd w:val="clear" w:color="auto" w:fill="auto"/>
                <w:lang w:val="cs-CZ" w:eastAsia="cs-CZ" w:bidi="cs-CZ"/>
              </w:rPr>
              <w:t>34 200,00 Kč</w:t>
            </w:r>
          </w:p>
        </w:tc>
        <w:tc>
          <w:tcPr>
            <w:tcBorders>
              <w:top w:val="single" w:sz="4"/>
              <w:left w:val="single" w:sz="4"/>
              <w:bottom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line="240" w:lineRule="auto"/>
              <w:ind w:left="0" w:right="0" w:firstLine="400"/>
              <w:jc w:val="left"/>
              <w:rPr>
                <w:sz w:val="10"/>
                <w:szCs w:val="10"/>
              </w:rPr>
            </w:pPr>
            <w:r>
              <w:rPr>
                <w:b/>
                <w:bCs/>
                <w:color w:val="000000"/>
                <w:spacing w:val="0"/>
                <w:w w:val="100"/>
                <w:position w:val="0"/>
                <w:sz w:val="10"/>
                <w:szCs w:val="10"/>
                <w:shd w:val="clear" w:color="auto" w:fill="auto"/>
                <w:lang w:val="cs-CZ" w:eastAsia="cs-CZ" w:bidi="cs-CZ"/>
              </w:rPr>
              <w:t>7 182,00 Kč</w:t>
            </w:r>
          </w:p>
        </w:tc>
        <w:tc>
          <w:tcPr>
            <w:tcBorders>
              <w:top w:val="single" w:sz="4"/>
              <w:left w:val="single" w:sz="4"/>
              <w:bottom w:val="single" w:sz="4"/>
            </w:tcBorders>
            <w:shd w:val="clear" w:color="auto" w:fill="FFFFFF"/>
            <w:vAlign w:val="top"/>
          </w:tcPr>
          <w:p>
            <w:pPr>
              <w:pStyle w:val="Style19"/>
              <w:keepNext w:val="0"/>
              <w:keepLines w:val="0"/>
              <w:framePr w:w="13022" w:h="1042" w:wrap="none" w:hAnchor="page" w:x="1835" w:y="4105"/>
              <w:widowControl w:val="0"/>
              <w:shd w:val="clear" w:color="auto" w:fill="auto"/>
              <w:bidi w:val="0"/>
              <w:spacing w:before="0" w:after="0" w:line="240" w:lineRule="auto"/>
              <w:ind w:left="0" w:right="0" w:firstLine="440"/>
              <w:jc w:val="both"/>
              <w:rPr>
                <w:sz w:val="10"/>
                <w:szCs w:val="10"/>
              </w:rPr>
            </w:pPr>
            <w:r>
              <w:rPr>
                <w:b/>
                <w:bCs/>
                <w:color w:val="000000"/>
                <w:spacing w:val="0"/>
                <w:w w:val="100"/>
                <w:position w:val="0"/>
                <w:sz w:val="10"/>
                <w:szCs w:val="10"/>
                <w:shd w:val="clear" w:color="auto" w:fill="auto"/>
                <w:lang w:val="cs-CZ" w:eastAsia="cs-CZ" w:bidi="cs-CZ"/>
              </w:rPr>
              <w:t>41 382,00 Kč</w:t>
            </w:r>
          </w:p>
        </w:tc>
        <w:tc>
          <w:tcPr>
            <w:gridSpan w:val="4"/>
            <w:tcBorders>
              <w:top w:val="single" w:sz="4"/>
              <w:left w:val="single" w:sz="4"/>
            </w:tcBorders>
            <w:shd w:val="clear" w:color="auto" w:fill="FFFFFF"/>
            <w:vAlign w:val="top"/>
          </w:tcPr>
          <w:p>
            <w:pPr>
              <w:framePr w:w="13022" w:h="1042" w:wrap="none" w:hAnchor="page" w:x="1835" w:y="4105"/>
              <w:widowControl w:val="0"/>
              <w:rPr>
                <w:sz w:val="10"/>
                <w:szCs w:val="10"/>
              </w:rPr>
            </w:pPr>
          </w:p>
        </w:tc>
      </w:tr>
    </w:tbl>
    <w:p>
      <w:pPr>
        <w:framePr w:w="13022" w:h="1042" w:wrap="none" w:hAnchor="page" w:x="1835" w:y="4105"/>
        <w:widowControl w:val="0"/>
        <w:spacing w:line="1" w:lineRule="exact"/>
      </w:pPr>
    </w:p>
    <w:p>
      <w:pPr>
        <w:pStyle w:val="Style12"/>
        <w:keepNext w:val="0"/>
        <w:keepLines w:val="0"/>
        <w:framePr w:w="293" w:h="5698" w:hRule="exact" w:wrap="none" w:hAnchor="page" w:x="14848" w:y="1"/>
        <w:widowControl w:val="0"/>
        <w:shd w:val="clear" w:color="auto" w:fill="auto"/>
        <w:bidi w:val="0"/>
        <w:spacing w:before="0" w:after="0" w:line="240" w:lineRule="auto"/>
        <w:ind w:left="0" w:right="0" w:firstLine="0"/>
        <w:jc w:val="left"/>
        <w:textDirection w:val="tbRl"/>
      </w:pPr>
      <w:r>
        <w:rPr>
          <w:b/>
          <w:bCs/>
          <w:color w:val="000000"/>
          <w:spacing w:val="0"/>
          <w:w w:val="100"/>
          <w:position w:val="0"/>
          <w:shd w:val="clear" w:color="auto" w:fill="auto"/>
          <w:lang w:val="cs-CZ" w:eastAsia="cs-CZ" w:bidi="cs-CZ"/>
        </w:rPr>
        <w:t>Příloha č. 2 Smlouvy: Položkový rozpočet Prodávajícího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7" w:line="1" w:lineRule="exact"/>
      </w:pPr>
    </w:p>
    <w:p>
      <w:pPr>
        <w:widowControl w:val="0"/>
        <w:spacing w:line="1" w:lineRule="exact"/>
        <w:sectPr>
          <w:headerReference w:type="default" r:id="rId11"/>
          <w:footerReference w:type="default" r:id="rId12"/>
          <w:headerReference w:type="even" r:id="rId13"/>
          <w:footerReference w:type="even" r:id="rId14"/>
          <w:footnotePr>
            <w:pos w:val="pageBottom"/>
            <w:numFmt w:val="decimal"/>
            <w:numRestart w:val="continuous"/>
          </w:footnotePr>
          <w:pgSz w:w="16840" w:h="11900" w:orient="landscape"/>
          <w:pgMar w:top="1508" w:left="1834" w:right="1700" w:bottom="1508" w:header="0" w:footer="3" w:gutter="0"/>
          <w:cols w:space="720"/>
          <w:noEndnote/>
          <w:rtlGutter w:val="0"/>
          <w:docGrid w:linePitch="360"/>
        </w:sectPr>
      </w:pPr>
    </w:p>
    <w:p>
      <w:pPr>
        <w:pStyle w:val="Style10"/>
        <w:keepNext/>
        <w:keepLines/>
        <w:widowControl w:val="0"/>
        <w:shd w:val="clear" w:color="auto" w:fill="auto"/>
        <w:bidi w:val="0"/>
        <w:spacing w:before="0" w:after="420"/>
        <w:ind w:left="0" w:right="0" w:firstLine="0"/>
        <w:jc w:val="left"/>
      </w:pPr>
      <w:bookmarkStart w:id="36" w:name="bookmark36"/>
      <w:bookmarkStart w:id="37" w:name="bookmark37"/>
      <w:r>
        <w:rPr>
          <w:color w:val="000000"/>
          <w:spacing w:val="0"/>
          <w:w w:val="100"/>
          <w:position w:val="0"/>
          <w:shd w:val="clear" w:color="auto" w:fill="auto"/>
          <w:lang w:val="cs-CZ" w:eastAsia="cs-CZ" w:bidi="cs-CZ"/>
        </w:rPr>
        <w:t>Příloha č. 3: Akceptační testy</w:t>
      </w:r>
      <w:bookmarkEnd w:id="36"/>
      <w:bookmarkEnd w:id="37"/>
    </w:p>
    <w:p>
      <w:pPr>
        <w:pStyle w:val="Style12"/>
        <w:keepNext w:val="0"/>
        <w:keepLines w:val="0"/>
        <w:widowControl w:val="0"/>
        <w:numPr>
          <w:ilvl w:val="0"/>
          <w:numId w:val="15"/>
        </w:numPr>
        <w:shd w:val="clear" w:color="auto" w:fill="auto"/>
        <w:tabs>
          <w:tab w:pos="702" w:val="left"/>
        </w:tabs>
        <w:bidi w:val="0"/>
        <w:spacing w:before="0" w:after="0"/>
        <w:ind w:left="700" w:right="0" w:hanging="340"/>
        <w:jc w:val="both"/>
      </w:pPr>
      <w:r>
        <w:rPr>
          <w:color w:val="000000"/>
          <w:spacing w:val="0"/>
          <w:w w:val="100"/>
          <w:position w:val="0"/>
          <w:shd w:val="clear" w:color="auto" w:fill="auto"/>
          <w:lang w:val="cs-CZ" w:eastAsia="cs-CZ" w:bidi="cs-CZ"/>
        </w:rPr>
        <w:t>Nastavení a ukázka ověřování uživatelů přístupu uživatelů do bezdrátové sítě protokolem 802.1x oproti interní databázi účtů (LDAP, AD...)</w:t>
      </w:r>
    </w:p>
    <w:p>
      <w:pPr>
        <w:pStyle w:val="Style12"/>
        <w:keepNext w:val="0"/>
        <w:keepLines w:val="0"/>
        <w:widowControl w:val="0"/>
        <w:numPr>
          <w:ilvl w:val="0"/>
          <w:numId w:val="15"/>
        </w:numPr>
        <w:shd w:val="clear" w:color="auto" w:fill="auto"/>
        <w:tabs>
          <w:tab w:pos="709" w:val="left"/>
        </w:tabs>
        <w:bidi w:val="0"/>
        <w:spacing w:before="0" w:after="0"/>
        <w:ind w:left="700" w:right="0" w:hanging="340"/>
        <w:jc w:val="both"/>
      </w:pPr>
      <w:r>
        <w:rPr>
          <w:color w:val="000000"/>
          <w:spacing w:val="0"/>
          <w:w w:val="100"/>
          <w:position w:val="0"/>
          <w:shd w:val="clear" w:color="auto" w:fill="auto"/>
          <w:lang w:val="cs-CZ" w:eastAsia="cs-CZ" w:bidi="cs-CZ"/>
        </w:rPr>
        <w:t>Nastavení a ukázka guest access přístupu vč. rozhraní pro osobu vydávající přístupy (recepce)</w:t>
      </w:r>
    </w:p>
    <w:p>
      <w:pPr>
        <w:pStyle w:val="Style12"/>
        <w:keepNext w:val="0"/>
        <w:keepLines w:val="0"/>
        <w:widowControl w:val="0"/>
        <w:numPr>
          <w:ilvl w:val="0"/>
          <w:numId w:val="15"/>
        </w:numPr>
        <w:shd w:val="clear" w:color="auto" w:fill="auto"/>
        <w:tabs>
          <w:tab w:pos="702" w:val="left"/>
        </w:tabs>
        <w:bidi w:val="0"/>
        <w:spacing w:before="0" w:after="0"/>
        <w:ind w:left="0" w:right="0" w:firstLine="340"/>
        <w:jc w:val="left"/>
      </w:pPr>
      <w:r>
        <w:rPr>
          <w:color w:val="000000"/>
          <w:spacing w:val="0"/>
          <w:w w:val="100"/>
          <w:position w:val="0"/>
          <w:shd w:val="clear" w:color="auto" w:fill="auto"/>
          <w:lang w:val="cs-CZ" w:eastAsia="cs-CZ" w:bidi="cs-CZ"/>
        </w:rPr>
        <w:t>Ukázka provozu AP při ztrátě konektivity k centrálnímu kontroléru</w:t>
      </w:r>
    </w:p>
    <w:p>
      <w:pPr>
        <w:pStyle w:val="Style12"/>
        <w:keepNext w:val="0"/>
        <w:keepLines w:val="0"/>
        <w:widowControl w:val="0"/>
        <w:numPr>
          <w:ilvl w:val="0"/>
          <w:numId w:val="15"/>
        </w:numPr>
        <w:shd w:val="clear" w:color="auto" w:fill="auto"/>
        <w:tabs>
          <w:tab w:pos="702" w:val="left"/>
        </w:tabs>
        <w:bidi w:val="0"/>
        <w:spacing w:before="0" w:after="0"/>
        <w:ind w:left="0" w:right="0" w:firstLine="340"/>
        <w:jc w:val="left"/>
      </w:pPr>
      <w:r>
        <w:rPr>
          <w:color w:val="000000"/>
          <w:spacing w:val="0"/>
          <w:w w:val="100"/>
          <w:position w:val="0"/>
          <w:shd w:val="clear" w:color="auto" w:fill="auto"/>
          <w:lang w:val="cs-CZ" w:eastAsia="cs-CZ" w:bidi="cs-CZ"/>
        </w:rPr>
        <w:t>Ukázka chování okolních AP při výpadku jednoho AP pro pokrytí prostoru</w:t>
      </w:r>
    </w:p>
    <w:p>
      <w:pPr>
        <w:pStyle w:val="Style12"/>
        <w:keepNext w:val="0"/>
        <w:keepLines w:val="0"/>
        <w:widowControl w:val="0"/>
        <w:numPr>
          <w:ilvl w:val="0"/>
          <w:numId w:val="15"/>
        </w:numPr>
        <w:shd w:val="clear" w:color="auto" w:fill="auto"/>
        <w:tabs>
          <w:tab w:pos="718" w:val="left"/>
        </w:tabs>
        <w:bidi w:val="0"/>
        <w:spacing w:before="0" w:after="220"/>
        <w:ind w:left="700" w:right="0" w:hanging="340"/>
        <w:jc w:val="left"/>
        <w:sectPr>
          <w:footnotePr>
            <w:pos w:val="pageBottom"/>
            <w:numFmt w:val="decimal"/>
            <w:numRestart w:val="continuous"/>
          </w:footnotePr>
          <w:pgSz w:w="11900" w:h="16840"/>
          <w:pgMar w:top="1701" w:left="1551" w:right="1569" w:bottom="1701" w:header="0" w:footer="3" w:gutter="0"/>
          <w:cols w:space="720"/>
          <w:noEndnote/>
          <w:rtlGutter w:val="0"/>
          <w:docGrid w:linePitch="360"/>
        </w:sectPr>
      </w:pPr>
      <w:r>
        <w:rPr>
          <w:color w:val="000000"/>
          <w:spacing w:val="0"/>
          <w:w w:val="100"/>
          <w:position w:val="0"/>
          <w:shd w:val="clear" w:color="auto" w:fill="auto"/>
          <w:lang w:val="cs-CZ" w:eastAsia="cs-CZ" w:bidi="cs-CZ"/>
        </w:rPr>
        <w:t>Nastavení a ukázka logování události (ověření klienta, roaming mezi přístupovými body, ztrátovost provozu v bezdrátové síti)</w:t>
      </w:r>
    </w:p>
    <w:p>
      <w:pPr>
        <w:pStyle w:val="Style33"/>
        <w:keepNext/>
        <w:keepLines/>
        <w:widowControl w:val="0"/>
        <w:pBdr>
          <w:top w:val="single" w:sz="0" w:space="0" w:color="000000"/>
          <w:left w:val="single" w:sz="0" w:space="0" w:color="000000"/>
          <w:bottom w:val="single" w:sz="0" w:space="0" w:color="000000"/>
          <w:right w:val="single" w:sz="0" w:space="0" w:color="000000"/>
        </w:pBdr>
        <w:shd w:val="clear" w:color="auto" w:fill="000000"/>
        <w:bidi w:val="0"/>
        <w:spacing w:before="0" w:line="240" w:lineRule="auto"/>
        <w:ind w:left="0" w:firstLine="0"/>
        <w:jc w:val="right"/>
      </w:pPr>
      <w:bookmarkStart w:id="38" w:name="bookmark38"/>
      <w:bookmarkStart w:id="39" w:name="bookmark39"/>
      <w:r>
        <w:rPr>
          <w:color w:val="FFFFFF"/>
          <w:spacing w:val="0"/>
          <w:position w:val="0"/>
          <w:shd w:val="clear" w:color="auto" w:fill="auto"/>
          <w:lang w:val="cs-CZ" w:eastAsia="cs-CZ" w:bidi="cs-CZ"/>
        </w:rPr>
        <w:t>AUTOCONT</w:t>
      </w:r>
      <w:bookmarkEnd w:id="38"/>
      <w:bookmarkEnd w:id="39"/>
    </w:p>
    <w:p>
      <w:pPr>
        <w:pStyle w:val="Style17"/>
        <w:keepNext w:val="0"/>
        <w:keepLines w:val="0"/>
        <w:widowControl w:val="0"/>
        <w:shd w:val="clear" w:color="auto" w:fill="auto"/>
        <w:bidi w:val="0"/>
        <w:spacing w:before="0" w:after="0" w:line="240" w:lineRule="auto"/>
        <w:ind w:left="395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PLNÁ MOC</w:t>
      </w:r>
    </w:p>
    <w:tbl>
      <w:tblPr>
        <w:tblOverlap w:val="never"/>
        <w:jc w:val="center"/>
        <w:tblLayout w:type="fixed"/>
      </w:tblPr>
      <w:tblGrid>
        <w:gridCol w:w="1507"/>
        <w:gridCol w:w="7282"/>
      </w:tblGrid>
      <w:tr>
        <w:trPr>
          <w:trHeight w:val="2429"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Zmocnitel:</w:t>
            </w:r>
          </w:p>
        </w:tc>
        <w:tc>
          <w:tcPr>
            <w:tcBorders/>
            <w:shd w:val="clear" w:color="auto" w:fill="FFFFFF"/>
            <w:vAlign w:val="top"/>
          </w:tcPr>
          <w:p>
            <w:pPr>
              <w:pStyle w:val="Style19"/>
              <w:keepNext w:val="0"/>
              <w:keepLines w:val="0"/>
              <w:widowControl w:val="0"/>
              <w:shd w:val="clear" w:color="auto" w:fill="auto"/>
              <w:bidi w:val="0"/>
              <w:spacing w:before="0" w:after="120" w:line="276" w:lineRule="auto"/>
              <w:ind w:left="0" w:right="0" w:firstLine="94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AUTOCONT a.s.</w:t>
            </w:r>
          </w:p>
          <w:p>
            <w:pPr>
              <w:pStyle w:val="Style19"/>
              <w:keepNext w:val="0"/>
              <w:keepLines w:val="0"/>
              <w:widowControl w:val="0"/>
              <w:shd w:val="clear" w:color="auto" w:fill="auto"/>
              <w:bidi w:val="0"/>
              <w:spacing w:before="0" w:after="120" w:line="276" w:lineRule="auto"/>
              <w:ind w:left="0" w:right="0" w:firstLine="9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se sídlem: Homopolní 3322/34, Moravská Ostrava, 702 00 Ostrava</w:t>
            </w:r>
          </w:p>
          <w:p>
            <w:pPr>
              <w:pStyle w:val="Style19"/>
              <w:keepNext w:val="0"/>
              <w:keepLines w:val="0"/>
              <w:widowControl w:val="0"/>
              <w:shd w:val="clear" w:color="auto" w:fill="auto"/>
              <w:bidi w:val="0"/>
              <w:spacing w:before="0" w:after="120" w:line="276" w:lineRule="auto"/>
              <w:ind w:left="0" w:right="0" w:firstLine="9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IČ: 04308697</w:t>
            </w:r>
          </w:p>
          <w:p>
            <w:pPr>
              <w:pStyle w:val="Style19"/>
              <w:keepNext w:val="0"/>
              <w:keepLines w:val="0"/>
              <w:widowControl w:val="0"/>
              <w:shd w:val="clear" w:color="auto" w:fill="auto"/>
              <w:bidi w:val="0"/>
              <w:spacing w:before="0" w:after="120" w:line="276" w:lineRule="auto"/>
              <w:ind w:left="94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zapsaná v obchodním rejstříku vedeném Krajským soudem v Ostravě, oddíl B, vložka 11012</w:t>
            </w:r>
          </w:p>
          <w:p>
            <w:pPr>
              <w:pStyle w:val="Style19"/>
              <w:keepNext w:val="0"/>
              <w:keepLines w:val="0"/>
              <w:widowControl w:val="0"/>
              <w:shd w:val="clear" w:color="auto" w:fill="auto"/>
              <w:tabs>
                <w:tab w:pos="3566" w:val="left"/>
                <w:tab w:pos="6897" w:val="left"/>
              </w:tabs>
              <w:bidi w:val="0"/>
              <w:spacing w:before="0" w:after="0" w:line="276" w:lineRule="auto"/>
              <w:ind w:left="94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zastoupená</w:t>
              <w:tab/>
              <w:t>. členem představenstva, třída A t</w:t>
              <w:tab/>
              <w:t>n</w:t>
            </w:r>
          </w:p>
          <w:p>
            <w:pPr>
              <w:pStyle w:val="Style19"/>
              <w:keepNext w:val="0"/>
              <w:keepLines w:val="0"/>
              <w:widowControl w:val="0"/>
              <w:shd w:val="clear" w:color="auto" w:fill="auto"/>
              <w:bidi w:val="0"/>
              <w:spacing w:before="0" w:after="120" w:line="276" w:lineRule="auto"/>
              <w:ind w:left="190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členem představenstva, třída B</w:t>
            </w:r>
          </w:p>
        </w:tc>
      </w:tr>
      <w:tr>
        <w:trPr>
          <w:trHeight w:val="1123"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Zmocněnec:</w:t>
            </w:r>
          </w:p>
        </w:tc>
        <w:tc>
          <w:tcPr>
            <w:tcBorders/>
            <w:shd w:val="clear" w:color="auto" w:fill="FFFFFF"/>
            <w:vAlign w:val="bottom"/>
          </w:tcPr>
          <w:p>
            <w:pPr>
              <w:pStyle w:val="Style19"/>
              <w:keepNext w:val="0"/>
              <w:keepLines w:val="0"/>
              <w:widowControl w:val="0"/>
              <w:shd w:val="clear" w:color="auto" w:fill="auto"/>
              <w:bidi w:val="0"/>
              <w:spacing w:before="0" w:after="160" w:line="240" w:lineRule="auto"/>
              <w:ind w:left="0" w:right="0" w:firstLine="9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funkce: Ředitel RC</w:t>
            </w:r>
          </w:p>
          <w:p>
            <w:pPr>
              <w:pStyle w:val="Style19"/>
              <w:keepNext w:val="0"/>
              <w:keepLines w:val="0"/>
              <w:widowControl w:val="0"/>
              <w:shd w:val="clear" w:color="auto" w:fill="auto"/>
              <w:bidi w:val="0"/>
              <w:spacing w:before="0" w:after="0" w:line="240" w:lineRule="auto"/>
              <w:ind w:left="0" w:right="0" w:firstLine="9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trvale bytem:</w:t>
            </w:r>
          </w:p>
        </w:tc>
      </w:tr>
    </w:tbl>
    <w:p>
      <w:pPr>
        <w:widowControl w:val="0"/>
        <w:spacing w:after="259" w:line="1" w:lineRule="exact"/>
      </w:pPr>
    </w:p>
    <w:p>
      <w:pPr>
        <w:pStyle w:val="Style30"/>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Zmocníte) tímto uděluje Zmocněnci plnou moc k</w:t>
      </w:r>
    </w:p>
    <w:p>
      <w:pPr>
        <w:pStyle w:val="Style30"/>
        <w:keepNext w:val="0"/>
        <w:keepLines w:val="0"/>
        <w:widowControl w:val="0"/>
        <w:shd w:val="clear" w:color="auto" w:fill="auto"/>
        <w:bidi w:val="0"/>
        <w:spacing w:before="0" w:line="259" w:lineRule="auto"/>
        <w:ind w:left="720" w:right="0" w:hanging="340"/>
        <w:jc w:val="left"/>
      </w:pPr>
      <w:r>
        <w:rPr>
          <w:color w:val="000000"/>
          <w:spacing w:val="0"/>
          <w:w w:val="100"/>
          <w:position w:val="0"/>
          <w:shd w:val="clear" w:color="auto" w:fill="auto"/>
          <w:lang w:val="cs-CZ" w:eastAsia="cs-CZ" w:bidi="cs-CZ"/>
        </w:rPr>
        <w:t>• Jednání se třetími stranami, uzavírání smluv se třetími stranami a přijímání objednávek učiněných těmito třetími stranami, pokud předmětem těchto právních jednání bude dodávka zboží nebo služeb Zmocnitele těmto třetím stranám v rámci běžného obchodního styku při provozu závodu Zmocnitele, a to v celkové výši plnění do 1 000 000 Kč bez DPH nebo ekvivalentu v jiné měně v každém jednotlivém případě.</w:t>
      </w:r>
    </w:p>
    <w:p>
      <w:pPr>
        <w:pStyle w:val="Style30"/>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Zmocněnec je oprávněn vykonávat veškeré úkony s výše uvedeným související, zejména přijímat doručované písemnosti, podávat návrhy a žádosti, účastnit se jednání s třetími stranami atd.</w:t>
      </w:r>
    </w:p>
    <w:p>
      <w:pPr>
        <w:pStyle w:val="Style30"/>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Tato plná moc se uděluje na dobu určitou do 31.3.2020. K zániku této plné moci dojde též ukončením pracovního poměru Zmocněnce ke Zmocniteli.</w:t>
      </w:r>
    </w:p>
    <w:p>
      <w:pPr>
        <w:pStyle w:val="Style30"/>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Zmocnitel je oprávněn tuto plnou moc kdykoliv odvolat.</w:t>
      </w:r>
    </w:p>
    <w:p>
      <w:pPr>
        <w:pStyle w:val="Style30"/>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Zmocněnec není oprávněn udělit v rozsahu výše uvedeného zmocnění nebo jeho části další plnou moc.</w:t>
      </w:r>
    </w:p>
    <w:p>
      <w:pPr>
        <w:pStyle w:val="Style30"/>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V Brně dne 16.08.2019</w:t>
      </w:r>
    </w:p>
    <w:p>
      <w:pPr>
        <w:widowControl w:val="0"/>
        <w:spacing w:line="1" w:lineRule="exact"/>
        <w:sectPr>
          <w:footnotePr>
            <w:pos w:val="pageBottom"/>
            <w:numFmt w:val="decimal"/>
            <w:numRestart w:val="continuous"/>
          </w:footnotePr>
          <w:pgSz w:w="11900" w:h="16840"/>
          <w:pgMar w:top="1010" w:left="1794" w:right="1302" w:bottom="1072" w:header="0" w:footer="3" w:gutter="0"/>
          <w:cols w:space="720"/>
          <w:noEndnote/>
          <w:rtlGutter w:val="0"/>
          <w:docGrid w:linePitch="360"/>
        </w:sectPr>
      </w:pPr>
      <w:r>
        <mc:AlternateContent>
          <mc:Choice Requires="wps">
            <w:drawing>
              <wp:anchor distT="419100" distB="5715" distL="0" distR="0" simplePos="0" relativeHeight="125829378" behindDoc="0" locked="0" layoutInCell="1" allowOverlap="1">
                <wp:simplePos x="0" y="0"/>
                <wp:positionH relativeFrom="page">
                  <wp:posOffset>1145540</wp:posOffset>
                </wp:positionH>
                <wp:positionV relativeFrom="paragraph">
                  <wp:posOffset>419100</wp:posOffset>
                </wp:positionV>
                <wp:extent cx="1417320" cy="490855"/>
                <wp:wrapTopAndBottom/>
                <wp:docPr id="17" name="Shape 17"/>
                <a:graphic xmlns:a="http://schemas.openxmlformats.org/drawingml/2006/main">
                  <a:graphicData uri="http://schemas.microsoft.com/office/word/2010/wordprocessingShape">
                    <wps:wsp>
                      <wps:cNvSpPr txBox="1"/>
                      <wps:spPr>
                        <a:xfrm>
                          <a:ext cx="1417320" cy="490855"/>
                        </a:xfrm>
                        <a:prstGeom prst="rect"/>
                        <a:noFill/>
                      </wps:spPr>
                      <wps:txbx>
                        <w:txbxContent>
                          <w:p>
                            <w:pPr>
                              <w:pStyle w:val="Style30"/>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A</w:t>
                            </w:r>
                          </w:p>
                        </w:txbxContent>
                      </wps:txbx>
                      <wps:bodyPr lIns="0" tIns="0" rIns="0" bIns="0">
                        <a:noAutoFit/>
                      </wps:bodyPr>
                    </wps:wsp>
                  </a:graphicData>
                </a:graphic>
              </wp:anchor>
            </w:drawing>
          </mc:Choice>
          <mc:Fallback>
            <w:pict>
              <v:shape id="_x0000_s1043" type="#_x0000_t202" style="position:absolute;margin-left:90.200000000000003pt;margin-top:33.pt;width:111.59999999999999pt;height:38.649999999999999pt;z-index:-125829375;mso-wrap-distance-left:0;mso-wrap-distance-top:33.pt;mso-wrap-distance-right:0;mso-wrap-distance-bottom:0.45000000000000001pt;mso-position-horizontal-relative:page" filled="f" stroked="f">
                <v:textbox inset="0,0,0,0">
                  <w:txbxContent>
                    <w:p>
                      <w:pPr>
                        <w:pStyle w:val="Style30"/>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A</w:t>
                      </w:r>
                    </w:p>
                  </w:txbxContent>
                </v:textbox>
                <w10:wrap type="topAndBottom" anchorx="page"/>
              </v:shape>
            </w:pict>
          </mc:Fallback>
        </mc:AlternateContent>
      </w:r>
      <w:r>
        <mc:AlternateContent>
          <mc:Choice Requires="wps">
            <w:drawing>
              <wp:anchor distT="419100" distB="0" distL="0" distR="0" simplePos="0" relativeHeight="125829380" behindDoc="0" locked="0" layoutInCell="1" allowOverlap="1">
                <wp:simplePos x="0" y="0"/>
                <wp:positionH relativeFrom="page">
                  <wp:posOffset>4178300</wp:posOffset>
                </wp:positionH>
                <wp:positionV relativeFrom="paragraph">
                  <wp:posOffset>419100</wp:posOffset>
                </wp:positionV>
                <wp:extent cx="1414145" cy="496570"/>
                <wp:wrapTopAndBottom/>
                <wp:docPr id="19" name="Shape 19"/>
                <a:graphic xmlns:a="http://schemas.openxmlformats.org/drawingml/2006/main">
                  <a:graphicData uri="http://schemas.microsoft.com/office/word/2010/wordprocessingShape">
                    <wps:wsp>
                      <wps:cNvSpPr txBox="1"/>
                      <wps:spPr>
                        <a:xfrm>
                          <a:ext cx="1414145" cy="496570"/>
                        </a:xfrm>
                        <a:prstGeom prst="rect"/>
                        <a:noFill/>
                      </wps:spPr>
                      <wps:txbx>
                        <w:txbxContent>
                          <w:p>
                            <w:pPr>
                              <w:pStyle w:val="Style30"/>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B</w:t>
                            </w:r>
                          </w:p>
                        </w:txbxContent>
                      </wps:txbx>
                      <wps:bodyPr lIns="0" tIns="0" rIns="0" bIns="0">
                        <a:noAutoFit/>
                      </wps:bodyPr>
                    </wps:wsp>
                  </a:graphicData>
                </a:graphic>
              </wp:anchor>
            </w:drawing>
          </mc:Choice>
          <mc:Fallback>
            <w:pict>
              <v:shape id="_x0000_s1045" type="#_x0000_t202" style="position:absolute;margin-left:329.pt;margin-top:33.pt;width:111.34999999999999pt;height:39.100000000000001pt;z-index:-125829373;mso-wrap-distance-left:0;mso-wrap-distance-top:33.pt;mso-wrap-distance-right:0;mso-position-horizontal-relative:page" filled="f" stroked="f">
                <v:textbox inset="0,0,0,0">
                  <w:txbxContent>
                    <w:p>
                      <w:pPr>
                        <w:pStyle w:val="Style30"/>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AUTOCONT a.s.</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třída B</w:t>
                      </w:r>
                    </w:p>
                  </w:txbxContent>
                </v:textbox>
                <w10:wrap type="topAndBottom" anchorx="page"/>
              </v:shape>
            </w:pict>
          </mc:Fallback>
        </mc:AlternateContent>
      </w:r>
    </w:p>
    <w:p>
      <w:pPr>
        <w:pStyle w:val="Style30"/>
        <w:keepNext w:val="0"/>
        <w:keepLines w:val="0"/>
        <w:widowControl w:val="0"/>
        <w:shd w:val="clear" w:color="auto" w:fill="auto"/>
        <w:bidi w:val="0"/>
        <w:spacing w:before="0" w:line="252" w:lineRule="auto"/>
        <w:ind w:left="0" w:right="0" w:firstLine="0"/>
        <w:jc w:val="both"/>
      </w:pPr>
      <w:r>
        <w:rPr>
          <w:color w:val="000000"/>
          <w:spacing w:val="0"/>
          <w:w w:val="100"/>
          <w:position w:val="0"/>
          <w:shd w:val="clear" w:color="auto" w:fill="auto"/>
          <w:lang w:val="cs-CZ" w:eastAsia="cs-CZ" w:bidi="cs-CZ"/>
        </w:rPr>
        <w:t>Výše uvedené zmocnění bez výhrad přijímám a současně potvrzuji, že jsem obeznámen s interními pravidly Zmocnitele týkajícími se jednání za společnost a zavazuji se tato pravidla dodržovat a jsem si vědom následků plynoucích z porušení těchto pravidel.</w:t>
      </w:r>
    </w:p>
    <w:p>
      <w:pPr>
        <w:pStyle w:val="Style30"/>
        <w:keepNext w:val="0"/>
        <w:keepLines w:val="0"/>
        <w:widowControl w:val="0"/>
        <w:shd w:val="clear" w:color="auto" w:fill="auto"/>
        <w:bidi w:val="0"/>
        <w:spacing w:before="0" w:after="1980" w:line="252" w:lineRule="auto"/>
        <w:ind w:left="0" w:right="0" w:firstLine="0"/>
        <w:jc w:val="both"/>
      </w:pPr>
      <w:r>
        <w:rPr>
          <w:color w:val="000000"/>
          <w:spacing w:val="0"/>
          <w:w w:val="100"/>
          <w:position w:val="0"/>
          <w:shd w:val="clear" w:color="auto" w:fill="auto"/>
          <w:lang w:val="cs-CZ" w:eastAsia="cs-CZ" w:bidi="cs-CZ"/>
        </w:rPr>
        <w:t>V Brně dne 16.08.2019</w:t>
      </w:r>
    </w:p>
    <w:p>
      <w:pPr>
        <w:pStyle w:val="Style30"/>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5729605</wp:posOffset>
                </wp:positionH>
                <wp:positionV relativeFrom="paragraph">
                  <wp:posOffset>12700</wp:posOffset>
                </wp:positionV>
                <wp:extent cx="859790" cy="271145"/>
                <wp:wrapSquare wrapText="left"/>
                <wp:docPr id="21" name="Shape 21"/>
                <a:graphic xmlns:a="http://schemas.openxmlformats.org/drawingml/2006/main">
                  <a:graphicData uri="http://schemas.microsoft.com/office/word/2010/wordprocessingShape">
                    <wps:wsp>
                      <wps:cNvSpPr txBox="1"/>
                      <wps:spPr>
                        <a:xfrm>
                          <a:ext cx="859790" cy="271145"/>
                        </a:xfrm>
                        <a:prstGeom prst="rect"/>
                        <a:noFill/>
                      </wps:spPr>
                      <wps:txbx>
                        <w:txbxContent>
                          <w:p>
                            <w:pPr>
                              <w:pStyle w:val="Style30"/>
                              <w:keepNext w:val="0"/>
                              <w:keepLines w:val="0"/>
                              <w:widowControl w:val="0"/>
                              <w:shd w:val="clear" w:color="auto" w:fill="auto"/>
                              <w:bidi w:val="0"/>
                              <w:spacing w:before="0" w:after="0" w:line="197" w:lineRule="auto"/>
                              <w:ind w:left="0" w:right="0" w:firstLine="0"/>
                              <w:jc w:val="center"/>
                            </w:pPr>
                            <w:r>
                              <w:fldChar w:fldCharType="begin"/>
                            </w:r>
                            <w:r>
                              <w:rPr/>
                              <w:instrText> HYPERLINK "http://www.autocont.cz" </w:instrText>
                            </w:r>
                            <w:r>
                              <w:fldChar w:fldCharType="separate"/>
                            </w:r>
                            <w:r>
                              <w:rPr>
                                <w:color w:val="000000"/>
                                <w:spacing w:val="0"/>
                                <w:w w:val="100"/>
                                <w:position w:val="0"/>
                                <w:shd w:val="clear" w:color="auto" w:fill="auto"/>
                                <w:lang w:val="en-US" w:eastAsia="en-US" w:bidi="en-US"/>
                              </w:rPr>
                              <w:t>www.autocont.cz</w:t>
                            </w:r>
                            <w:r>
                              <w:fldChar w:fldCharType="end"/>
                            </w:r>
                            <w:r>
                              <w:rPr>
                                <w:color w:val="000000"/>
                                <w:spacing w:val="0"/>
                                <w:w w:val="100"/>
                                <w:position w:val="0"/>
                                <w:shd w:val="clear" w:color="auto" w:fill="auto"/>
                                <w:lang w:val="en-US" w:eastAsia="en-US" w:bidi="en-US"/>
                              </w:rPr>
                              <w:br/>
                            </w:r>
                            <w:r>
                              <w:fldChar w:fldCharType="begin"/>
                            </w:r>
                            <w:r>
                              <w:rPr/>
                              <w:instrText> HYPERLINK "http://www.autocont.sk" </w:instrText>
                            </w:r>
                            <w:r>
                              <w:fldChar w:fldCharType="separate"/>
                            </w:r>
                            <w:r>
                              <w:rPr>
                                <w:color w:val="000000"/>
                                <w:spacing w:val="0"/>
                                <w:w w:val="100"/>
                                <w:position w:val="0"/>
                                <w:shd w:val="clear" w:color="auto" w:fill="auto"/>
                                <w:lang w:val="en-US" w:eastAsia="en-US" w:bidi="en-US"/>
                              </w:rPr>
                              <w:t>www.autocont.sk</w:t>
                            </w:r>
                            <w:r>
                              <w:fldChar w:fldCharType="end"/>
                            </w:r>
                          </w:p>
                        </w:txbxContent>
                      </wps:txbx>
                      <wps:bodyPr lIns="0" tIns="0" rIns="0" bIns="0">
                        <a:noAutoFit/>
                      </wps:bodyPr>
                    </wps:wsp>
                  </a:graphicData>
                </a:graphic>
              </wp:anchor>
            </w:drawing>
          </mc:Choice>
          <mc:Fallback>
            <w:pict>
              <v:shape id="_x0000_s1047" type="#_x0000_t202" style="position:absolute;margin-left:451.14999999999998pt;margin-top:1.pt;width:67.700000000000003pt;height:21.350000000000001pt;z-index:-125829371;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197" w:lineRule="auto"/>
                        <w:ind w:left="0" w:right="0" w:firstLine="0"/>
                        <w:jc w:val="center"/>
                      </w:pPr>
                      <w:r>
                        <w:fldChar w:fldCharType="begin"/>
                      </w:r>
                      <w:r>
                        <w:rPr/>
                        <w:instrText> HYPERLINK "http://www.autocont.cz" </w:instrText>
                      </w:r>
                      <w:r>
                        <w:fldChar w:fldCharType="separate"/>
                      </w:r>
                      <w:r>
                        <w:rPr>
                          <w:color w:val="000000"/>
                          <w:spacing w:val="0"/>
                          <w:w w:val="100"/>
                          <w:position w:val="0"/>
                          <w:shd w:val="clear" w:color="auto" w:fill="auto"/>
                          <w:lang w:val="en-US" w:eastAsia="en-US" w:bidi="en-US"/>
                        </w:rPr>
                        <w:t>www.autocont.cz</w:t>
                      </w:r>
                      <w:r>
                        <w:fldChar w:fldCharType="end"/>
                      </w:r>
                      <w:r>
                        <w:rPr>
                          <w:color w:val="000000"/>
                          <w:spacing w:val="0"/>
                          <w:w w:val="100"/>
                          <w:position w:val="0"/>
                          <w:shd w:val="clear" w:color="auto" w:fill="auto"/>
                          <w:lang w:val="en-US" w:eastAsia="en-US" w:bidi="en-US"/>
                        </w:rPr>
                        <w:br/>
                      </w:r>
                      <w:r>
                        <w:fldChar w:fldCharType="begin"/>
                      </w:r>
                      <w:r>
                        <w:rPr/>
                        <w:instrText> HYPERLINK "http://www.autocont.sk" </w:instrText>
                      </w:r>
                      <w:r>
                        <w:fldChar w:fldCharType="separate"/>
                      </w:r>
                      <w:r>
                        <w:rPr>
                          <w:color w:val="000000"/>
                          <w:spacing w:val="0"/>
                          <w:w w:val="100"/>
                          <w:position w:val="0"/>
                          <w:shd w:val="clear" w:color="auto" w:fill="auto"/>
                          <w:lang w:val="en-US" w:eastAsia="en-US" w:bidi="en-US"/>
                        </w:rPr>
                        <w:t>www.autocont.sk</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AUTOCONT a.s., IČO: 04308697, DIČ: CZ04308697</w:t>
      </w:r>
    </w:p>
    <w:p>
      <w:pPr>
        <w:pStyle w:val="Style3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cs-CZ" w:eastAsia="cs-CZ" w:bidi="cs-CZ"/>
        </w:rPr>
        <w:t>Homopolní 3322/34, 702 00 Ostrava, Tel.:</w:t>
      </w:r>
    </w:p>
    <w:sectPr>
      <w:footnotePr>
        <w:pos w:val="pageBottom"/>
        <w:numFmt w:val="decimal"/>
        <w:numRestart w:val="continuous"/>
      </w:footnotePr>
      <w:type w:val="continuous"/>
      <w:pgSz w:w="11900" w:h="16840"/>
      <w:pgMar w:top="1010" w:left="1794" w:right="1302" w:bottom="101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3748405</wp:posOffset>
              </wp:positionH>
              <wp:positionV relativeFrom="page">
                <wp:posOffset>9753600</wp:posOffset>
              </wp:positionV>
              <wp:extent cx="36830" cy="97790"/>
              <wp:wrapNone/>
              <wp:docPr id="1" name="Shape 1"/>
              <a:graphic xmlns:a="http://schemas.openxmlformats.org/drawingml/2006/main">
                <a:graphicData uri="http://schemas.microsoft.com/office/word/2010/wordprocessingShape">
                  <wps:wsp>
                    <wps:cNvSpPr txBox="1"/>
                    <wps:spPr>
                      <a:xfrm>
                        <a:ext cx="36830" cy="97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14999999999998pt;margin-top:768.pt;width:2.8999999999999999pt;height:7.7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3748405</wp:posOffset>
              </wp:positionH>
              <wp:positionV relativeFrom="page">
                <wp:posOffset>9753600</wp:posOffset>
              </wp:positionV>
              <wp:extent cx="36830" cy="97790"/>
              <wp:wrapNone/>
              <wp:docPr id="3" name="Shape 3"/>
              <a:graphic xmlns:a="http://schemas.openxmlformats.org/drawingml/2006/main">
                <a:graphicData uri="http://schemas.microsoft.com/office/word/2010/wordprocessingShape">
                  <wps:wsp>
                    <wps:cNvSpPr txBox="1"/>
                    <wps:spPr>
                      <a:xfrm>
                        <a:ext cx="36830" cy="97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295.14999999999998pt;margin-top:768.pt;width:2.8999999999999999pt;height:7.70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3660775</wp:posOffset>
              </wp:positionH>
              <wp:positionV relativeFrom="page">
                <wp:posOffset>9747885</wp:posOffset>
              </wp:positionV>
              <wp:extent cx="128270" cy="100330"/>
              <wp:wrapNone/>
              <wp:docPr id="7" name="Shape 7"/>
              <a:graphic xmlns:a="http://schemas.openxmlformats.org/drawingml/2006/main">
                <a:graphicData uri="http://schemas.microsoft.com/office/word/2010/wordprocessingShape">
                  <wps:wsp>
                    <wps:cNvSpPr txBox="1"/>
                    <wps:spPr>
                      <a:xfrm>
                        <a:ext cx="128270" cy="1003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288.25pt;margin-top:767.54999999999995pt;width:10.1pt;height:7.9000000000000004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3660775</wp:posOffset>
              </wp:positionH>
              <wp:positionV relativeFrom="page">
                <wp:posOffset>9747885</wp:posOffset>
              </wp:positionV>
              <wp:extent cx="128270" cy="100330"/>
              <wp:wrapNone/>
              <wp:docPr id="11" name="Shape 11"/>
              <a:graphic xmlns:a="http://schemas.openxmlformats.org/drawingml/2006/main">
                <a:graphicData uri="http://schemas.microsoft.com/office/word/2010/wordprocessingShape">
                  <wps:wsp>
                    <wps:cNvSpPr txBox="1"/>
                    <wps:spPr>
                      <a:xfrm>
                        <a:ext cx="128270" cy="1003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288.25pt;margin-top:767.54999999999995pt;width:10.1pt;height:7.9000000000000004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3660775</wp:posOffset>
              </wp:positionH>
              <wp:positionV relativeFrom="page">
                <wp:posOffset>9747885</wp:posOffset>
              </wp:positionV>
              <wp:extent cx="128270" cy="100330"/>
              <wp:wrapNone/>
              <wp:docPr id="15" name="Shape 15"/>
              <a:graphic xmlns:a="http://schemas.openxmlformats.org/drawingml/2006/main">
                <a:graphicData uri="http://schemas.microsoft.com/office/word/2010/wordprocessingShape">
                  <wps:wsp>
                    <wps:cNvSpPr txBox="1"/>
                    <wps:spPr>
                      <a:xfrm>
                        <a:ext cx="128270" cy="1003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1" type="#_x0000_t202" style="position:absolute;margin-left:288.25pt;margin-top:767.54999999999995pt;width:10.1pt;height:7.9000000000000004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4712335</wp:posOffset>
              </wp:positionH>
              <wp:positionV relativeFrom="page">
                <wp:posOffset>668020</wp:posOffset>
              </wp:positionV>
              <wp:extent cx="1837690" cy="143510"/>
              <wp:wrapNone/>
              <wp:docPr id="5" name="Shape 5"/>
              <a:graphic xmlns:a="http://schemas.openxmlformats.org/drawingml/2006/main">
                <a:graphicData uri="http://schemas.microsoft.com/office/word/2010/wordprocessingShape">
                  <wps:wsp>
                    <wps:cNvSpPr txBox="1"/>
                    <wps:spPr>
                      <a:xfrm>
                        <a:ext cx="1837690" cy="1435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Č.j. prodávajícího: RCV-2019-Z191</w:t>
                          </w:r>
                        </w:p>
                      </w:txbxContent>
                    </wps:txbx>
                    <wps:bodyPr wrap="none" lIns="0" tIns="0" rIns="0" bIns="0">
                      <a:spAutoFit/>
                    </wps:bodyPr>
                  </wps:wsp>
                </a:graphicData>
              </a:graphic>
            </wp:anchor>
          </w:drawing>
        </mc:Choice>
        <mc:Fallback>
          <w:pict>
            <v:shape id="_x0000_s1031" type="#_x0000_t202" style="position:absolute;margin-left:371.05000000000001pt;margin-top:52.600000000000001pt;width:144.69999999999999pt;height:11.3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Č.j. prodávajícího: RCV-2019-Z191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4712335</wp:posOffset>
              </wp:positionH>
              <wp:positionV relativeFrom="page">
                <wp:posOffset>668020</wp:posOffset>
              </wp:positionV>
              <wp:extent cx="1837690" cy="143510"/>
              <wp:wrapNone/>
              <wp:docPr id="9" name="Shape 9"/>
              <a:graphic xmlns:a="http://schemas.openxmlformats.org/drawingml/2006/main">
                <a:graphicData uri="http://schemas.microsoft.com/office/word/2010/wordprocessingShape">
                  <wps:wsp>
                    <wps:cNvSpPr txBox="1"/>
                    <wps:spPr>
                      <a:xfrm>
                        <a:ext cx="1837690" cy="1435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Č.j. prodávajícího: RCV-2019-Z191</w:t>
                          </w:r>
                        </w:p>
                      </w:txbxContent>
                    </wps:txbx>
                    <wps:bodyPr wrap="none" lIns="0" tIns="0" rIns="0" bIns="0">
                      <a:spAutoFit/>
                    </wps:bodyPr>
                  </wps:wsp>
                </a:graphicData>
              </a:graphic>
            </wp:anchor>
          </w:drawing>
        </mc:Choice>
        <mc:Fallback>
          <w:pict>
            <v:shape id="_x0000_s1035" type="#_x0000_t202" style="position:absolute;margin-left:371.05000000000001pt;margin-top:52.600000000000001pt;width:144.69999999999999pt;height:11.3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Č.j. prodávajícího: RCV-2019-Z191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4712335</wp:posOffset>
              </wp:positionH>
              <wp:positionV relativeFrom="page">
                <wp:posOffset>668020</wp:posOffset>
              </wp:positionV>
              <wp:extent cx="1837690" cy="143510"/>
              <wp:wrapNone/>
              <wp:docPr id="13" name="Shape 13"/>
              <a:graphic xmlns:a="http://schemas.openxmlformats.org/drawingml/2006/main">
                <a:graphicData uri="http://schemas.microsoft.com/office/word/2010/wordprocessingShape">
                  <wps:wsp>
                    <wps:cNvSpPr txBox="1"/>
                    <wps:spPr>
                      <a:xfrm>
                        <a:ext cx="1837690" cy="1435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Č.j. prodávajícího: RCV-2019-Z191</w:t>
                          </w:r>
                        </w:p>
                      </w:txbxContent>
                    </wps:txbx>
                    <wps:bodyPr wrap="none" lIns="0" tIns="0" rIns="0" bIns="0">
                      <a:spAutoFit/>
                    </wps:bodyPr>
                  </wps:wsp>
                </a:graphicData>
              </a:graphic>
            </wp:anchor>
          </w:drawing>
        </mc:Choice>
        <mc:Fallback>
          <w:pict>
            <v:shape id="_x0000_s1039" type="#_x0000_t202" style="position:absolute;margin-left:371.05000000000001pt;margin-top:52.600000000000001pt;width:144.69999999999999pt;height:11.3000000000000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Č.j. prodávajícího: RCV-2019-Z191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val="0"/>
      <w:bCs w:val="0"/>
      <w:i w:val="0"/>
      <w:iCs w:val="0"/>
      <w:smallCaps w:val="0"/>
      <w:strike w:val="0"/>
      <w:sz w:val="14"/>
      <w:szCs w:val="14"/>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 (3)_"/>
    <w:basedOn w:val="DefaultParagraphFont"/>
    <w:link w:val="Style8"/>
    <w:rPr>
      <w:rFonts w:ascii="Arial" w:eastAsia="Arial" w:hAnsi="Arial" w:cs="Arial"/>
      <w:b w:val="0"/>
      <w:bCs w:val="0"/>
      <w:i w:val="0"/>
      <w:iCs w:val="0"/>
      <w:smallCaps w:val="0"/>
      <w:strike w:val="0"/>
      <w:sz w:val="18"/>
      <w:szCs w:val="18"/>
      <w:u w:val="none"/>
    </w:rPr>
  </w:style>
  <w:style w:type="character" w:customStyle="1" w:styleId="CharStyle11">
    <w:name w:val="Nadpis #3_"/>
    <w:basedOn w:val="DefaultParagraphFont"/>
    <w:link w:val="Style10"/>
    <w:rPr>
      <w:rFonts w:ascii="Arial" w:eastAsia="Arial" w:hAnsi="Arial" w:cs="Arial"/>
      <w:b/>
      <w:bCs/>
      <w:i w:val="0"/>
      <w:iCs w:val="0"/>
      <w:smallCaps w:val="0"/>
      <w:strike w:val="0"/>
      <w:sz w:val="20"/>
      <w:szCs w:val="20"/>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8">
    <w:name w:val="Titulek tabulky_"/>
    <w:basedOn w:val="DefaultParagraphFont"/>
    <w:link w:val="Style17"/>
    <w:rPr>
      <w:rFonts w:ascii="Arial" w:eastAsia="Arial" w:hAnsi="Arial" w:cs="Arial"/>
      <w:b/>
      <w:bCs/>
      <w:i w:val="0"/>
      <w:iCs w:val="0"/>
      <w:smallCaps w:val="0"/>
      <w:strike w:val="0"/>
      <w:sz w:val="20"/>
      <w:szCs w:val="20"/>
      <w:u w:val="none"/>
    </w:rPr>
  </w:style>
  <w:style w:type="character" w:customStyle="1" w:styleId="CharStyle20">
    <w:name w:val="Jiné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4">
    <w:name w:val="Nadpis #2_"/>
    <w:basedOn w:val="DefaultParagraphFont"/>
    <w:link w:val="Style23"/>
    <w:rPr>
      <w:rFonts w:ascii="Cambria" w:eastAsia="Cambria" w:hAnsi="Cambria" w:cs="Cambria"/>
      <w:b/>
      <w:bCs/>
      <w:i w:val="0"/>
      <w:iCs w:val="0"/>
      <w:smallCaps w:val="0"/>
      <w:strike w:val="0"/>
      <w:sz w:val="24"/>
      <w:szCs w:val="24"/>
      <w:u w:val="none"/>
    </w:rPr>
  </w:style>
  <w:style w:type="character" w:customStyle="1" w:styleId="CharStyle27">
    <w:name w:val="Základní text (5)_"/>
    <w:basedOn w:val="DefaultParagraphFont"/>
    <w:link w:val="Style26"/>
    <w:rPr>
      <w:rFonts w:ascii="Arial" w:eastAsia="Arial" w:hAnsi="Arial" w:cs="Arial"/>
      <w:b/>
      <w:bCs/>
      <w:i w:val="0"/>
      <w:iCs w:val="0"/>
      <w:smallCaps w:val="0"/>
      <w:strike w:val="0"/>
      <w:sz w:val="10"/>
      <w:szCs w:val="10"/>
      <w:u w:val="none"/>
    </w:rPr>
  </w:style>
  <w:style w:type="character" w:customStyle="1" w:styleId="CharStyle31">
    <w:name w:val="Základní text (2)_"/>
    <w:basedOn w:val="DefaultParagraphFont"/>
    <w:link w:val="Style30"/>
    <w:rPr>
      <w:rFonts w:ascii="Calibri" w:eastAsia="Calibri" w:hAnsi="Calibri" w:cs="Calibri"/>
      <w:b w:val="0"/>
      <w:bCs w:val="0"/>
      <w:i w:val="0"/>
      <w:iCs w:val="0"/>
      <w:smallCaps w:val="0"/>
      <w:strike w:val="0"/>
      <w:sz w:val="19"/>
      <w:szCs w:val="19"/>
      <w:u w:val="none"/>
    </w:rPr>
  </w:style>
  <w:style w:type="character" w:customStyle="1" w:styleId="CharStyle34">
    <w:name w:val="Nadpis #1_"/>
    <w:basedOn w:val="DefaultParagraphFont"/>
    <w:link w:val="Style33"/>
    <w:rPr>
      <w:rFonts w:ascii="Arial" w:eastAsia="Arial" w:hAnsi="Arial" w:cs="Arial"/>
      <w:b/>
      <w:bCs/>
      <w:i w:val="0"/>
      <w:iCs w:val="0"/>
      <w:smallCaps w:val="0"/>
      <w:strike w:val="0"/>
      <w:color w:val="EBEBEB"/>
      <w:w w:val="70"/>
      <w:sz w:val="42"/>
      <w:szCs w:val="42"/>
      <w:u w:val="none"/>
    </w:rPr>
  </w:style>
  <w:style w:type="paragraph" w:customStyle="1" w:styleId="Style2">
    <w:name w:val="Základní text (4)"/>
    <w:basedOn w:val="Normal"/>
    <w:link w:val="CharStyle3"/>
    <w:pPr>
      <w:widowControl w:val="0"/>
      <w:shd w:val="clear" w:color="auto" w:fill="FFFFFF"/>
      <w:spacing w:after="110"/>
      <w:ind w:left="6020"/>
    </w:pPr>
    <w:rPr>
      <w:rFonts w:ascii="Arial" w:eastAsia="Arial" w:hAnsi="Arial" w:cs="Arial"/>
      <w:b w:val="0"/>
      <w:bCs w:val="0"/>
      <w:i w:val="0"/>
      <w:iCs w:val="0"/>
      <w:smallCaps w:val="0"/>
      <w:strike w:val="0"/>
      <w:sz w:val="14"/>
      <w:szCs w:val="14"/>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3)"/>
    <w:basedOn w:val="Normal"/>
    <w:link w:val="CharStyle9"/>
    <w:pPr>
      <w:widowControl w:val="0"/>
      <w:shd w:val="clear" w:color="auto" w:fill="FFFFFF"/>
      <w:spacing w:line="302" w:lineRule="auto"/>
      <w:ind w:left="700" w:hanging="170"/>
    </w:pPr>
    <w:rPr>
      <w:rFonts w:ascii="Arial" w:eastAsia="Arial" w:hAnsi="Arial" w:cs="Arial"/>
      <w:b w:val="0"/>
      <w:bCs w:val="0"/>
      <w:i w:val="0"/>
      <w:iCs w:val="0"/>
      <w:smallCaps w:val="0"/>
      <w:strike w:val="0"/>
      <w:sz w:val="18"/>
      <w:szCs w:val="18"/>
      <w:u w:val="none"/>
    </w:rPr>
  </w:style>
  <w:style w:type="paragraph" w:customStyle="1" w:styleId="Style10">
    <w:name w:val="Nadpis #3"/>
    <w:basedOn w:val="Normal"/>
    <w:link w:val="CharStyle11"/>
    <w:pPr>
      <w:widowControl w:val="0"/>
      <w:shd w:val="clear" w:color="auto" w:fill="FFFFFF"/>
      <w:spacing w:after="270" w:line="290" w:lineRule="auto"/>
      <w:outlineLvl w:val="2"/>
    </w:pPr>
    <w:rPr>
      <w:rFonts w:ascii="Arial" w:eastAsia="Arial" w:hAnsi="Arial" w:cs="Arial"/>
      <w:b/>
      <w:bCs/>
      <w:i w:val="0"/>
      <w:iCs w:val="0"/>
      <w:smallCaps w:val="0"/>
      <w:strike w:val="0"/>
      <w:sz w:val="20"/>
      <w:szCs w:val="20"/>
      <w:u w:val="none"/>
    </w:rPr>
  </w:style>
  <w:style w:type="paragraph" w:customStyle="1" w:styleId="Style12">
    <w:name w:val="Základní text"/>
    <w:basedOn w:val="Normal"/>
    <w:link w:val="CharStyle13"/>
    <w:pPr>
      <w:widowControl w:val="0"/>
      <w:shd w:val="clear" w:color="auto" w:fill="FFFFFF"/>
      <w:spacing w:line="290" w:lineRule="auto"/>
    </w:pPr>
    <w:rPr>
      <w:rFonts w:ascii="Arial" w:eastAsia="Arial" w:hAnsi="Arial" w:cs="Arial"/>
      <w:b w:val="0"/>
      <w:bCs w:val="0"/>
      <w:i w:val="0"/>
      <w:iCs w:val="0"/>
      <w:smallCaps w:val="0"/>
      <w:strike w:val="0"/>
      <w:sz w:val="20"/>
      <w:szCs w:val="20"/>
      <w:u w:val="none"/>
    </w:rPr>
  </w:style>
  <w:style w:type="paragraph" w:customStyle="1" w:styleId="Style17">
    <w:name w:val="Titulek tabulky"/>
    <w:basedOn w:val="Normal"/>
    <w:link w:val="CharStyle18"/>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19">
    <w:name w:val="Jiné"/>
    <w:basedOn w:val="Normal"/>
    <w:link w:val="CharStyle20"/>
    <w:pPr>
      <w:widowControl w:val="0"/>
      <w:shd w:val="clear" w:color="auto" w:fill="FFFFFF"/>
      <w:spacing w:line="290" w:lineRule="auto"/>
    </w:pPr>
    <w:rPr>
      <w:rFonts w:ascii="Arial" w:eastAsia="Arial" w:hAnsi="Arial" w:cs="Arial"/>
      <w:b w:val="0"/>
      <w:bCs w:val="0"/>
      <w:i w:val="0"/>
      <w:iCs w:val="0"/>
      <w:smallCaps w:val="0"/>
      <w:strike w:val="0"/>
      <w:sz w:val="20"/>
      <w:szCs w:val="20"/>
      <w:u w:val="none"/>
    </w:rPr>
  </w:style>
  <w:style w:type="paragraph" w:customStyle="1" w:styleId="Style23">
    <w:name w:val="Nadpis #2"/>
    <w:basedOn w:val="Normal"/>
    <w:link w:val="CharStyle24"/>
    <w:pPr>
      <w:widowControl w:val="0"/>
      <w:shd w:val="clear" w:color="auto" w:fill="FFFFFF"/>
      <w:spacing w:after="150"/>
      <w:outlineLvl w:val="1"/>
    </w:pPr>
    <w:rPr>
      <w:rFonts w:ascii="Cambria" w:eastAsia="Cambria" w:hAnsi="Cambria" w:cs="Cambria"/>
      <w:b/>
      <w:bCs/>
      <w:i w:val="0"/>
      <w:iCs w:val="0"/>
      <w:smallCaps w:val="0"/>
      <w:strike w:val="0"/>
      <w:sz w:val="24"/>
      <w:szCs w:val="24"/>
      <w:u w:val="none"/>
    </w:rPr>
  </w:style>
  <w:style w:type="paragraph" w:customStyle="1" w:styleId="Style26">
    <w:name w:val="Základní text (5)"/>
    <w:basedOn w:val="Normal"/>
    <w:link w:val="CharStyle27"/>
    <w:pPr>
      <w:widowControl w:val="0"/>
      <w:shd w:val="clear" w:color="auto" w:fill="FFFFFF"/>
    </w:pPr>
    <w:rPr>
      <w:rFonts w:ascii="Arial" w:eastAsia="Arial" w:hAnsi="Arial" w:cs="Arial"/>
      <w:b/>
      <w:bCs/>
      <w:i w:val="0"/>
      <w:iCs w:val="0"/>
      <w:smallCaps w:val="0"/>
      <w:strike w:val="0"/>
      <w:sz w:val="10"/>
      <w:szCs w:val="10"/>
      <w:u w:val="none"/>
    </w:rPr>
  </w:style>
  <w:style w:type="paragraph" w:customStyle="1" w:styleId="Style30">
    <w:name w:val="Základní text (2)"/>
    <w:basedOn w:val="Normal"/>
    <w:link w:val="CharStyle31"/>
    <w:pPr>
      <w:widowControl w:val="0"/>
      <w:shd w:val="clear" w:color="auto" w:fill="FFFFFF"/>
      <w:spacing w:after="140" w:line="254" w:lineRule="auto"/>
    </w:pPr>
    <w:rPr>
      <w:rFonts w:ascii="Calibri" w:eastAsia="Calibri" w:hAnsi="Calibri" w:cs="Calibri"/>
      <w:b w:val="0"/>
      <w:bCs w:val="0"/>
      <w:i w:val="0"/>
      <w:iCs w:val="0"/>
      <w:smallCaps w:val="0"/>
      <w:strike w:val="0"/>
      <w:sz w:val="19"/>
      <w:szCs w:val="19"/>
      <w:u w:val="none"/>
    </w:rPr>
  </w:style>
  <w:style w:type="paragraph" w:customStyle="1" w:styleId="Style33">
    <w:name w:val="Nadpis #1"/>
    <w:basedOn w:val="Normal"/>
    <w:link w:val="CharStyle34"/>
    <w:pPr>
      <w:widowControl w:val="0"/>
      <w:shd w:val="clear" w:color="auto" w:fill="FFFFFF"/>
      <w:spacing w:after="260"/>
      <w:ind w:right="140"/>
      <w:jc w:val="right"/>
      <w:outlineLvl w:val="0"/>
    </w:pPr>
    <w:rPr>
      <w:rFonts w:ascii="Arial" w:eastAsia="Arial" w:hAnsi="Arial" w:cs="Arial"/>
      <w:b/>
      <w:bCs/>
      <w:i w:val="0"/>
      <w:iCs w:val="0"/>
      <w:smallCaps w:val="0"/>
      <w:strike w:val="0"/>
      <w:color w:val="EBEBEB"/>
      <w:w w:val="70"/>
      <w:sz w:val="42"/>
      <w:szCs w:val="4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s>
</file>