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49C74" w14:textId="308F2756" w:rsidR="006A6B9C" w:rsidRPr="00DE54A7" w:rsidRDefault="006A6B9C" w:rsidP="00F26845">
      <w:pPr>
        <w:spacing w:after="0" w:line="240" w:lineRule="auto"/>
        <w:jc w:val="both"/>
        <w:rPr>
          <w:rFonts w:ascii="Times New Roman" w:eastAsia="Times New Roman" w:hAnsi="Times New Roman" w:cs="Times New Roman"/>
          <w:b/>
          <w:lang w:eastAsia="cs-CZ"/>
        </w:rPr>
      </w:pPr>
      <w:bookmarkStart w:id="0" w:name="_GoBack"/>
      <w:bookmarkEnd w:id="0"/>
      <w:r w:rsidRPr="00DE54A7">
        <w:rPr>
          <w:b/>
          <w:lang w:eastAsia="cs-CZ"/>
        </w:rPr>
        <w:t xml:space="preserve">Příloha č. 2 – </w:t>
      </w:r>
      <w:r w:rsidR="005A7E4C" w:rsidRPr="00DE54A7">
        <w:rPr>
          <w:b/>
          <w:lang w:eastAsia="cs-CZ"/>
        </w:rPr>
        <w:t>L</w:t>
      </w:r>
      <w:r w:rsidRPr="00DE54A7">
        <w:rPr>
          <w:b/>
          <w:lang w:eastAsia="cs-CZ"/>
        </w:rPr>
        <w:t>icenční ujednání</w:t>
      </w:r>
    </w:p>
    <w:p w14:paraId="3835CE75" w14:textId="36D790A3" w:rsidR="00481426" w:rsidRPr="00DE54A7" w:rsidRDefault="00481426" w:rsidP="00481426">
      <w:pPr>
        <w:spacing w:before="100" w:beforeAutospacing="1" w:after="100" w:afterAutospacing="1" w:line="240" w:lineRule="auto"/>
        <w:outlineLvl w:val="0"/>
        <w:rPr>
          <w:rFonts w:ascii="Times New Roman" w:eastAsia="Times New Roman" w:hAnsi="Times New Roman" w:cs="Times New Roman"/>
          <w:b/>
          <w:bCs/>
          <w:color w:val="000000"/>
          <w:kern w:val="36"/>
          <w:sz w:val="20"/>
          <w:szCs w:val="20"/>
          <w:lang w:eastAsia="cs-CZ"/>
        </w:rPr>
      </w:pPr>
      <w:r w:rsidRPr="00DE54A7">
        <w:rPr>
          <w:b/>
          <w:bCs/>
          <w:color w:val="000000"/>
          <w:kern w:val="36"/>
          <w:sz w:val="20"/>
          <w:szCs w:val="20"/>
          <w:lang w:eastAsia="cs-CZ"/>
        </w:rPr>
        <w:t>LICENČNÍ SMLOUVA K SOFTWARU</w:t>
      </w:r>
    </w:p>
    <w:p w14:paraId="033E375F" w14:textId="77777777" w:rsidR="00481426" w:rsidRPr="00DE54A7" w:rsidRDefault="00481426" w:rsidP="00481426">
      <w:pPr>
        <w:spacing w:after="0" w:line="240" w:lineRule="auto"/>
        <w:rPr>
          <w:rFonts w:ascii="Times New Roman" w:eastAsia="Times New Roman" w:hAnsi="Times New Roman" w:cs="Times New Roman"/>
          <w:sz w:val="20"/>
          <w:szCs w:val="20"/>
          <w:lang w:eastAsia="cs-CZ"/>
        </w:rPr>
      </w:pPr>
      <w:r w:rsidRPr="00DE54A7">
        <w:rPr>
          <w:color w:val="000000"/>
          <w:sz w:val="20"/>
          <w:szCs w:val="20"/>
          <w:shd w:val="clear" w:color="auto" w:fill="FFFFFF"/>
          <w:lang w:eastAsia="cs-CZ"/>
        </w:rPr>
        <w:t>PŘED STAŽENÍM NEBO POUŽÍVÁNÍM SOFTWARU SI POZORNĚ PŘEČTĚTE TUTO LICENČNÍ SMLOUVU S TÍMTO SOFTWAREM.</w:t>
      </w:r>
    </w:p>
    <w:p w14:paraId="04DEFB53" w14:textId="6013A753"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KLEPNUTÍM NA TLAČÍTKO "ACCEPT", OTEVŘENÍM BALÍČKU, STAŽENÍM PRODUKTU NEBO POUŽITÍM VYBAVENÍ, KTERÉ OBSAHUJE TENTO PRODUKT, SOUHLASÍTE S TÍM, ŽE BUDETE VÁZÁNI TOUTO SMLOUVOU. POKUD NESOUHLASÍTE SE VŠEMI PODMÍNKAMI TÉTO SMLOUVY, KLEPNĚTE NA TLAČÍTKO "</w:t>
      </w:r>
      <w:r w:rsidR="00B902AF" w:rsidRPr="00B902AF">
        <w:rPr>
          <w:color w:val="000000"/>
          <w:sz w:val="20"/>
          <w:szCs w:val="20"/>
          <w:lang w:val="en-US" w:eastAsia="cs-CZ"/>
        </w:rPr>
        <w:t>DO NOT ACCEPT</w:t>
      </w:r>
      <w:r w:rsidRPr="00DE54A7">
        <w:rPr>
          <w:color w:val="000000"/>
          <w:sz w:val="20"/>
          <w:szCs w:val="20"/>
          <w:lang w:eastAsia="cs-CZ"/>
        </w:rPr>
        <w:t>" A INSTALAČNÍ PROCES NEBUDE POKRAČOVAT, VRAŤTE PRODUKT DO MÍSTA ZAKOUPENÍ ZA ÚČELEM PLNÉ NÁHRADY NEBO JEJ NESTAHUJTE.</w:t>
      </w:r>
    </w:p>
    <w:p w14:paraId="795C6163" w14:textId="62CEE806"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b/>
          <w:bCs/>
          <w:color w:val="000000"/>
          <w:sz w:val="20"/>
          <w:szCs w:val="20"/>
          <w:lang w:eastAsia="cs-CZ"/>
        </w:rPr>
        <w:t>Licencování jednoho uživatele: Společnost</w:t>
      </w:r>
      <w:r w:rsidRPr="00DE54A7">
        <w:rPr>
          <w:color w:val="000000"/>
          <w:sz w:val="20"/>
          <w:szCs w:val="20"/>
          <w:lang w:eastAsia="cs-CZ"/>
        </w:rPr>
        <w:t xml:space="preserve"> Cisco Systems, Inc. ("Cisco") a jeho dodavatelé udělují zákazníkovi ("</w:t>
      </w:r>
      <w:r w:rsidR="00247029">
        <w:rPr>
          <w:color w:val="000000"/>
          <w:sz w:val="20"/>
          <w:szCs w:val="20"/>
          <w:lang w:eastAsia="cs-CZ"/>
        </w:rPr>
        <w:t>Zákazník</w:t>
      </w:r>
      <w:r w:rsidRPr="00DE54A7">
        <w:rPr>
          <w:color w:val="000000"/>
          <w:sz w:val="20"/>
          <w:szCs w:val="20"/>
          <w:lang w:eastAsia="cs-CZ"/>
        </w:rPr>
        <w:t>") nevýhradní a nepřenositelnou licenci na používání softwaru Cisco ("software") v podobě objektového kódu pouze na jediné centrální zpracovatelské jednotce vlastněné nebo pronajaté zákazníkem nebo jinak zabudované do zařízení poskytovaný společností Cisco.</w:t>
      </w:r>
    </w:p>
    <w:p w14:paraId="681119AD" w14:textId="4069F9BC"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b/>
          <w:bCs/>
          <w:color w:val="000000"/>
          <w:sz w:val="20"/>
          <w:szCs w:val="20"/>
          <w:lang w:eastAsia="cs-CZ"/>
        </w:rPr>
        <w:t>Licence pro více uživatelů:</w:t>
      </w:r>
      <w:r w:rsidRPr="00DE54A7">
        <w:rPr>
          <w:color w:val="000000"/>
          <w:sz w:val="20"/>
          <w:szCs w:val="20"/>
          <w:lang w:eastAsia="cs-CZ"/>
        </w:rPr>
        <w:t xml:space="preserve"> Cisco Systems, Inc. ("Cisco") a jeho dodavatelé udělují zákazníkovi ("</w:t>
      </w:r>
      <w:r w:rsidR="00247029">
        <w:rPr>
          <w:color w:val="000000"/>
          <w:sz w:val="20"/>
          <w:szCs w:val="20"/>
          <w:lang w:eastAsia="cs-CZ"/>
        </w:rPr>
        <w:t>Zákazník</w:t>
      </w:r>
      <w:r w:rsidRPr="00DE54A7">
        <w:rPr>
          <w:color w:val="000000"/>
          <w:sz w:val="20"/>
          <w:szCs w:val="20"/>
          <w:lang w:eastAsia="cs-CZ"/>
        </w:rPr>
        <w:t xml:space="preserve">") nevýhradní a nepřenositelnou licenci na používání softwaru Cisco ("software") ve formě objektového kódu: i instalován na jednom místě na pevném disku nebo jiném paměťovému zařízení až do počtu počítačů vlastněných nebo pronajatých zákazníkem, pro které zákazník zaplatil licenční poplatek ("povolený počet počítačů"); nebo (II) za předpokladu, že je software konfigurován pro použití v síti, nainstalovaný na jediném souborovém serveru pro použití na </w:t>
      </w:r>
      <w:proofErr w:type="gramStart"/>
      <w:r w:rsidRPr="00DE54A7">
        <w:rPr>
          <w:color w:val="000000"/>
          <w:sz w:val="20"/>
          <w:szCs w:val="20"/>
          <w:lang w:eastAsia="cs-CZ"/>
        </w:rPr>
        <w:t>jediná</w:t>
      </w:r>
      <w:proofErr w:type="gramEnd"/>
      <w:r w:rsidRPr="00DE54A7">
        <w:rPr>
          <w:color w:val="000000"/>
          <w:sz w:val="20"/>
          <w:szCs w:val="20"/>
          <w:lang w:eastAsia="cs-CZ"/>
        </w:rPr>
        <w:t xml:space="preserve"> místní síť pro tyto účely (ale ne obojí): a trvalá instalace na pevný disk nebo jiné paměťové zařízení až po povolený počet počítačů; nebo (b) používání softwaru přes takovou síť za předpokladu, že počet počítačů připojených k serveru nepřekročí povolený počet počítačů. Zákazník může používat pouze programy obsažené v softwaru (i), pro které zákazník zaplatil licenční poplatek (nebo v případě zkušební kopie, tyto programy jsou autorizován k hodnocení) a (II), pro které zákazník obdržel klíč autorizace produktu ("PAK"). Zákaznický grant společnosti Cisco nebo jeho nezávislému účetnímu právo přezkoumat jeho účetní knihy, záznamy a účty během běžné pracovní doby zákazníka, aby ověřil soulad s výše uvedenými ustanoveními. V případě, že takový audit dojde k překročení povoleného počtu počítačů, zákazník neprodleně zaplatí společnosti Cisco příslušný poplatek za licence pro další počítače nebo uživatele. Na možnost společnosti Cisco může společnost Cisco tuto licenci ukončit, protože nezaplatit požadovaný licenční poplatek.</w:t>
      </w:r>
    </w:p>
    <w:p w14:paraId="7312E32D"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Zákazník může vytvořit jednu (1) archivační kopii softwaru, která poskytla zákazníkovi potvrzení o autorských právech, důvěrnosti a autorské doložky, které jsou uvedeny v originále.</w:t>
      </w:r>
    </w:p>
    <w:p w14:paraId="36A233AD"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NENÍ-LI VÝŠE VÝSLOVNĚ POVOLENO, ZÁKAZNÍK NESMÍ: KOPÍROVAT ZCELA NEBO ZČÁSTI SOFTWARE NEBO DOKUMENTACI; UPRAVIT SOFTWARE; ZPĚTNĚ ZKOMPILUJTE NEBO ZPĚTNĚ SESTAVTE VEŠKEROU NEBO JAKOUKOLI ČÁST SOFTWARU; NEBO PRONAJÍMAT, PRONAJÍMAT, DISTRIBUOVAT, PRODÁVAT NEBO VYTVÁŘET ODVOZENÁ DÍLA SOFTWARU.</w:t>
      </w:r>
    </w:p>
    <w:p w14:paraId="07A55748"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Zákazník souhlasí s tím, že aspekty licencovaných materiálů, včetně specifického návrhu a struktury jednotlivých programů, představují obchodní tajemství a/nebo chráněný materiál společnosti Cisco. Zákazník souhlasí s tím, že nezveřejňovat, poskytovat nebo jinak zpřístupnit tato obchodní tajemství nebo materiály podléhající autorským právům v jakékoli formě žádné třetí straně bez předchozího písemného souhlasu společnosti Cisco. Zákazník souhlasí s prováděním přiměřených bezpečnostních opatření na ochranu obchodních tajemství a materiálu chráněného autorskými právy. Název softwaru a dokumentace musí zůstat pouze u společnosti Cisco.</w:t>
      </w:r>
    </w:p>
    <w:p w14:paraId="6D121A0E"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 xml:space="preserve">OMEZENÁ ZÁRUKA. Společnost Cisco zaručuje, že po dobu 90 (90) dní od data dodání od společnosti Cisco: i média, na nichž je software poskytnut, budou bez vad materiálu a zpracování při běžném používání; a (II) software v podstatě odpovídá jeho zveřejněným specifikacím. S výjimkou výše uvedeného je software poskytován tak, jak je. Tato omezená záruka se vztahuje pouze na zákazníka jako na původního nabyvatele licence. Výhradním opravným prostředkem zákazníka a celkovou odpovědností společnosti Cisco a jeho </w:t>
      </w:r>
      <w:r w:rsidRPr="00DE54A7">
        <w:rPr>
          <w:color w:val="000000"/>
          <w:sz w:val="20"/>
          <w:szCs w:val="20"/>
          <w:lang w:eastAsia="cs-CZ"/>
        </w:rPr>
        <w:lastRenderedPageBreak/>
        <w:t>dodavatelů v rámci této omezené záruky bude na společnosti Cisco nebo v jeho servisním středisku oprava, náhrada nebo refundace softwaru, je-li ohlášen (nebo na požádání vrácen) straně dodání softwaru zákazníkovi. Společnost Cisco v žádném případě nezaručuje, že software je bez chyb nebo že zákazník bude schopen software provozovat bez problémů nebo přerušení.</w:t>
      </w:r>
    </w:p>
    <w:p w14:paraId="6A7E6E10"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 xml:space="preserve">Tato záruka neplatí, pokud byl software (a) změněn, s výjimkou společnosti Cisco, (b) nebyl instalován, provozován, opraven nebo udržován v souladu s pokyny, které poskytl Cisco, c byl vystaven neobvyklému fyzickému nebo elektrickému namáhání, nesprávným použitím, nedbalostí nebo nehodou, nebo (d) se používá pro </w:t>
      </w:r>
      <w:proofErr w:type="spellStart"/>
      <w:r w:rsidRPr="00DE54A7">
        <w:rPr>
          <w:color w:val="000000"/>
          <w:sz w:val="20"/>
          <w:szCs w:val="20"/>
          <w:lang w:eastAsia="cs-CZ"/>
        </w:rPr>
        <w:t>ultranebezpečné</w:t>
      </w:r>
      <w:proofErr w:type="spellEnd"/>
      <w:r w:rsidRPr="00DE54A7">
        <w:rPr>
          <w:color w:val="000000"/>
          <w:sz w:val="20"/>
          <w:szCs w:val="20"/>
          <w:lang w:eastAsia="cs-CZ"/>
        </w:rPr>
        <w:t xml:space="preserve"> činnosti.</w:t>
      </w:r>
    </w:p>
    <w:p w14:paraId="0F515A12"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Prohlášení. S VÝJIMKOU PŘÍPADŮ UVEDENÝCH V TÉTO ZÁRUCE, VŠECH VÝSLOVNÝCH NEBO PŘEDPOKLÁDANÝCH PODMÍNEK, ZASTOUPENÍ A ZÁRUK VČETNĚ, BEZ OMEZENÍ, JAKÝCHKOLI PŘEDPOKLÁDANÝCH ZÁRUK PRODEJNOSTI, VHODNOSTI PRO URČITÝ ÚČEL, NEPORUŠENÍ PŘEDPISŮ NEBO VYPLÝVAJÍCÍCH Z PRŮBĚHU ZACHÁZENÍ, POUŽÍVÁNÍ NEBO OBCHODNÍ ZVYKLOSTI SE VYLUČUJÍ V ROZSAHU POVOLENÉM ROZHODNÝM PRÁVEM.</w:t>
      </w:r>
    </w:p>
    <w:p w14:paraId="3EF91A7D"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SPOLEČNOST CISCO ANI JEHO DODAVATELÉ NEBUDOU V ŽÁDNÉM PŘÍPADĚ ODPOVĚDNI ZA ŽÁDNÉ ZTRACENÉ PŘÍJMY, ZISKY NEBO ÚDAJE, ANI ZA ZVLÁŠTNÍ, NEPŘÍMÉ, NÁSLEDNÉ, NÁHODNÉ NEBO TRESTNÍ ŠKODY, AŤ JSOU JAKKOLI ZPŮSOBENY, A BEZ OHLEDU NA TEORII ODPOVĚDNOSTI VYPLÝVAJÍCÍ Z POUŽITÍ NEBO NESCHOPNOSTI POUŽÍVAT SOFTWARE I V PŘÍPADĚ, ŽE SPOLEČNOST CISCO NEBO JEHO DODAVATELÉ BYLI UPOZORNĚNI NA MOŽNOST VZNIKU TAKOVÝCH ŠKOD. Odpovědnost společnosti Cisco nebo jeho dodavatelů v žádném případě nesmí být ve smlouvě, v deliktu (včetně nedbalosti) nebo jinak vyšší než cena zaplacená zákazníkem. Předchozí omezení platí i v případě, že výše uvedená záruka není v žádném případě základním účelem. NĚKTERÉ STÁTY NEUMOŽŇUJÍ OMEZENÍ NEBO VYLOUČENÍ ODPOVĚDNOSTI ZA NÁSLEDNÉ NEBO NÁHODNÉ ŠKODY.</w:t>
      </w:r>
    </w:p>
    <w:p w14:paraId="7579FEDB"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Výše uvedená záruka neplatí pro beta verze softwaru, software, který je k dispozici pro účely testování nebo demonstrace, žádné dočasné softwarové moduly nebo jakýkoli software, pro který společnost Cisco neobdrží licenční poplatek. Všechny tyto softwarové produkty jsou poskytovány bez jakékoli záruky.</w:t>
      </w:r>
    </w:p>
    <w:p w14:paraId="64330268"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Tato licence je účinná, dokud není ukončena. Zákazník může kdykoli tuto licenci ukončit zničením všech kopií softwaru včetně jakékoli dokumentace. Tato licence bude okamžitě ukončena bez upozornění společnosti Cisco, pokud zákazník nesplní žádné ustanovení této licence. Při ukončení musí zákazník zničit všechny kopie softwaru.</w:t>
      </w:r>
    </w:p>
    <w:p w14:paraId="13F02A86"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Software, včetně technických údajů, podléhá americkým zákonům o kontrole vývozu, včetně zákona o vývozní správě Spojených států a jeho přidružených předpisů, a může podléhat vývozním nebo dovozním předpisům v jiných zemích. Zákazník souhlasí s tím, že přísně dodržuje všechny tyto předpisy a uznává, že je zodpovědný za získání licencí na export, zpětný vývoz nebo import softwaru.</w:t>
      </w:r>
    </w:p>
    <w:p w14:paraId="7F9C08E1"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Tato licence se řídí a vykládá v souladu s právními předpisy státu Kalifornie, Spojených států amerických, jako by byla zcela prováděna v rámci státu a bez provádění zásad kolizních norem. Zjistí-li se, že některá část tohoto nařízení je neplatná nebo nevynutitelná, zůstávají zbývající ustanovení této licence v plné síle a účinku. Tato licence představuje celou licenci mezi stranami s ohledem na používání softwaru.</w:t>
      </w:r>
    </w:p>
    <w:p w14:paraId="200D9467" w14:textId="77777777" w:rsidR="00481426" w:rsidRPr="00DE54A7" w:rsidRDefault="00481426"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r w:rsidRPr="00DE54A7">
        <w:rPr>
          <w:color w:val="000000"/>
          <w:sz w:val="20"/>
          <w:szCs w:val="20"/>
          <w:lang w:eastAsia="cs-CZ"/>
        </w:rPr>
        <w:t xml:space="preserve">Omezená práva-software společnosti Cisco je poskytován subjektům, které nejsou součástí DOD, s omezenými právy a jeho podpůrná dokumentace je poskytována s omezenými právy. Používání, duplikace nebo zveřejňování informací vládou podléhá omezením uvedeným v pododstavci "C" doložky o omezené míře práva komerčního počítačového softwaru na FAR 52.227-19. V případě, že je prodej na agenturu DOD, řídí se práva vlády na programové vybavení, podklady a technické údaje omezeními v doložce o technických údajích o obchodních položkách společnosti DFARS 252.227-7015 a DFARS 227,7202. Výrobce je Cisco Systems, Inc. 170 W. </w:t>
      </w:r>
      <w:proofErr w:type="spellStart"/>
      <w:r w:rsidRPr="00DE54A7">
        <w:rPr>
          <w:color w:val="000000"/>
          <w:sz w:val="20"/>
          <w:szCs w:val="20"/>
          <w:lang w:eastAsia="cs-CZ"/>
        </w:rPr>
        <w:t>Tasman</w:t>
      </w:r>
      <w:proofErr w:type="spellEnd"/>
      <w:r w:rsidRPr="00DE54A7">
        <w:rPr>
          <w:color w:val="000000"/>
          <w:sz w:val="20"/>
          <w:szCs w:val="20"/>
          <w:lang w:eastAsia="cs-CZ"/>
        </w:rPr>
        <w:t xml:space="preserve"> Dr., San Jose, CA 95134.</w:t>
      </w:r>
    </w:p>
    <w:p w14:paraId="43123ACE" w14:textId="158B4E1F" w:rsidR="002F7B27" w:rsidRPr="00DE54A7" w:rsidRDefault="002D6EED" w:rsidP="00481426">
      <w:pPr>
        <w:spacing w:before="100" w:beforeAutospacing="1" w:after="100" w:afterAutospacing="1" w:line="240" w:lineRule="auto"/>
        <w:rPr>
          <w:rFonts w:ascii="Times New Roman" w:eastAsia="Times New Roman" w:hAnsi="Times New Roman" w:cs="Times New Roman"/>
          <w:color w:val="000000"/>
          <w:sz w:val="20"/>
          <w:szCs w:val="20"/>
          <w:lang w:eastAsia="cs-CZ"/>
        </w:rPr>
      </w:pPr>
      <w:hyperlink r:id="rId9" w:history="1">
        <w:r w:rsidR="002F7B27" w:rsidRPr="00DE54A7">
          <w:rPr>
            <w:rStyle w:val="Hypertextovodkaz"/>
            <w:sz w:val="20"/>
            <w:szCs w:val="20"/>
            <w:lang w:eastAsia="cs-CZ"/>
          </w:rPr>
          <w:t>https://www.cisco.com/public/sw-license-agreement.html</w:t>
        </w:r>
      </w:hyperlink>
    </w:p>
    <w:p w14:paraId="2D66CDF9" w14:textId="5AE60F04" w:rsidR="00862F64" w:rsidRPr="00DE54A7" w:rsidRDefault="00862F64">
      <w:pPr>
        <w:rPr>
          <w:sz w:val="20"/>
          <w:szCs w:val="20"/>
        </w:rPr>
      </w:pPr>
    </w:p>
    <w:sectPr w:rsidR="00862F64" w:rsidRPr="00DE54A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C6AEF" w14:textId="77777777" w:rsidR="005A23D2" w:rsidRDefault="005A23D2" w:rsidP="004E787D">
      <w:pPr>
        <w:spacing w:after="0" w:line="240" w:lineRule="auto"/>
      </w:pPr>
      <w:r>
        <w:rPr>
          <w:lang w:val="cs"/>
        </w:rPr>
        <w:separator/>
      </w:r>
    </w:p>
  </w:endnote>
  <w:endnote w:type="continuationSeparator" w:id="0">
    <w:p w14:paraId="6C3DCA12" w14:textId="77777777" w:rsidR="005A23D2" w:rsidRDefault="005A23D2" w:rsidP="004E787D">
      <w:pPr>
        <w:spacing w:after="0" w:line="240" w:lineRule="auto"/>
      </w:pPr>
      <w:r>
        <w:rPr>
          <w:lang w:val="c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57E2" w14:textId="77777777" w:rsidR="004E787D" w:rsidRDefault="004E78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D630" w14:textId="77777777" w:rsidR="004E787D" w:rsidRDefault="004E787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E111" w14:textId="77777777" w:rsidR="004E787D" w:rsidRDefault="004E78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2EDEF" w14:textId="77777777" w:rsidR="005A23D2" w:rsidRDefault="005A23D2" w:rsidP="004E787D">
      <w:pPr>
        <w:spacing w:after="0" w:line="240" w:lineRule="auto"/>
      </w:pPr>
      <w:r>
        <w:rPr>
          <w:lang w:val="cs"/>
        </w:rPr>
        <w:separator/>
      </w:r>
    </w:p>
  </w:footnote>
  <w:footnote w:type="continuationSeparator" w:id="0">
    <w:p w14:paraId="75A6EE95" w14:textId="77777777" w:rsidR="005A23D2" w:rsidRDefault="005A23D2" w:rsidP="004E787D">
      <w:pPr>
        <w:spacing w:after="0" w:line="240" w:lineRule="auto"/>
      </w:pPr>
      <w:r>
        <w:rPr>
          <w:lang w:val="c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3900" w14:textId="77777777" w:rsidR="004E787D" w:rsidRDefault="004E78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5AC3F" w14:textId="77777777" w:rsidR="004E787D" w:rsidRDefault="004E78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7029A" w14:textId="77777777" w:rsidR="004E787D" w:rsidRDefault="004E787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26"/>
    <w:rsid w:val="001772FB"/>
    <w:rsid w:val="00247029"/>
    <w:rsid w:val="002D6EED"/>
    <w:rsid w:val="002F7B27"/>
    <w:rsid w:val="00481426"/>
    <w:rsid w:val="004E787D"/>
    <w:rsid w:val="00506FBF"/>
    <w:rsid w:val="005A23D2"/>
    <w:rsid w:val="005A7E4C"/>
    <w:rsid w:val="006A6B9C"/>
    <w:rsid w:val="00862F64"/>
    <w:rsid w:val="00984B14"/>
    <w:rsid w:val="00AF72E5"/>
    <w:rsid w:val="00B902AF"/>
    <w:rsid w:val="00C96395"/>
    <w:rsid w:val="00CA790C"/>
    <w:rsid w:val="00DE54A7"/>
    <w:rsid w:val="00F26845"/>
    <w:rsid w:val="00F57F31"/>
    <w:rsid w:val="00FD78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21E9"/>
  <w15:chartTrackingRefBased/>
  <w15:docId w15:val="{6098F320-D75D-4F22-A185-8FF45786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814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142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814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F7B27"/>
    <w:rPr>
      <w:color w:val="0563C1" w:themeColor="hyperlink"/>
      <w:u w:val="single"/>
    </w:rPr>
  </w:style>
  <w:style w:type="character" w:customStyle="1" w:styleId="UnresolvedMention">
    <w:name w:val="Unresolved Mention"/>
    <w:basedOn w:val="Standardnpsmoodstavce"/>
    <w:uiPriority w:val="99"/>
    <w:semiHidden/>
    <w:unhideWhenUsed/>
    <w:rsid w:val="002F7B27"/>
    <w:rPr>
      <w:color w:val="605E5C"/>
      <w:shd w:val="clear" w:color="auto" w:fill="E1DFDD"/>
    </w:rPr>
  </w:style>
  <w:style w:type="paragraph" w:styleId="Zhlav">
    <w:name w:val="header"/>
    <w:basedOn w:val="Normln"/>
    <w:link w:val="ZhlavChar"/>
    <w:uiPriority w:val="99"/>
    <w:unhideWhenUsed/>
    <w:rsid w:val="004E78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787D"/>
  </w:style>
  <w:style w:type="paragraph" w:styleId="Zpat">
    <w:name w:val="footer"/>
    <w:basedOn w:val="Normln"/>
    <w:link w:val="ZpatChar"/>
    <w:uiPriority w:val="99"/>
    <w:unhideWhenUsed/>
    <w:rsid w:val="004E787D"/>
    <w:pPr>
      <w:tabs>
        <w:tab w:val="center" w:pos="4536"/>
        <w:tab w:val="right" w:pos="9072"/>
      </w:tabs>
      <w:spacing w:after="0" w:line="240" w:lineRule="auto"/>
    </w:pPr>
  </w:style>
  <w:style w:type="character" w:customStyle="1" w:styleId="ZpatChar">
    <w:name w:val="Zápatí Char"/>
    <w:basedOn w:val="Standardnpsmoodstavce"/>
    <w:link w:val="Zpat"/>
    <w:uiPriority w:val="99"/>
    <w:rsid w:val="004E787D"/>
  </w:style>
  <w:style w:type="character" w:styleId="Zstupntext">
    <w:name w:val="Placeholder Text"/>
    <w:basedOn w:val="Standardnpsmoodstavce"/>
    <w:uiPriority w:val="99"/>
    <w:semiHidden/>
    <w:rsid w:val="005A7E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214">
      <w:bodyDiv w:val="1"/>
      <w:marLeft w:val="0"/>
      <w:marRight w:val="0"/>
      <w:marTop w:val="0"/>
      <w:marBottom w:val="0"/>
      <w:divBdr>
        <w:top w:val="none" w:sz="0" w:space="0" w:color="auto"/>
        <w:left w:val="none" w:sz="0" w:space="0" w:color="auto"/>
        <w:bottom w:val="none" w:sz="0" w:space="0" w:color="auto"/>
        <w:right w:val="none" w:sz="0" w:space="0" w:color="auto"/>
      </w:divBdr>
    </w:div>
    <w:div w:id="1269780206">
      <w:bodyDiv w:val="1"/>
      <w:marLeft w:val="0"/>
      <w:marRight w:val="0"/>
      <w:marTop w:val="0"/>
      <w:marBottom w:val="0"/>
      <w:divBdr>
        <w:top w:val="none" w:sz="0" w:space="0" w:color="auto"/>
        <w:left w:val="none" w:sz="0" w:space="0" w:color="auto"/>
        <w:bottom w:val="none" w:sz="0" w:space="0" w:color="auto"/>
        <w:right w:val="none" w:sz="0" w:space="0" w:color="auto"/>
      </w:divBdr>
    </w:div>
    <w:div w:id="1700811117">
      <w:bodyDiv w:val="1"/>
      <w:marLeft w:val="0"/>
      <w:marRight w:val="0"/>
      <w:marTop w:val="0"/>
      <w:marBottom w:val="0"/>
      <w:divBdr>
        <w:top w:val="none" w:sz="0" w:space="0" w:color="auto"/>
        <w:left w:val="none" w:sz="0" w:space="0" w:color="auto"/>
        <w:bottom w:val="none" w:sz="0" w:space="0" w:color="auto"/>
        <w:right w:val="none" w:sz="0" w:space="0" w:color="auto"/>
      </w:divBdr>
    </w:div>
    <w:div w:id="2054882945">
      <w:bodyDiv w:val="1"/>
      <w:marLeft w:val="0"/>
      <w:marRight w:val="0"/>
      <w:marTop w:val="0"/>
      <w:marBottom w:val="0"/>
      <w:divBdr>
        <w:top w:val="none" w:sz="0" w:space="0" w:color="auto"/>
        <w:left w:val="none" w:sz="0" w:space="0" w:color="auto"/>
        <w:bottom w:val="none" w:sz="0" w:space="0" w:color="auto"/>
        <w:right w:val="none" w:sz="0" w:space="0" w:color="auto"/>
      </w:divBdr>
    </w:div>
    <w:div w:id="210541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isco.com/public/sw-license-agreement.html"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9F02679027E49BF9DDF88BC8456B3" ma:contentTypeVersion="3" ma:contentTypeDescription="Create a new document." ma:contentTypeScope="" ma:versionID="acfca4504210c52591974ca90a1f17e7">
  <xsd:schema xmlns:xsd="http://www.w3.org/2001/XMLSchema" xmlns:xs="http://www.w3.org/2001/XMLSchema" xmlns:p="http://schemas.microsoft.com/office/2006/metadata/properties" xmlns:ns2="ddee4e9b-c3e1-4c92-83d1-bb5abdab0654" xmlns:ns3="A5BD1BB3-FA8F-4B25-BDF6-22779A1D73E0" xmlns:ns4="19025447-92c3-4e82-a181-7f856a6247fa" xmlns:ns5="a5bd1bb3-fa8f-4b25-bdf6-22779a1d73e0" targetNamespace="http://schemas.microsoft.com/office/2006/metadata/properties" ma:root="true" ma:fieldsID="9c06cb4b16cc8129a7461580bb76014f" ns2:_="" ns3:_="" ns4:_="" ns5:_="">
    <xsd:import namespace="ddee4e9b-c3e1-4c92-83d1-bb5abdab0654"/>
    <xsd:import namespace="A5BD1BB3-FA8F-4B25-BDF6-22779A1D73E0"/>
    <xsd:import namespace="19025447-92c3-4e82-a181-7f856a6247fa"/>
    <xsd:import namespace="a5bd1bb3-fa8f-4b25-bdf6-22779a1d73e0"/>
    <xsd:element name="properties">
      <xsd:complexType>
        <xsd:sequence>
          <xsd:element name="documentManagement">
            <xsd:complexType>
              <xsd:all>
                <xsd:element ref="ns2:Zak" minOccurs="0"/>
                <xsd:element ref="ns2:OID1" minOccurs="0"/>
                <xsd:element ref="ns2:Opp" minOccurs="0"/>
                <xsd:element ref="ns2:FY" minOccurs="0"/>
                <xsd:element ref="ns2:Složka" minOccurs="0"/>
                <xsd:element ref="ns2:URL0" minOccurs="0"/>
                <xsd:element ref="ns3:ukaz_x0020_URL" minOccurs="0"/>
                <xsd:element ref="ns3:MediaServiceMetadata" minOccurs="0"/>
                <xsd:element ref="ns3:MediaServiceFastMetadata" minOccurs="0"/>
                <xsd:element ref="ns4:SharedWithUsers" minOccurs="0"/>
                <xsd:element ref="ns4: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e4e9b-c3e1-4c92-83d1-bb5abdab0654" elementFormDefault="qualified">
    <xsd:import namespace="http://schemas.microsoft.com/office/2006/documentManagement/types"/>
    <xsd:import namespace="http://schemas.microsoft.com/office/infopath/2007/PartnerControls"/>
    <xsd:element name="Zak" ma:index="8" nillable="true" ma:displayName="Zak" ma:indexed="true" ma:internalName="Zak">
      <xsd:simpleType>
        <xsd:restriction base="dms:Text">
          <xsd:maxLength value="255"/>
        </xsd:restriction>
      </xsd:simpleType>
    </xsd:element>
    <xsd:element name="OID1" ma:index="9" nillable="true" ma:displayName="OID1" ma:indexed="true" ma:internalName="_x004f_ID1">
      <xsd:simpleType>
        <xsd:restriction base="dms:Text">
          <xsd:maxLength value="255"/>
        </xsd:restriction>
      </xsd:simpleType>
    </xsd:element>
    <xsd:element name="Opp" ma:index="10" nillable="true" ma:displayName="Opp" ma:indexed="true" ma:internalName="Opp">
      <xsd:simpleType>
        <xsd:restriction base="dms:Text">
          <xsd:maxLength value="255"/>
        </xsd:restriction>
      </xsd:simpleType>
    </xsd:element>
    <xsd:element name="FY" ma:index="11" nillable="true" ma:displayName="FY" ma:indexed="true" ma:internalName="FY">
      <xsd:simpleType>
        <xsd:restriction base="dms:Text">
          <xsd:maxLength value="255"/>
        </xsd:restriction>
      </xsd:simpleType>
    </xsd:element>
    <xsd:element name="Složka" ma:index="12" nillable="true" ma:displayName="Složka" ma:indexed="true" ma:internalName="Slo_x017e_ka">
      <xsd:simpleType>
        <xsd:restriction base="dms:Text">
          <xsd:maxLength value="255"/>
        </xsd:restriction>
      </xsd:simpleType>
    </xsd:element>
    <xsd:element name="URL0" ma:index="13" nillable="true" ma:displayName="URL0" ma:internalName="_x0055_RL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D1BB3-FA8F-4B25-BDF6-22779A1D73E0" elementFormDefault="qualified">
    <xsd:import namespace="http://schemas.microsoft.com/office/2006/documentManagement/types"/>
    <xsd:import namespace="http://schemas.microsoft.com/office/infopath/2007/PartnerControls"/>
    <xsd:element name="ukaz_x0020_URL" ma:index="14" nillable="true" ma:displayName="Metadata souboru" ma:internalName="ukaz_x0020_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25447-92c3-4e82-a181-7f856a6247fa"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d1bb3-fa8f-4b25-bdf6-22779a1d73e0" elementFormDefault="qualified">
    <xsd:import namespace="http://schemas.microsoft.com/office/2006/documentManagement/types"/>
    <xsd:import namespace="http://schemas.microsoft.com/office/infopath/2007/PartnerControls"/>
    <xsd:element name="Date" ma:index="30"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0 xmlns="ddee4e9b-c3e1-4c92-83d1-bb5abdab0654">/teams/3oj3o/d/D/Ceska_posta__s_p_/FY19/192110_DSCP___DS08_obnova_aktivnich_prvku/003_Nabidka/Priloha_c.2_Licencni_ujednani.docx</URL0>
    <OID1 xmlns="ddee4e9b-c3e1-4c92-83d1-bb5abdab0654">192110</OID1>
    <Opp xmlns="ddee4e9b-c3e1-4c92-83d1-bb5abdab0654">DSČP - DS08 obnova aktivních prvků</Opp>
    <Složka xmlns="ddee4e9b-c3e1-4c92-83d1-bb5abdab0654">003_Nabídka</Složka>
    <Date xmlns="a5bd1bb3-fa8f-4b25-bdf6-22779a1d73e0" xsi:nil="true"/>
    <FY xmlns="ddee4e9b-c3e1-4c92-83d1-bb5abdab0654">FY19</FY>
    <Zak xmlns="ddee4e9b-c3e1-4c92-83d1-bb5abdab0654">Česká pošta, s.p.</Zak>
    <ukaz_x0020_URL xmlns="A5BD1BB3-FA8F-4B25-BDF6-22779A1D73E0">
      <Url>https://nttlimited.sharepoint.com/teams/3oj3o/d/_layouts/15/wrkstat.aspx?List=a5bd1bb3-fa8f-4b25-bdf6-22779a1d73e0&amp;WorkflowInstanceName=e2b05506-23ca-4c98-8905-d7a40d5fc751</Url>
      <Description>Dokončeno</Description>
    </ukaz_x0020_URL>
  </documentManagement>
</p:properties>
</file>

<file path=customXml/itemProps1.xml><?xml version="1.0" encoding="utf-8"?>
<ds:datastoreItem xmlns:ds="http://schemas.openxmlformats.org/officeDocument/2006/customXml" ds:itemID="{1206A4C9-2755-4994-809C-AAD8F5A1D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e4e9b-c3e1-4c92-83d1-bb5abdab0654"/>
    <ds:schemaRef ds:uri="A5BD1BB3-FA8F-4B25-BDF6-22779A1D73E0"/>
    <ds:schemaRef ds:uri="19025447-92c3-4e82-a181-7f856a6247fa"/>
    <ds:schemaRef ds:uri="a5bd1bb3-fa8f-4b25-bdf6-22779a1d7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BC2F9-DAE4-4A8C-B282-FEC979054BC3}">
  <ds:schemaRefs>
    <ds:schemaRef ds:uri="http://schemas.microsoft.com/sharepoint/v3/contenttype/forms"/>
  </ds:schemaRefs>
</ds:datastoreItem>
</file>

<file path=customXml/itemProps3.xml><?xml version="1.0" encoding="utf-8"?>
<ds:datastoreItem xmlns:ds="http://schemas.openxmlformats.org/officeDocument/2006/customXml" ds:itemID="{19AA6116-259F-4211-9EBC-D30FFE8DC348}">
  <ds:schemaRefs>
    <ds:schemaRef ds:uri="http://purl.org/dc/dcmitype/"/>
    <ds:schemaRef ds:uri="http://purl.org/dc/terms/"/>
    <ds:schemaRef ds:uri="http://schemas.microsoft.com/office/2006/documentManagement/types"/>
    <ds:schemaRef ds:uri="19025447-92c3-4e82-a181-7f856a6247fa"/>
    <ds:schemaRef ds:uri="A5BD1BB3-FA8F-4B25-BDF6-22779A1D73E0"/>
    <ds:schemaRef ds:uri="http://schemas.openxmlformats.org/package/2006/metadata/core-properties"/>
    <ds:schemaRef ds:uri="ddee4e9b-c3e1-4c92-83d1-bb5abdab0654"/>
    <ds:schemaRef ds:uri="http://schemas.microsoft.com/office/infopath/2007/PartnerControls"/>
    <ds:schemaRef ds:uri="http://schemas.microsoft.com/office/2006/metadata/properties"/>
    <ds:schemaRef ds:uri="a5bd1bb3-fa8f-4b25-bdf6-22779a1d73e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1186</Words>
  <Characters>6998</Characters>
  <Application>Microsoft Office Word</Application>
  <DocSecurity>4</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Dubina (Europe)</dc:creator>
  <cp:keywords/>
  <dc:description/>
  <cp:lastModifiedBy>Kadlecová Zuzana Ing. DiS.</cp:lastModifiedBy>
  <cp:revision>2</cp:revision>
  <cp:lastPrinted>2019-11-20T11:45:00Z</cp:lastPrinted>
  <dcterms:created xsi:type="dcterms:W3CDTF">2019-12-20T12:53:00Z</dcterms:created>
  <dcterms:modified xsi:type="dcterms:W3CDTF">2019-12-20T12:53:00Z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0x01010069E9F02679027E49BF9DDF88BC8456B3</vt:lpwstr>
  </property>
</Properties>
</file>