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3F" w:rsidRDefault="00C04CCF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491730" cy="48768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49173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F3F" w:rsidRDefault="00AF5F3F">
      <w:pPr>
        <w:spacing w:after="479" w:line="1" w:lineRule="exact"/>
      </w:pPr>
    </w:p>
    <w:p w:rsidR="00AF5F3F" w:rsidRDefault="00C04CCF">
      <w:pPr>
        <w:pStyle w:val="Nadpis1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Smlouva o poskytování ochranných bezpečnostních služeb</w:t>
      </w:r>
      <w:bookmarkEnd w:id="0"/>
      <w:bookmarkEnd w:id="1"/>
    </w:p>
    <w:p w:rsidR="00AF5F3F" w:rsidRDefault="00C04CCF">
      <w:pPr>
        <w:pStyle w:val="Zkladntext1"/>
        <w:shd w:val="clear" w:color="auto" w:fill="auto"/>
      </w:pPr>
      <w:r>
        <w:t xml:space="preserve">na objektu </w:t>
      </w:r>
      <w:r>
        <w:rPr>
          <w:b/>
          <w:bCs/>
        </w:rPr>
        <w:t>„</w:t>
      </w:r>
      <w:r>
        <w:t>3D bludiště s vyhlídkovou věží a dětským hřištěm, lesopark Šibeník v obci Most, část Most“</w:t>
      </w:r>
    </w:p>
    <w:p w:rsidR="00AF5F3F" w:rsidRDefault="00C04CCF">
      <w:pPr>
        <w:pStyle w:val="Zkladntext1"/>
        <w:shd w:val="clear" w:color="auto" w:fill="auto"/>
        <w:spacing w:after="980"/>
        <w:jc w:val="center"/>
      </w:pPr>
      <w:r>
        <w:t xml:space="preserve">uzavřená dle </w:t>
      </w:r>
      <w:proofErr w:type="spellStart"/>
      <w:r>
        <w:t>ust</w:t>
      </w:r>
      <w:proofErr w:type="spellEnd"/>
      <w:r>
        <w:t xml:space="preserve">. § 1746 odst. 2 zákona č. 89/2012 Sb., občanský zákoník, v platném </w:t>
      </w:r>
      <w:r>
        <w:t>znění,</w:t>
      </w:r>
      <w:r>
        <w:br/>
        <w:t>mezi níže uvedenými účastníky</w:t>
      </w:r>
    </w:p>
    <w:p w:rsidR="00AF5F3F" w:rsidRDefault="00C04CCF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  <w:spacing w:after="0"/>
        <w:jc w:val="left"/>
      </w:pPr>
      <w:bookmarkStart w:id="2" w:name="bookmark2"/>
      <w:bookmarkStart w:id="3" w:name="bookmark3"/>
      <w:r>
        <w:t>HEROS GROUP s.r.o.</w:t>
      </w:r>
      <w:bookmarkEnd w:id="2"/>
      <w:bookmarkEnd w:id="3"/>
    </w:p>
    <w:p w:rsidR="00AF5F3F" w:rsidRDefault="00C04CCF">
      <w:pPr>
        <w:pStyle w:val="Zkladntext1"/>
        <w:shd w:val="clear" w:color="auto" w:fill="auto"/>
        <w:spacing w:after="0"/>
        <w:ind w:firstLine="720"/>
      </w:pPr>
      <w:r>
        <w:t>IČ 63148374 DIČ CZ63148374</w:t>
      </w:r>
    </w:p>
    <w:p w:rsidR="00AF5F3F" w:rsidRDefault="00C04CCF">
      <w:pPr>
        <w:pStyle w:val="Zkladntext1"/>
        <w:shd w:val="clear" w:color="auto" w:fill="auto"/>
        <w:spacing w:after="0"/>
        <w:ind w:firstLine="720"/>
      </w:pPr>
      <w:r>
        <w:t>se sídlem Most, Jana Kříže 846, PSČ 434 01</w:t>
      </w:r>
    </w:p>
    <w:p w:rsidR="00AF5F3F" w:rsidRDefault="00C04CCF">
      <w:pPr>
        <w:pStyle w:val="Zkladntext1"/>
        <w:shd w:val="clear" w:color="auto" w:fill="auto"/>
        <w:spacing w:after="0"/>
        <w:ind w:left="720" w:firstLine="20"/>
      </w:pPr>
      <w:r>
        <w:t xml:space="preserve">zapsaná v obchodním rejstříku vedeném Krajským soudem v Ústí nad Labem, oddíl C, vložka 9410 </w:t>
      </w:r>
      <w:proofErr w:type="gramStart"/>
      <w:r>
        <w:t>kontakt :</w:t>
      </w:r>
      <w:proofErr w:type="gramEnd"/>
      <w:r>
        <w:t xml:space="preserve"> XXX</w:t>
      </w:r>
    </w:p>
    <w:p w:rsidR="00AF5F3F" w:rsidRDefault="00C04CCF">
      <w:pPr>
        <w:pStyle w:val="Zkladntext1"/>
        <w:shd w:val="clear" w:color="auto" w:fill="auto"/>
        <w:ind w:firstLine="720"/>
      </w:pPr>
      <w:r>
        <w:t>zastoupena panem XXX</w:t>
      </w:r>
    </w:p>
    <w:p w:rsidR="00AF5F3F" w:rsidRDefault="00C04CCF">
      <w:pPr>
        <w:pStyle w:val="Zkladntext1"/>
        <w:shd w:val="clear" w:color="auto" w:fill="auto"/>
        <w:jc w:val="center"/>
      </w:pPr>
      <w:r>
        <w:t xml:space="preserve">na straně jedné jako </w:t>
      </w:r>
      <w:r>
        <w:rPr>
          <w:b/>
          <w:bCs/>
          <w:i/>
          <w:iCs/>
        </w:rPr>
        <w:t>„poskytovatel“</w:t>
      </w:r>
    </w:p>
    <w:p w:rsidR="00AF5F3F" w:rsidRDefault="00C04CCF">
      <w:pPr>
        <w:pStyle w:val="Zkladntext1"/>
        <w:shd w:val="clear" w:color="auto" w:fill="auto"/>
        <w:jc w:val="center"/>
      </w:pPr>
      <w:r>
        <w:t>a</w:t>
      </w:r>
    </w:p>
    <w:p w:rsidR="00AF5F3F" w:rsidRDefault="00C04CCF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  <w:spacing w:after="0"/>
        <w:jc w:val="left"/>
      </w:pPr>
      <w:bookmarkStart w:id="4" w:name="bookmark4"/>
      <w:bookmarkStart w:id="5" w:name="bookmark5"/>
      <w:r>
        <w:t>SPORTOVNÍ HALA MOST, a.s.</w:t>
      </w:r>
      <w:bookmarkEnd w:id="4"/>
      <w:bookmarkEnd w:id="5"/>
    </w:p>
    <w:p w:rsidR="00AF5F3F" w:rsidRDefault="00C04CCF">
      <w:pPr>
        <w:pStyle w:val="Zkladntext1"/>
        <w:shd w:val="clear" w:color="auto" w:fill="auto"/>
        <w:spacing w:after="0"/>
        <w:ind w:firstLine="720"/>
        <w:jc w:val="both"/>
      </w:pPr>
      <w:r>
        <w:t>IČ 25044001 DIČ CZ25044001</w:t>
      </w:r>
    </w:p>
    <w:p w:rsidR="00AF5F3F" w:rsidRDefault="00C04CCF">
      <w:pPr>
        <w:pStyle w:val="Zkladntext1"/>
        <w:shd w:val="clear" w:color="auto" w:fill="auto"/>
        <w:spacing w:after="0"/>
        <w:ind w:firstLine="720"/>
        <w:jc w:val="both"/>
      </w:pPr>
      <w:r>
        <w:t>se sídlem Most, tř. Budovatelů 112/7, PSČ 434 01</w:t>
      </w:r>
    </w:p>
    <w:p w:rsidR="00AF5F3F" w:rsidRDefault="00C04CCF">
      <w:pPr>
        <w:pStyle w:val="Zkladntext1"/>
        <w:shd w:val="clear" w:color="auto" w:fill="auto"/>
        <w:ind w:left="720" w:firstLine="20"/>
      </w:pPr>
      <w:r>
        <w:t xml:space="preserve">zapsaná v </w:t>
      </w:r>
      <w:r>
        <w:t xml:space="preserve">obchodním rejstříku vedeném Krajským soudem v Ústí nad Labem, oddíl B, vložka 1147 zastoupena panem Ing. Jiřím </w:t>
      </w:r>
      <w:proofErr w:type="gramStart"/>
      <w:r>
        <w:t>Turisem - předsedou</w:t>
      </w:r>
      <w:proofErr w:type="gramEnd"/>
      <w:r>
        <w:t xml:space="preserve"> představenstva dále zastoupena panem Petrem Formánkem - ředitelem společnosti</w:t>
      </w:r>
    </w:p>
    <w:p w:rsidR="00AF5F3F" w:rsidRDefault="00C04CCF">
      <w:pPr>
        <w:pStyle w:val="Zkladntext1"/>
        <w:shd w:val="clear" w:color="auto" w:fill="auto"/>
        <w:spacing w:after="1260"/>
        <w:jc w:val="center"/>
      </w:pPr>
      <w:r>
        <w:t xml:space="preserve">na straně druhé jako </w:t>
      </w:r>
      <w:r>
        <w:rPr>
          <w:b/>
          <w:bCs/>
          <w:i/>
          <w:iCs/>
        </w:rPr>
        <w:t>„objednatel“</w:t>
      </w:r>
    </w:p>
    <w:p w:rsidR="00AF5F3F" w:rsidRDefault="00C04CC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1.</w:t>
      </w:r>
    </w:p>
    <w:p w:rsidR="00AF5F3F" w:rsidRDefault="00C04CCF">
      <w:pPr>
        <w:pStyle w:val="Nadpis10"/>
        <w:keepNext/>
        <w:keepLines/>
        <w:shd w:val="clear" w:color="auto" w:fill="auto"/>
        <w:spacing w:after="0"/>
      </w:pPr>
      <w:bookmarkStart w:id="6" w:name="bookmark6"/>
      <w:bookmarkStart w:id="7" w:name="bookmark7"/>
      <w:r>
        <w:t>Pře</w:t>
      </w:r>
      <w:r>
        <w:t>dmět smlouvy</w:t>
      </w:r>
      <w:bookmarkEnd w:id="6"/>
      <w:bookmarkEnd w:id="7"/>
    </w:p>
    <w:p w:rsidR="00AF5F3F" w:rsidRDefault="00C04CCF">
      <w:pPr>
        <w:pStyle w:val="Zkladntext1"/>
        <w:numPr>
          <w:ilvl w:val="0"/>
          <w:numId w:val="2"/>
        </w:numPr>
        <w:shd w:val="clear" w:color="auto" w:fill="auto"/>
        <w:tabs>
          <w:tab w:val="left" w:pos="720"/>
        </w:tabs>
        <w:spacing w:after="0"/>
        <w:jc w:val="both"/>
      </w:pPr>
      <w:r>
        <w:t xml:space="preserve">Předmětem této smlouvy je fyzická ostraha a ochrana objektu </w:t>
      </w:r>
      <w:r>
        <w:rPr>
          <w:b/>
          <w:bCs/>
        </w:rPr>
        <w:t xml:space="preserve">3D bludiště s vyhlídkovou věží a dětským hřištěm, lesopark Šibeník v obci Most, část Most </w:t>
      </w:r>
      <w:r>
        <w:t>a s ní související ochrana tam uchovávaného majetku ve vlastnictví či držení objednatele zabe</w:t>
      </w:r>
      <w:r>
        <w:t xml:space="preserve">zpečovaná zaměstnanci poskytovatele v rozsahu stanoveném v </w:t>
      </w:r>
      <w:r>
        <w:rPr>
          <w:b/>
          <w:bCs/>
          <w:i/>
          <w:iCs/>
        </w:rPr>
        <w:t>Plánu a časovém harmonogramu strážní služby</w:t>
      </w:r>
      <w:r>
        <w:t xml:space="preserve"> písemně odsouhlaseném oběma smluvními stranami, který je přílohou č.</w:t>
      </w:r>
    </w:p>
    <w:p w:rsidR="00AF5F3F" w:rsidRDefault="00C04CCF">
      <w:pPr>
        <w:pStyle w:val="Zkladntext1"/>
        <w:shd w:val="clear" w:color="auto" w:fill="auto"/>
        <w:jc w:val="both"/>
      </w:pPr>
      <w:r>
        <w:t>1 této smlouvy a je její nedílnou součástí.</w:t>
      </w:r>
    </w:p>
    <w:p w:rsidR="00AF5F3F" w:rsidRDefault="00C04CCF">
      <w:pPr>
        <w:pStyle w:val="Zkladntext1"/>
        <w:numPr>
          <w:ilvl w:val="0"/>
          <w:numId w:val="2"/>
        </w:numPr>
        <w:shd w:val="clear" w:color="auto" w:fill="auto"/>
        <w:tabs>
          <w:tab w:val="left" w:pos="720"/>
        </w:tabs>
        <w:jc w:val="both"/>
      </w:pPr>
      <w:r>
        <w:t>Fyzická ostraha spočívá v zamezení neopr</w:t>
      </w:r>
      <w:r>
        <w:t xml:space="preserve">ávněného vniknutí nepovolaných osob do prostor střeženého objektu a zcizení či poškození věcí a jiných hodnot z majetku či držení objednatele, jakož i v zamezení neoprávněného vynášení, vyvážení a ničení věcí a hodnot samotnými zaměstnanci nebo obchodními </w:t>
      </w:r>
      <w:r>
        <w:t>partnery objednatele. Předmětem fyzické ostrahy je rovněž:</w:t>
      </w:r>
    </w:p>
    <w:p w:rsidR="00AF5F3F" w:rsidRDefault="00C04CCF">
      <w:pPr>
        <w:pStyle w:val="Zkladntext1"/>
        <w:numPr>
          <w:ilvl w:val="0"/>
          <w:numId w:val="3"/>
        </w:numPr>
        <w:shd w:val="clear" w:color="auto" w:fill="auto"/>
        <w:tabs>
          <w:tab w:val="left" w:pos="1092"/>
        </w:tabs>
        <w:spacing w:after="0"/>
        <w:ind w:left="1140" w:hanging="400"/>
      </w:pPr>
      <w:r>
        <w:t>ochrana a zajištění bezpečnosti zaměstnanců a klientů objednatele zdržujících se v jeho objektu v době výkonu ostrahy</w:t>
      </w:r>
    </w:p>
    <w:p w:rsidR="00AF5F3F" w:rsidRDefault="00C04CCF">
      <w:pPr>
        <w:pStyle w:val="Zkladntext1"/>
        <w:numPr>
          <w:ilvl w:val="0"/>
          <w:numId w:val="3"/>
        </w:numPr>
        <w:shd w:val="clear" w:color="auto" w:fill="auto"/>
        <w:tabs>
          <w:tab w:val="left" w:pos="1092"/>
        </w:tabs>
        <w:spacing w:after="0" w:line="230" w:lineRule="auto"/>
        <w:ind w:firstLine="720"/>
      </w:pPr>
      <w:r>
        <w:t>zajištění provozu vrátnice a vjezdu do areálu</w:t>
      </w:r>
    </w:p>
    <w:p w:rsidR="00AF5F3F" w:rsidRDefault="00C04CCF">
      <w:pPr>
        <w:pStyle w:val="Zkladntext1"/>
        <w:numPr>
          <w:ilvl w:val="0"/>
          <w:numId w:val="3"/>
        </w:numPr>
        <w:shd w:val="clear" w:color="auto" w:fill="auto"/>
        <w:tabs>
          <w:tab w:val="left" w:pos="1092"/>
        </w:tabs>
        <w:spacing w:after="0" w:line="230" w:lineRule="auto"/>
        <w:ind w:firstLine="720"/>
      </w:pPr>
      <w:r>
        <w:t xml:space="preserve">monitoring vnitřního okruhu </w:t>
      </w:r>
      <w:r>
        <w:t>kamerového systému</w:t>
      </w:r>
    </w:p>
    <w:p w:rsidR="00AF5F3F" w:rsidRDefault="00C04CCF">
      <w:pPr>
        <w:pStyle w:val="Zkladntext1"/>
        <w:numPr>
          <w:ilvl w:val="0"/>
          <w:numId w:val="3"/>
        </w:numPr>
        <w:shd w:val="clear" w:color="auto" w:fill="auto"/>
        <w:tabs>
          <w:tab w:val="left" w:pos="1092"/>
        </w:tabs>
        <w:spacing w:line="230" w:lineRule="auto"/>
        <w:ind w:firstLine="720"/>
      </w:pPr>
      <w:r>
        <w:t xml:space="preserve">náhodné </w:t>
      </w:r>
      <w:proofErr w:type="spellStart"/>
      <w:r>
        <w:t>patrolace</w:t>
      </w:r>
      <w:proofErr w:type="spellEnd"/>
      <w:r>
        <w:t xml:space="preserve"> výjezdovou skupinou poskytovatele (min. 1x v noci)</w:t>
      </w:r>
    </w:p>
    <w:p w:rsidR="00AF5F3F" w:rsidRDefault="00C04CCF">
      <w:pPr>
        <w:pStyle w:val="Zkladntext1"/>
        <w:numPr>
          <w:ilvl w:val="0"/>
          <w:numId w:val="2"/>
        </w:numPr>
        <w:shd w:val="clear" w:color="auto" w:fill="auto"/>
        <w:tabs>
          <w:tab w:val="left" w:pos="720"/>
        </w:tabs>
      </w:pPr>
      <w:r>
        <w:t xml:space="preserve">Poskytovatel se zavazuje, že bude fyzickou ostrahu majetku zabezpečovat v souladu s platnou právní úpravou a interními </w:t>
      </w:r>
      <w:r>
        <w:rPr>
          <w:b/>
          <w:bCs/>
          <w:i/>
          <w:iCs/>
        </w:rPr>
        <w:t>„Směrnicemi pro výkon služby“</w:t>
      </w:r>
      <w:r>
        <w:t xml:space="preserve"> schválenými odpověd</w:t>
      </w:r>
      <w:r>
        <w:t>ným zaměstnancem objednatele.</w:t>
      </w:r>
    </w:p>
    <w:p w:rsidR="00AF5F3F" w:rsidRDefault="00C04CCF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7491730" cy="48768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49173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F3F" w:rsidRDefault="00AF5F3F">
      <w:pPr>
        <w:spacing w:after="719" w:line="1" w:lineRule="exact"/>
      </w:pPr>
    </w:p>
    <w:p w:rsidR="00AF5F3F" w:rsidRDefault="00C04CC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2.</w:t>
      </w:r>
    </w:p>
    <w:p w:rsidR="00AF5F3F" w:rsidRDefault="00C04CCF">
      <w:pPr>
        <w:pStyle w:val="Nadpis10"/>
        <w:keepNext/>
        <w:keepLines/>
        <w:shd w:val="clear" w:color="auto" w:fill="auto"/>
        <w:spacing w:after="240"/>
      </w:pPr>
      <w:bookmarkStart w:id="8" w:name="bookmark8"/>
      <w:bookmarkStart w:id="9" w:name="bookmark9"/>
      <w:r>
        <w:t>Rozsah poskytovaných služeb</w:t>
      </w:r>
      <w:bookmarkEnd w:id="8"/>
      <w:bookmarkEnd w:id="9"/>
    </w:p>
    <w:p w:rsidR="00AF5F3F" w:rsidRDefault="00C04CCF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jc w:val="both"/>
      </w:pPr>
      <w:r>
        <w:t>Fyzická ostraha střeženého objektu bude zajišťována zaměstnanci poskytovatele ve stejnokroji, vyzbrojenými základními obrannými pomůckami a vybavenými online obchůzkovým systémem NFC.</w:t>
      </w:r>
    </w:p>
    <w:p w:rsidR="00AF5F3F" w:rsidRDefault="00C04CCF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spacing w:after="600"/>
        <w:jc w:val="both"/>
      </w:pPr>
      <w:r>
        <w:t>O</w:t>
      </w:r>
      <w:r>
        <w:t>bjekt, jenž je předmětem ostrahy, bude střežen v následujícím rozsahu:</w:t>
      </w:r>
    </w:p>
    <w:p w:rsidR="00AF5F3F" w:rsidRDefault="00C04CCF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1x strážný denně: 19:00 - 07:00</w:t>
      </w:r>
    </w:p>
    <w:p w:rsidR="00AF5F3F" w:rsidRDefault="00C04CCF">
      <w:pPr>
        <w:pStyle w:val="Zkladntext1"/>
        <w:shd w:val="clear" w:color="auto" w:fill="auto"/>
        <w:spacing w:after="360"/>
        <w:jc w:val="center"/>
      </w:pPr>
      <w:r>
        <w:rPr>
          <w:b/>
          <w:bCs/>
          <w:i/>
          <w:iCs/>
        </w:rPr>
        <w:t>(</w:t>
      </w:r>
      <w:proofErr w:type="gramStart"/>
      <w:r>
        <w:rPr>
          <w:b/>
          <w:bCs/>
          <w:i/>
          <w:iCs/>
        </w:rPr>
        <w:t>PO - NE</w:t>
      </w:r>
      <w:proofErr w:type="gramEnd"/>
      <w:r>
        <w:rPr>
          <w:b/>
          <w:bCs/>
          <w:i/>
          <w:iCs/>
        </w:rPr>
        <w:t xml:space="preserve"> vč. státem uznávaných svátků)</w:t>
      </w:r>
    </w:p>
    <w:p w:rsidR="00AF5F3F" w:rsidRDefault="00C04CC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3.</w:t>
      </w:r>
    </w:p>
    <w:p w:rsidR="00AF5F3F" w:rsidRDefault="00C04CCF">
      <w:pPr>
        <w:pStyle w:val="Nadpis10"/>
        <w:keepNext/>
        <w:keepLines/>
        <w:shd w:val="clear" w:color="auto" w:fill="auto"/>
        <w:spacing w:after="240"/>
      </w:pPr>
      <w:bookmarkStart w:id="10" w:name="bookmark10"/>
      <w:bookmarkStart w:id="11" w:name="bookmark11"/>
      <w:r>
        <w:t>Cena za poskytované služby</w:t>
      </w:r>
      <w:bookmarkEnd w:id="10"/>
      <w:bookmarkEnd w:id="11"/>
    </w:p>
    <w:p w:rsidR="00AF5F3F" w:rsidRDefault="00C04CCF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spacing w:after="0"/>
        <w:jc w:val="both"/>
      </w:pPr>
      <w:r>
        <w:t xml:space="preserve">Smluvní strany si tímto ujednaly, že poskytovatel je oprávněn účtovat za </w:t>
      </w:r>
      <w:r>
        <w:t>služby poskytované v objektu dle</w:t>
      </w:r>
    </w:p>
    <w:p w:rsidR="00AF5F3F" w:rsidRDefault="00C04CCF">
      <w:pPr>
        <w:pStyle w:val="Zkladntext1"/>
        <w:shd w:val="clear" w:color="auto" w:fill="auto"/>
        <w:jc w:val="both"/>
      </w:pPr>
      <w:r>
        <w:t>článku 1. této smlouvy a v rozsahu dle článku 2 této smlouvy odměnu, tj. měsíční paušální částku ve výši:</w:t>
      </w:r>
    </w:p>
    <w:p w:rsidR="00AF5F3F" w:rsidRDefault="00C04CCF">
      <w:pPr>
        <w:pStyle w:val="Zkladntext1"/>
        <w:shd w:val="clear" w:color="auto" w:fill="auto"/>
        <w:spacing w:after="480"/>
        <w:jc w:val="center"/>
      </w:pPr>
      <w:proofErr w:type="gramStart"/>
      <w:r>
        <w:rPr>
          <w:b/>
          <w:bCs/>
        </w:rPr>
        <w:t>59.950,-</w:t>
      </w:r>
      <w:proofErr w:type="gramEnd"/>
      <w:r>
        <w:rPr>
          <w:b/>
          <w:bCs/>
        </w:rPr>
        <w:t xml:space="preserve"> Kč bez DPH měsíční paušál </w:t>
      </w:r>
      <w:r>
        <w:t>(za poskytované služby dle čl. 2.2)</w:t>
      </w:r>
    </w:p>
    <w:p w:rsidR="00AF5F3F" w:rsidRDefault="00C04CCF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spacing w:after="0"/>
        <w:jc w:val="both"/>
      </w:pPr>
      <w:r>
        <w:t>Objednatel se dále zavazuje přistoupit v jedná</w:t>
      </w:r>
      <w:r>
        <w:t>ní o zvýšení ceny dle bodu 3.1. této smlouvy, jestliže dojde</w:t>
      </w:r>
    </w:p>
    <w:p w:rsidR="00AF5F3F" w:rsidRDefault="00C04CCF">
      <w:pPr>
        <w:pStyle w:val="Zkladntext1"/>
        <w:shd w:val="clear" w:color="auto" w:fill="auto"/>
        <w:jc w:val="both"/>
      </w:pPr>
      <w:r>
        <w:t>k prokazatelnému navýšení vstupních nákladů, zejména pohonných hmot, minimální mzdy zaměstnanců poskytovatele a dalších mzdových příplatků stanovených právními předpisy. Zvýšení ceny služeb je po</w:t>
      </w:r>
      <w:r>
        <w:t>skytovatel povinen předem zdůvodnit a projednat s objednatelem.</w:t>
      </w:r>
    </w:p>
    <w:p w:rsidR="00AF5F3F" w:rsidRDefault="00C04CCF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jc w:val="both"/>
      </w:pPr>
      <w:r>
        <w:t>Fakturace poskytovaných služeb bude prováděna vždy na konci měsíce za celý kalendářní měsíc s tím, že odměna za příslušný kalendářní měsíc je splatná do každého 30. dne od data doručení faktur</w:t>
      </w:r>
      <w:r>
        <w:t>y.</w:t>
      </w:r>
    </w:p>
    <w:p w:rsidR="00AF5F3F" w:rsidRDefault="00C04CCF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jc w:val="both"/>
      </w:pPr>
      <w:r>
        <w:t xml:space="preserve">Poskytovatel je povinen zaslat objednateli nejpozději do 10. dne následujícího kalendářního měsíce </w:t>
      </w:r>
      <w:proofErr w:type="gramStart"/>
      <w:r>
        <w:t>fakturu - vyúčtování</w:t>
      </w:r>
      <w:proofErr w:type="gramEnd"/>
      <w:r>
        <w:t xml:space="preserve"> poskytovaných služeb za příslušný měsíc, a to e-mailem na adresu: </w:t>
      </w:r>
      <w:hyperlink r:id="rId8" w:history="1">
        <w:r>
          <w:rPr>
            <w:b/>
            <w:bCs/>
            <w:u w:val="single"/>
            <w:lang w:val="en-US" w:eastAsia="en-US" w:bidi="en-US"/>
          </w:rPr>
          <w:t>XXX</w:t>
        </w:r>
      </w:hyperlink>
    </w:p>
    <w:p w:rsidR="00AF5F3F" w:rsidRDefault="00C04CCF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jc w:val="both"/>
      </w:pPr>
      <w:r>
        <w:t>Za každý den prodlení s úhradou dohodnuté odměny je poskytovatel oprávněn účtovat úrok z prodlení v zákonné výši (zákon č. 89/2012 Sb., občanský zákoník, v platném znění).</w:t>
      </w:r>
    </w:p>
    <w:p w:rsidR="00AF5F3F" w:rsidRDefault="00C04CCF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jc w:val="both"/>
      </w:pPr>
      <w:r>
        <w:t xml:space="preserve">Prodlení objednatele s úhradou vystavené faktury delší než třicet (30) dní </w:t>
      </w:r>
      <w:r>
        <w:t>je podstatným porušením smlouvy zakládajícím právo poskytovatele na odstoupení od smlouvy.</w:t>
      </w:r>
    </w:p>
    <w:p w:rsidR="00AF5F3F" w:rsidRDefault="00C04CCF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jc w:val="both"/>
      </w:pPr>
      <w:r>
        <w:t>Poskytovatel je povinen oznámit objednateli prodlení s úhradou vystavené faktury formou písemné upomínky na e-mailovou adresu:</w:t>
      </w:r>
      <w:hyperlink r:id="rId9" w:history="1">
        <w:r>
          <w:t xml:space="preserve"> </w:t>
        </w:r>
        <w:r>
          <w:rPr>
            <w:b/>
            <w:bCs/>
            <w:u w:val="single"/>
            <w:lang w:val="en-US" w:eastAsia="en-US" w:bidi="en-US"/>
          </w:rPr>
          <w:t>XXX</w:t>
        </w:r>
        <w:r>
          <w:rPr>
            <w:b/>
            <w:bCs/>
            <w:lang w:val="en-US" w:eastAsia="en-US" w:bidi="en-US"/>
          </w:rPr>
          <w:t xml:space="preserve"> </w:t>
        </w:r>
      </w:hyperlink>
      <w:r>
        <w:t>a to nejpozději do čtrnácti (14) dnů od prodlení.</w:t>
      </w:r>
    </w:p>
    <w:p w:rsidR="00AF5F3F" w:rsidRDefault="00C04CCF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jc w:val="both"/>
      </w:pPr>
      <w:r>
        <w:t xml:space="preserve">Smluvní strany se dohodly, že poskytovatel není povinen poskytovat služby dle této smlouvy po dobu, kdy je objednatel v prodlení s úhradou dohodnuté odměny, tj. kdy je v prodlení s </w:t>
      </w:r>
      <w:proofErr w:type="gramStart"/>
      <w:r>
        <w:t>uhrazením</w:t>
      </w:r>
      <w:proofErr w:type="gramEnd"/>
      <w:r>
        <w:t xml:space="preserve"> byť jen jediné vystavené faktury za poskytované služby delší než </w:t>
      </w:r>
      <w:r>
        <w:t xml:space="preserve">dvacet (20) dní. Přerušení poskytování služeb dle této smlouvy je poskytovatel povinen oznámit objednateli nejméně pět (5) dnů předem, a to e-mailem na adresu: </w:t>
      </w:r>
      <w:hyperlink r:id="rId10" w:history="1">
        <w:r>
          <w:rPr>
            <w:b/>
            <w:bCs/>
            <w:u w:val="single"/>
            <w:lang w:val="en-US" w:eastAsia="en-US" w:bidi="en-US"/>
          </w:rPr>
          <w:t>XXX</w:t>
        </w:r>
      </w:hyperlink>
    </w:p>
    <w:p w:rsidR="00AF5F3F" w:rsidRDefault="00AF5F3F">
      <w:pPr>
        <w:jc w:val="center"/>
        <w:rPr>
          <w:sz w:val="2"/>
          <w:szCs w:val="2"/>
        </w:rPr>
      </w:pPr>
    </w:p>
    <w:p w:rsidR="00AF5F3F" w:rsidRDefault="00AF5F3F">
      <w:pPr>
        <w:spacing w:after="479" w:line="1" w:lineRule="exact"/>
      </w:pPr>
    </w:p>
    <w:p w:rsidR="00AF5F3F" w:rsidRDefault="00C04CC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4.</w:t>
      </w:r>
    </w:p>
    <w:p w:rsidR="00AF5F3F" w:rsidRDefault="00C04CCF">
      <w:pPr>
        <w:pStyle w:val="Nadpis10"/>
        <w:keepNext/>
        <w:keepLines/>
        <w:shd w:val="clear" w:color="auto" w:fill="auto"/>
        <w:spacing w:after="240"/>
      </w:pPr>
      <w:bookmarkStart w:id="12" w:name="bookmark12"/>
      <w:bookmarkStart w:id="13" w:name="bookmark13"/>
      <w:r>
        <w:t xml:space="preserve">Podmínky </w:t>
      </w:r>
      <w:r>
        <w:t>poskytování služeb</w:t>
      </w:r>
      <w:bookmarkEnd w:id="12"/>
      <w:bookmarkEnd w:id="13"/>
    </w:p>
    <w:p w:rsidR="00AF5F3F" w:rsidRDefault="00C04CCF">
      <w:pPr>
        <w:pStyle w:val="Zkladntext1"/>
        <w:numPr>
          <w:ilvl w:val="0"/>
          <w:numId w:val="6"/>
        </w:numPr>
        <w:shd w:val="clear" w:color="auto" w:fill="auto"/>
        <w:tabs>
          <w:tab w:val="left" w:pos="712"/>
        </w:tabs>
        <w:jc w:val="both"/>
      </w:pPr>
      <w:r>
        <w:t xml:space="preserve">Objednatel je povinen protokolárně předat poskytovateli objekt určený ke střežení a nejpozději během předání sdělit, kde se v objektu nachází majetek větší hodnoty, technická a jiná zařízení, jakým způsobem byl či </w:t>
      </w:r>
      <w:r>
        <w:lastRenderedPageBreak/>
        <w:t>je majetek dosud zabezp</w:t>
      </w:r>
      <w:r>
        <w:t xml:space="preserve">ečen, jakým způsobem a kdy byl napaden a dále podrobně upozornit na všechna možná úskalí ostrahy, o nichž má jako objednatel vědomost. Všechny tyto pro výkon služby podstatné skutečnosti jsou jako součást protokolu o předání objektu smluvní strany povinny </w:t>
      </w:r>
      <w:r>
        <w:t>stvrdit svým podpisem.</w:t>
      </w:r>
    </w:p>
    <w:p w:rsidR="00AF5F3F" w:rsidRDefault="00C04CCF">
      <w:pPr>
        <w:pStyle w:val="Zkladntext1"/>
        <w:numPr>
          <w:ilvl w:val="0"/>
          <w:numId w:val="6"/>
        </w:numPr>
        <w:shd w:val="clear" w:color="auto" w:fill="auto"/>
        <w:tabs>
          <w:tab w:val="left" w:pos="712"/>
        </w:tabs>
        <w:jc w:val="both"/>
      </w:pPr>
      <w:r>
        <w:t xml:space="preserve">Pokud bude objekt předán k pozdějšímu </w:t>
      </w:r>
      <w:proofErr w:type="gramStart"/>
      <w:r>
        <w:t>datu</w:t>
      </w:r>
      <w:proofErr w:type="gramEnd"/>
      <w:r>
        <w:t xml:space="preserve"> než je předpokládané zahájení sjednané činnosti poskytovatele, bude zahájení činnosti poskytovatele o tuto dobu odloženo. Za období, kdy poskytovatel nebude moci pro nesoučinnost objednatele</w:t>
      </w:r>
      <w:r>
        <w:t xml:space="preserve"> vykonávat činnost dle této smlouvy, je oprávněn účtovat cenu služeb v takovém rozsahu, jako kdyby k prodlení objednatele nedošlo.</w:t>
      </w:r>
    </w:p>
    <w:p w:rsidR="00AF5F3F" w:rsidRDefault="00C04CCF">
      <w:pPr>
        <w:pStyle w:val="Zkladntext1"/>
        <w:numPr>
          <w:ilvl w:val="0"/>
          <w:numId w:val="6"/>
        </w:numPr>
        <w:shd w:val="clear" w:color="auto" w:fill="auto"/>
        <w:tabs>
          <w:tab w:val="left" w:pos="712"/>
        </w:tabs>
        <w:spacing w:after="0"/>
        <w:jc w:val="both"/>
      </w:pPr>
      <w:r>
        <w:t>Nedodržení termínu předání objektu dle této smlouvy, je považováno za podstatné porušení této smlouvy</w:t>
      </w:r>
    </w:p>
    <w:p w:rsidR="00AF5F3F" w:rsidRDefault="00C04CCF">
      <w:pPr>
        <w:pStyle w:val="Zkladntext1"/>
        <w:shd w:val="clear" w:color="auto" w:fill="auto"/>
        <w:jc w:val="both"/>
      </w:pPr>
      <w:r>
        <w:t xml:space="preserve">s tím, že poskytovatel </w:t>
      </w:r>
      <w:r>
        <w:t>je v takovém případě oprávněn odstoupit od smlouvy.</w:t>
      </w:r>
    </w:p>
    <w:p w:rsidR="00AF5F3F" w:rsidRDefault="00C04CCF">
      <w:pPr>
        <w:pStyle w:val="Zkladntext1"/>
        <w:numPr>
          <w:ilvl w:val="0"/>
          <w:numId w:val="6"/>
        </w:numPr>
        <w:shd w:val="clear" w:color="auto" w:fill="auto"/>
        <w:tabs>
          <w:tab w:val="left" w:pos="712"/>
        </w:tabs>
        <w:jc w:val="both"/>
      </w:pPr>
      <w:r>
        <w:t xml:space="preserve">Poskytovatel povede prostřednictvím pověřeného zaměstnance </w:t>
      </w:r>
      <w:r>
        <w:rPr>
          <w:b/>
          <w:bCs/>
          <w:i/>
          <w:iCs/>
        </w:rPr>
        <w:t xml:space="preserve">knihu služeb </w:t>
      </w:r>
      <w:r>
        <w:rPr>
          <w:i/>
          <w:iCs/>
        </w:rPr>
        <w:t>(dále jen EKS)</w:t>
      </w:r>
      <w:r>
        <w:t xml:space="preserve">, jež bude zpřístupněna v místě výkonu služby; zaměstnanec provádějící ostrahu bude do </w:t>
      </w:r>
      <w:r>
        <w:rPr>
          <w:i/>
          <w:iCs/>
        </w:rPr>
        <w:t>EKS</w:t>
      </w:r>
      <w:r>
        <w:t xml:space="preserve"> zapisovat údaje, které pokládá za důležité pro řádný výkon služby. Bližší podmínky zapisování údajů a nahlížení do </w:t>
      </w:r>
      <w:r>
        <w:rPr>
          <w:i/>
          <w:iCs/>
        </w:rPr>
        <w:t>EKS</w:t>
      </w:r>
      <w:r>
        <w:t xml:space="preserve"> jsou upraveny </w:t>
      </w:r>
      <w:r>
        <w:rPr>
          <w:b/>
          <w:bCs/>
          <w:i/>
          <w:iCs/>
        </w:rPr>
        <w:t>„Směrnicí o výkonu ostrahy“</w:t>
      </w:r>
      <w:r>
        <w:t xml:space="preserve">, se </w:t>
      </w:r>
      <w:r>
        <w:t xml:space="preserve">kterou byl objednatel při podpisu této smlouvy seznámen. Vedení </w:t>
      </w:r>
      <w:r>
        <w:rPr>
          <w:i/>
          <w:iCs/>
        </w:rPr>
        <w:t>EKS</w:t>
      </w:r>
      <w:r>
        <w:t xml:space="preserve"> končí dnem ukončení činnosti dle této smlouvy.</w:t>
      </w:r>
    </w:p>
    <w:p w:rsidR="00AF5F3F" w:rsidRDefault="00C04CCF">
      <w:pPr>
        <w:pStyle w:val="Zkladntext1"/>
        <w:numPr>
          <w:ilvl w:val="0"/>
          <w:numId w:val="6"/>
        </w:numPr>
        <w:shd w:val="clear" w:color="auto" w:fill="auto"/>
        <w:tabs>
          <w:tab w:val="left" w:pos="712"/>
        </w:tabs>
        <w:jc w:val="both"/>
      </w:pPr>
      <w:r>
        <w:t>Veškeré dispoziční změny střeženého objektu, změny jeho oplocení a změny stávajícího rozsahu zabezpečení jsou považovány za změnu této smlouv</w:t>
      </w:r>
      <w:r>
        <w:t>y a musí být písemně oznámeny a odsouhlaseny osobami oprávněnými jednat ve věcech této smlouvy.</w:t>
      </w:r>
    </w:p>
    <w:p w:rsidR="00AF5F3F" w:rsidRDefault="00C04CCF">
      <w:pPr>
        <w:pStyle w:val="Zkladntext1"/>
        <w:numPr>
          <w:ilvl w:val="0"/>
          <w:numId w:val="6"/>
        </w:numPr>
        <w:shd w:val="clear" w:color="auto" w:fill="auto"/>
        <w:tabs>
          <w:tab w:val="left" w:pos="712"/>
        </w:tabs>
        <w:jc w:val="both"/>
      </w:pPr>
      <w:r>
        <w:t>Objednatel se zavazuje, že zabezpečí poskytovali po celou dobu výkonu činnosti sociální zařízení (místnost pro převlečení zaměstnanců a uložení osobních věcí, t</w:t>
      </w:r>
      <w:r>
        <w:t xml:space="preserve">oaletu s WC a umyvadlem + 3 zamykatelné skříňky), příkon elektrické energie </w:t>
      </w:r>
      <w:proofErr w:type="gramStart"/>
      <w:r>
        <w:t>230V</w:t>
      </w:r>
      <w:proofErr w:type="gramEnd"/>
      <w:r>
        <w:t>, dodávku pitné vody, prostor pro uskladnění potřebných pomůcek a vybavení.</w:t>
      </w:r>
    </w:p>
    <w:p w:rsidR="00AF5F3F" w:rsidRDefault="00C04CCF">
      <w:pPr>
        <w:pStyle w:val="Zkladntext1"/>
        <w:numPr>
          <w:ilvl w:val="0"/>
          <w:numId w:val="6"/>
        </w:numPr>
        <w:shd w:val="clear" w:color="auto" w:fill="auto"/>
        <w:tabs>
          <w:tab w:val="left" w:pos="712"/>
        </w:tabs>
        <w:spacing w:after="720"/>
        <w:jc w:val="both"/>
      </w:pPr>
      <w:r>
        <w:t xml:space="preserve">Veškeré změny rozsahu poskytovaných služeb znamenají změnu této smlouvy a musí </w:t>
      </w:r>
      <w:proofErr w:type="gramStart"/>
      <w:r>
        <w:t>být</w:t>
      </w:r>
      <w:proofErr w:type="gramEnd"/>
      <w:r>
        <w:t xml:space="preserve"> proto </w:t>
      </w:r>
      <w:r>
        <w:t>písemně dohodnuty osobami oprávněnými jednat ve věcech této smlouvy a uzavřeny písemným dodatkem.</w:t>
      </w:r>
    </w:p>
    <w:p w:rsidR="00AF5F3F" w:rsidRDefault="00C04CC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5.</w:t>
      </w:r>
    </w:p>
    <w:p w:rsidR="00AF5F3F" w:rsidRDefault="00C04CCF">
      <w:pPr>
        <w:pStyle w:val="Nadpis10"/>
        <w:keepNext/>
        <w:keepLines/>
        <w:shd w:val="clear" w:color="auto" w:fill="auto"/>
        <w:spacing w:after="240"/>
      </w:pPr>
      <w:bookmarkStart w:id="14" w:name="bookmark14"/>
      <w:bookmarkStart w:id="15" w:name="bookmark15"/>
      <w:r>
        <w:t>Povinnosti smluvních stran</w:t>
      </w:r>
      <w:bookmarkEnd w:id="14"/>
      <w:bookmarkEnd w:id="15"/>
    </w:p>
    <w:p w:rsidR="00AF5F3F" w:rsidRDefault="00C04CCF">
      <w:pPr>
        <w:pStyle w:val="Zkladntext1"/>
        <w:numPr>
          <w:ilvl w:val="0"/>
          <w:numId w:val="7"/>
        </w:numPr>
        <w:shd w:val="clear" w:color="auto" w:fill="auto"/>
        <w:tabs>
          <w:tab w:val="left" w:pos="712"/>
        </w:tabs>
        <w:jc w:val="both"/>
      </w:pPr>
      <w:r>
        <w:t>Poskytovatel je povinen dbát na řádný výkon služby svých zaměstnanců.</w:t>
      </w:r>
    </w:p>
    <w:p w:rsidR="00AF5F3F" w:rsidRDefault="00C04CCF">
      <w:pPr>
        <w:pStyle w:val="Zkladntext1"/>
        <w:numPr>
          <w:ilvl w:val="0"/>
          <w:numId w:val="7"/>
        </w:numPr>
        <w:shd w:val="clear" w:color="auto" w:fill="auto"/>
        <w:tabs>
          <w:tab w:val="left" w:pos="712"/>
        </w:tabs>
        <w:jc w:val="both"/>
      </w:pPr>
      <w:r>
        <w:t>Pro případ hrubého porušení smlouvy je objednatel o</w:t>
      </w:r>
      <w:r>
        <w:t xml:space="preserve">právněn účtovat smluvní pokutu ve výši </w:t>
      </w:r>
      <w:proofErr w:type="gramStart"/>
      <w:r>
        <w:t>5%</w:t>
      </w:r>
      <w:proofErr w:type="gramEnd"/>
      <w:r>
        <w:t xml:space="preserve"> z částky fakturované v měsíci, v němž k hrubému porušení smlouvy ze strany poskytovatele došlo. Pro účely této smlouvy se má za to, že hrubým porušením povinností ze strany poskytovatele je: </w:t>
      </w:r>
      <w:proofErr w:type="spellStart"/>
      <w:r>
        <w:t>požítí</w:t>
      </w:r>
      <w:proofErr w:type="spellEnd"/>
      <w:r>
        <w:t xml:space="preserve"> alkoholu zaměstn</w:t>
      </w:r>
      <w:r>
        <w:t>ancem poskytovatele v době výkonu služby, nepřítomnost zaměstnance provádějícího ostrahu v průběhu výkonu služby zapříčiněná jinými než vážnými důvody, spánek zaměstnance provádějícího ostrahu v průběhu výkonu služby, spáchání trestného činu zaměstnancem o</w:t>
      </w:r>
      <w:r>
        <w:t>strahy při výkonu služby a dále opakované (třikrát a více) méně závažné porušení smlouvy.</w:t>
      </w:r>
    </w:p>
    <w:p w:rsidR="00AF5F3F" w:rsidRDefault="00C04CCF">
      <w:pPr>
        <w:pStyle w:val="Zkladntext1"/>
        <w:numPr>
          <w:ilvl w:val="0"/>
          <w:numId w:val="7"/>
        </w:numPr>
        <w:shd w:val="clear" w:color="auto" w:fill="auto"/>
        <w:tabs>
          <w:tab w:val="left" w:pos="712"/>
        </w:tabs>
        <w:jc w:val="both"/>
      </w:pPr>
      <w:r>
        <w:t>Jakékoliv zjištěné hrubé porušení této smlouvy ze strany poskytovatele je třeba neprodleně zaslat e</w:t>
      </w:r>
      <w:r>
        <w:softHyphen/>
        <w:t>mailem nebo písemně poskytovateli a ten je povinen se k němu nepro</w:t>
      </w:r>
      <w:r>
        <w:t>dleně vyjádřit.</w:t>
      </w:r>
    </w:p>
    <w:p w:rsidR="00AF5F3F" w:rsidRDefault="00C04CCF">
      <w:pPr>
        <w:pStyle w:val="Zkladntext1"/>
        <w:numPr>
          <w:ilvl w:val="0"/>
          <w:numId w:val="7"/>
        </w:numPr>
        <w:shd w:val="clear" w:color="auto" w:fill="auto"/>
        <w:tabs>
          <w:tab w:val="left" w:pos="712"/>
        </w:tabs>
        <w:spacing w:after="0"/>
        <w:jc w:val="both"/>
      </w:pPr>
      <w:r>
        <w:t>Opakované (třikrát a více) hrubé porušení této smlouvy je podstatným porušením smlouvy a je důvodem</w:t>
      </w:r>
    </w:p>
    <w:p w:rsidR="00AF5F3F" w:rsidRDefault="00C04CCF">
      <w:pPr>
        <w:pStyle w:val="Zkladntext1"/>
        <w:shd w:val="clear" w:color="auto" w:fill="auto"/>
        <w:jc w:val="both"/>
      </w:pPr>
      <w:r>
        <w:t>k odstoupení od této smlouvy.</w:t>
      </w:r>
    </w:p>
    <w:p w:rsidR="00AF5F3F" w:rsidRDefault="00AF5F3F">
      <w:pPr>
        <w:jc w:val="center"/>
        <w:rPr>
          <w:sz w:val="2"/>
          <w:szCs w:val="2"/>
        </w:rPr>
      </w:pPr>
    </w:p>
    <w:p w:rsidR="00AF5F3F" w:rsidRDefault="00AF5F3F">
      <w:pPr>
        <w:spacing w:after="719" w:line="1" w:lineRule="exact"/>
      </w:pPr>
    </w:p>
    <w:p w:rsidR="00AF5F3F" w:rsidRDefault="00C04CCF">
      <w:pPr>
        <w:pStyle w:val="Zkladntext1"/>
        <w:numPr>
          <w:ilvl w:val="0"/>
          <w:numId w:val="7"/>
        </w:numPr>
        <w:shd w:val="clear" w:color="auto" w:fill="auto"/>
        <w:tabs>
          <w:tab w:val="left" w:pos="720"/>
        </w:tabs>
        <w:jc w:val="both"/>
      </w:pPr>
      <w:r>
        <w:t>Objednatel je povinen dnem zahájení činnosti zajistit zaměstnancům poskytovatele potřebné podmínky pro řádn</w:t>
      </w:r>
      <w:r>
        <w:t>ý výkon ostrahy, zejména:</w:t>
      </w:r>
    </w:p>
    <w:p w:rsidR="00AF5F3F" w:rsidRDefault="00C04CCF">
      <w:pPr>
        <w:pStyle w:val="Zkladntext1"/>
        <w:shd w:val="clear" w:color="auto" w:fill="auto"/>
        <w:spacing w:after="0"/>
        <w:ind w:left="740" w:hanging="360"/>
        <w:jc w:val="both"/>
      </w:pPr>
      <w:r>
        <w:rPr>
          <w:rFonts w:ascii="Calibri" w:eastAsia="Calibri" w:hAnsi="Calibri" w:cs="Calibri"/>
        </w:rPr>
        <w:t xml:space="preserve">• </w:t>
      </w:r>
      <w:r>
        <w:t>zabezpečit proškolení bezpečnostních zaměstnanců konajících služby na objektu z problematiky BOZP a PO na pracovišti ve smyslu platných právních norem,</w:t>
      </w:r>
    </w:p>
    <w:p w:rsidR="00AF5F3F" w:rsidRDefault="00C04CCF">
      <w:pPr>
        <w:pStyle w:val="Zkladntext1"/>
        <w:shd w:val="clear" w:color="auto" w:fill="auto"/>
        <w:spacing w:after="0"/>
        <w:ind w:left="740" w:hanging="360"/>
        <w:jc w:val="both"/>
      </w:pPr>
      <w:r>
        <w:rPr>
          <w:rFonts w:ascii="Calibri" w:eastAsia="Calibri" w:hAnsi="Calibri" w:cs="Calibri"/>
        </w:rPr>
        <w:t xml:space="preserve">• </w:t>
      </w:r>
      <w:r>
        <w:t xml:space="preserve">navázat účinnou operativní spolupráci odpovědného zaměstnance </w:t>
      </w:r>
      <w:r>
        <w:t>objednatele s pověřeným zaměstnancem poskytovatele a zajistit další součinnost při projednávání a odstraňování závad zjištěných při výkonu ostrahy a realizaci opodstatněných doporučení ke zkvalitnění její účinnosti,</w:t>
      </w:r>
    </w:p>
    <w:p w:rsidR="00AF5F3F" w:rsidRDefault="00C04CCF">
      <w:pPr>
        <w:pStyle w:val="Zkladntext1"/>
        <w:shd w:val="clear" w:color="auto" w:fill="auto"/>
        <w:spacing w:after="0"/>
        <w:ind w:firstLine="380"/>
        <w:jc w:val="both"/>
      </w:pPr>
      <w:r>
        <w:rPr>
          <w:rFonts w:ascii="Calibri" w:eastAsia="Calibri" w:hAnsi="Calibri" w:cs="Calibri"/>
        </w:rPr>
        <w:lastRenderedPageBreak/>
        <w:t xml:space="preserve">• </w:t>
      </w:r>
      <w:r>
        <w:t>proškolení na systémy EZS a EPS</w:t>
      </w:r>
    </w:p>
    <w:p w:rsidR="00AF5F3F" w:rsidRDefault="00C04CCF">
      <w:pPr>
        <w:pStyle w:val="Zkladntext1"/>
        <w:shd w:val="clear" w:color="auto" w:fill="auto"/>
        <w:spacing w:after="0"/>
        <w:ind w:firstLine="380"/>
        <w:jc w:val="both"/>
      </w:pPr>
      <w:r>
        <w:rPr>
          <w:rFonts w:ascii="Calibri" w:eastAsia="Calibri" w:hAnsi="Calibri" w:cs="Calibri"/>
        </w:rPr>
        <w:t xml:space="preserve">• </w:t>
      </w:r>
      <w:r>
        <w:t>proš</w:t>
      </w:r>
      <w:r>
        <w:t>kolení na evidenci návštěv, vjezdová povolení a veškerý režim týkající se chodu vrátnice</w:t>
      </w:r>
    </w:p>
    <w:p w:rsidR="00AF5F3F" w:rsidRDefault="00C04CCF">
      <w:pPr>
        <w:pStyle w:val="Zkladntext1"/>
        <w:shd w:val="clear" w:color="auto" w:fill="auto"/>
        <w:spacing w:after="480"/>
        <w:ind w:left="740" w:hanging="360"/>
        <w:jc w:val="both"/>
      </w:pPr>
      <w:r>
        <w:rPr>
          <w:rFonts w:ascii="Calibri" w:eastAsia="Calibri" w:hAnsi="Calibri" w:cs="Calibri"/>
        </w:rPr>
        <w:t xml:space="preserve">• </w:t>
      </w:r>
      <w:r>
        <w:t>usilovat o smírné řešení případných sporných otázek na společných jednáních odpovědných zaměstnanců obou smluvních stran v operativně dohodnutých termínech.</w:t>
      </w:r>
    </w:p>
    <w:p w:rsidR="00AF5F3F" w:rsidRDefault="00C04CC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6</w:t>
      </w:r>
      <w:r>
        <w:rPr>
          <w:b/>
          <w:bCs/>
        </w:rPr>
        <w:t>.</w:t>
      </w:r>
    </w:p>
    <w:p w:rsidR="00AF5F3F" w:rsidRDefault="00C04CCF">
      <w:pPr>
        <w:pStyle w:val="Nadpis10"/>
        <w:keepNext/>
        <w:keepLines/>
        <w:shd w:val="clear" w:color="auto" w:fill="auto"/>
        <w:spacing w:after="240"/>
      </w:pPr>
      <w:bookmarkStart w:id="16" w:name="bookmark16"/>
      <w:bookmarkStart w:id="17" w:name="bookmark17"/>
      <w:r>
        <w:t>Odpovědnost smluvních stran</w:t>
      </w:r>
      <w:bookmarkEnd w:id="16"/>
      <w:bookmarkEnd w:id="17"/>
    </w:p>
    <w:p w:rsidR="00AF5F3F" w:rsidRDefault="00C04CCF">
      <w:pPr>
        <w:pStyle w:val="Zkladntext1"/>
        <w:numPr>
          <w:ilvl w:val="0"/>
          <w:numId w:val="8"/>
        </w:numPr>
        <w:shd w:val="clear" w:color="auto" w:fill="auto"/>
        <w:tabs>
          <w:tab w:val="left" w:pos="720"/>
        </w:tabs>
        <w:jc w:val="both"/>
      </w:pPr>
      <w:r>
        <w:t>Poskytovatel nese odpovědnost za škody vzniklé na majetku objednatele prokazatelně zaviněné jednáním zaměstnanců poskytovatele v rozporu s obecnou prevenční povinností či v rozporu se smlouvou při výkonu služby nebo bezprostře</w:t>
      </w:r>
      <w:r>
        <w:t xml:space="preserve">dně v souvislosti s jejím výkonem, a to až do výše </w:t>
      </w:r>
      <w:proofErr w:type="gramStart"/>
      <w:r>
        <w:t>10.000.000,-</w:t>
      </w:r>
      <w:proofErr w:type="gramEnd"/>
      <w:r>
        <w:t xml:space="preserve"> Kč (slovy: deset miliónů korun českých). Pro tento případ je poskytovatel pojištěn.</w:t>
      </w:r>
    </w:p>
    <w:p w:rsidR="00AF5F3F" w:rsidRDefault="00C04CCF">
      <w:pPr>
        <w:pStyle w:val="Zkladntext1"/>
        <w:numPr>
          <w:ilvl w:val="0"/>
          <w:numId w:val="8"/>
        </w:numPr>
        <w:shd w:val="clear" w:color="auto" w:fill="auto"/>
        <w:tabs>
          <w:tab w:val="left" w:pos="720"/>
        </w:tabs>
        <w:jc w:val="both"/>
      </w:pPr>
      <w:r>
        <w:t xml:space="preserve">Objednatel bere na vědomí, že za škody zjištěné na majetku ve vlastnictví či držení objednatele, vzniknuvší </w:t>
      </w:r>
      <w:r>
        <w:t>mimo rámec výkonu poskytovaných služeb specifikovaný touto smlouvou, poskytovatel neodpovídá.</w:t>
      </w:r>
    </w:p>
    <w:p w:rsidR="00AF5F3F" w:rsidRDefault="00C04CCF">
      <w:pPr>
        <w:pStyle w:val="Zkladntext1"/>
        <w:numPr>
          <w:ilvl w:val="0"/>
          <w:numId w:val="8"/>
        </w:numPr>
        <w:shd w:val="clear" w:color="auto" w:fill="auto"/>
        <w:tabs>
          <w:tab w:val="left" w:pos="720"/>
        </w:tabs>
        <w:jc w:val="both"/>
      </w:pPr>
      <w:r>
        <w:t xml:space="preserve">Poskytovatel rovněž neodpovídá za škody na majetku ve vlastnictví či držení objednatele, vzniknuvší v příčinné souvislosti s porušením povinnosti objednatele dle </w:t>
      </w:r>
      <w:r>
        <w:t>této smlouvy.</w:t>
      </w:r>
    </w:p>
    <w:p w:rsidR="00AF5F3F" w:rsidRDefault="00C04CCF">
      <w:pPr>
        <w:pStyle w:val="Zkladntext1"/>
        <w:numPr>
          <w:ilvl w:val="0"/>
          <w:numId w:val="8"/>
        </w:numPr>
        <w:shd w:val="clear" w:color="auto" w:fill="auto"/>
        <w:tabs>
          <w:tab w:val="left" w:pos="720"/>
        </w:tabs>
        <w:spacing w:after="480"/>
        <w:jc w:val="both"/>
      </w:pPr>
      <w:r>
        <w:t>Za škody na majetku ve vlastnictví či držení objednatele, vzniknuvší i přes řádné plnění smluvní povinností poskytovatelem, poskytovatel neodpovídá.</w:t>
      </w:r>
    </w:p>
    <w:p w:rsidR="00AF5F3F" w:rsidRDefault="00C04CC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7.</w:t>
      </w:r>
    </w:p>
    <w:p w:rsidR="00AF5F3F" w:rsidRDefault="00C04CCF">
      <w:pPr>
        <w:pStyle w:val="Zkladntext1"/>
        <w:shd w:val="clear" w:color="auto" w:fill="auto"/>
        <w:jc w:val="center"/>
      </w:pPr>
      <w:r>
        <w:rPr>
          <w:b/>
          <w:bCs/>
        </w:rPr>
        <w:t xml:space="preserve">Zahájení činnosti a podmínky </w:t>
      </w:r>
      <w:r>
        <w:t>platnosti smlouvy</w:t>
      </w:r>
    </w:p>
    <w:p w:rsidR="00AF5F3F" w:rsidRDefault="00C04CCF">
      <w:pPr>
        <w:pStyle w:val="Zkladntext1"/>
        <w:numPr>
          <w:ilvl w:val="0"/>
          <w:numId w:val="9"/>
        </w:numPr>
        <w:shd w:val="clear" w:color="auto" w:fill="auto"/>
        <w:tabs>
          <w:tab w:val="left" w:pos="720"/>
        </w:tabs>
        <w:spacing w:after="0"/>
        <w:jc w:val="both"/>
      </w:pPr>
      <w:r>
        <w:t xml:space="preserve">Smluvní strany se dohodly, že poskytovatel zahájí výkon ostrahy dne </w:t>
      </w:r>
      <w:r>
        <w:rPr>
          <w:b/>
          <w:bCs/>
        </w:rPr>
        <w:t>1.1.2020 v 00:01 hodin.</w:t>
      </w:r>
    </w:p>
    <w:p w:rsidR="00AF5F3F" w:rsidRDefault="00C04CCF">
      <w:pPr>
        <w:pStyle w:val="Zkladntext1"/>
        <w:numPr>
          <w:ilvl w:val="0"/>
          <w:numId w:val="9"/>
        </w:numPr>
        <w:shd w:val="clear" w:color="auto" w:fill="auto"/>
        <w:tabs>
          <w:tab w:val="left" w:pos="720"/>
        </w:tabs>
        <w:jc w:val="both"/>
      </w:pPr>
      <w:r>
        <w:t xml:space="preserve">Dnem zahájení činnosti přenáší objednatel na zaměstnance poskytovatele pravomoci související s výkonem ostrahy ve smyslu </w:t>
      </w:r>
      <w:r>
        <w:rPr>
          <w:b/>
          <w:bCs/>
          <w:i/>
          <w:iCs/>
        </w:rPr>
        <w:t>„Směrnic pro výkon služby“</w:t>
      </w:r>
      <w:r>
        <w:t xml:space="preserve"> a této smlouvy.</w:t>
      </w:r>
    </w:p>
    <w:p w:rsidR="00AF5F3F" w:rsidRDefault="00C04CCF">
      <w:pPr>
        <w:pStyle w:val="Zkladntext1"/>
        <w:numPr>
          <w:ilvl w:val="0"/>
          <w:numId w:val="9"/>
        </w:numPr>
        <w:shd w:val="clear" w:color="auto" w:fill="auto"/>
        <w:tabs>
          <w:tab w:val="left" w:pos="720"/>
        </w:tabs>
        <w:jc w:val="both"/>
        <w:sectPr w:rsidR="00AF5F3F">
          <w:footerReference w:type="default" r:id="rId11"/>
          <w:pgSz w:w="11900" w:h="16840"/>
          <w:pgMar w:top="596" w:right="527" w:bottom="1279" w:left="521" w:header="168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Tato smlouva se uzavírá na dobu určitou s účinností od 1.1.2020 do 31.12.2020</w:t>
      </w:r>
    </w:p>
    <w:p w:rsidR="00AF5F3F" w:rsidRDefault="00AF5F3F">
      <w:pPr>
        <w:spacing w:line="1" w:lineRule="exact"/>
      </w:pPr>
    </w:p>
    <w:p w:rsidR="00AF5F3F" w:rsidRDefault="00C04CCF">
      <w:pPr>
        <w:pStyle w:val="Zkladntext1"/>
        <w:numPr>
          <w:ilvl w:val="0"/>
          <w:numId w:val="10"/>
        </w:numPr>
        <w:shd w:val="clear" w:color="auto" w:fill="auto"/>
        <w:tabs>
          <w:tab w:val="left" w:pos="720"/>
        </w:tabs>
        <w:spacing w:after="280"/>
        <w:jc w:val="both"/>
      </w:pPr>
      <w:r>
        <w:t xml:space="preserve">Tato </w:t>
      </w:r>
      <w:r>
        <w:t>smlouvu může být ukončena:</w:t>
      </w:r>
    </w:p>
    <w:p w:rsidR="00AF5F3F" w:rsidRDefault="00C04CCF">
      <w:pPr>
        <w:pStyle w:val="Zkladntext1"/>
        <w:shd w:val="clear" w:color="auto" w:fill="auto"/>
        <w:spacing w:after="220" w:line="259" w:lineRule="auto"/>
        <w:ind w:left="1100"/>
        <w:jc w:val="both"/>
      </w:pPr>
      <w:r>
        <w:rPr>
          <w:rFonts w:ascii="Courier New" w:eastAsia="Courier New" w:hAnsi="Courier New" w:cs="Courier New"/>
        </w:rPr>
        <w:t xml:space="preserve">o </w:t>
      </w:r>
      <w:r>
        <w:t>písemnou dohodou smluvních stran,</w:t>
      </w:r>
    </w:p>
    <w:p w:rsidR="00AF5F3F" w:rsidRDefault="00C04CCF">
      <w:pPr>
        <w:pStyle w:val="Zkladntext1"/>
        <w:shd w:val="clear" w:color="auto" w:fill="auto"/>
        <w:spacing w:after="220"/>
        <w:ind w:left="1460" w:hanging="360"/>
        <w:jc w:val="both"/>
      </w:pPr>
      <w:r>
        <w:rPr>
          <w:rFonts w:ascii="Courier New" w:eastAsia="Courier New" w:hAnsi="Courier New" w:cs="Courier New"/>
        </w:rPr>
        <w:t xml:space="preserve">o </w:t>
      </w:r>
      <w:r>
        <w:t xml:space="preserve">písemnou výpovědí jedné ze smluvních stran, a to z jakéhokoliv důvodu nebo i bez udání důvodu s výpovědní dobou tří (3) měsíců, jež počíná běžet od prvého dne následujícího měsíce po </w:t>
      </w:r>
      <w:r>
        <w:t>měsíci, ve kterém byla výpověď doručena druhé smluvní straně,</w:t>
      </w:r>
    </w:p>
    <w:p w:rsidR="00AF5F3F" w:rsidRDefault="00C04CCF">
      <w:pPr>
        <w:pStyle w:val="Zkladntext1"/>
        <w:shd w:val="clear" w:color="auto" w:fill="auto"/>
        <w:spacing w:after="480"/>
        <w:ind w:left="1460" w:hanging="360"/>
        <w:jc w:val="both"/>
      </w:pPr>
      <w:r>
        <w:rPr>
          <w:rFonts w:ascii="Courier New" w:eastAsia="Courier New" w:hAnsi="Courier New" w:cs="Courier New"/>
        </w:rPr>
        <w:t xml:space="preserve">o </w:t>
      </w:r>
      <w:r>
        <w:t xml:space="preserve">písemnou výpovědí objednatele z důvodu zvýšení ceny služeb dle bodu 3.2. této smlouvy, výpovědní doba v tomto případě se sjednává na jeden (1) měsíc a počíná běžet od prvého dne následujícího </w:t>
      </w:r>
      <w:r>
        <w:t>měsíce po měsíci, ve kterém byla výpověď doručena druhé smluvní straně,</w:t>
      </w:r>
    </w:p>
    <w:p w:rsidR="00AF5F3F" w:rsidRDefault="00C04CC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8.</w:t>
      </w:r>
    </w:p>
    <w:p w:rsidR="00AF5F3F" w:rsidRDefault="00C04CCF">
      <w:pPr>
        <w:pStyle w:val="Nadpis10"/>
        <w:keepNext/>
        <w:keepLines/>
        <w:shd w:val="clear" w:color="auto" w:fill="auto"/>
        <w:spacing w:after="220"/>
      </w:pPr>
      <w:bookmarkStart w:id="18" w:name="bookmark18"/>
      <w:bookmarkStart w:id="19" w:name="bookmark19"/>
      <w:r>
        <w:t>Závěrečná ujednání</w:t>
      </w:r>
      <w:bookmarkEnd w:id="18"/>
      <w:bookmarkEnd w:id="19"/>
    </w:p>
    <w:p w:rsidR="00AF5F3F" w:rsidRDefault="00C04CCF">
      <w:pPr>
        <w:pStyle w:val="Zkladntext1"/>
        <w:shd w:val="clear" w:color="auto" w:fill="auto"/>
        <w:spacing w:after="220"/>
      </w:pPr>
      <w:r>
        <w:t>8.1. Tato smlouva se vyhotovuje ve dvou (2) stejnopisech včetně přílohy, každý účastník obdrží jedno (1) vyhotovení včetně přílohy.</w:t>
      </w:r>
    </w:p>
    <w:p w:rsidR="00AF5F3F" w:rsidRDefault="00C04CCF">
      <w:pPr>
        <w:pStyle w:val="Zkladntext1"/>
        <w:shd w:val="clear" w:color="auto" w:fill="auto"/>
        <w:spacing w:after="220"/>
      </w:pPr>
      <w:r>
        <w:t>8.2. Tuto smlouvu lze u</w:t>
      </w:r>
      <w:r>
        <w:t>pravovat, doplňovat a měnit jen písemnými vzestupně číslovanými dodatky a na základě shodné vůle obou smluvních stran.</w:t>
      </w:r>
    </w:p>
    <w:p w:rsidR="00AF5F3F" w:rsidRDefault="00C04CCF">
      <w:pPr>
        <w:pStyle w:val="Zkladntext1"/>
        <w:numPr>
          <w:ilvl w:val="0"/>
          <w:numId w:val="11"/>
        </w:numPr>
        <w:shd w:val="clear" w:color="auto" w:fill="auto"/>
        <w:tabs>
          <w:tab w:val="left" w:pos="498"/>
        </w:tabs>
        <w:spacing w:after="220"/>
      </w:pPr>
      <w:r>
        <w:t>Vztahy mezi smluvními stranami se řídí zákonem č. 89/2012 Sb., občanský zákoník, v platném znění a obecně závaznými právními předpisy, kt</w:t>
      </w:r>
      <w:r>
        <w:t>eré s ním souvisí.</w:t>
      </w:r>
    </w:p>
    <w:p w:rsidR="00C04CCF" w:rsidRDefault="00C04CCF" w:rsidP="00C04CCF">
      <w:pPr>
        <w:pStyle w:val="Zkladntext1"/>
        <w:numPr>
          <w:ilvl w:val="0"/>
          <w:numId w:val="11"/>
        </w:numPr>
        <w:shd w:val="clear" w:color="auto" w:fill="auto"/>
        <w:tabs>
          <w:tab w:val="left" w:pos="498"/>
        </w:tabs>
        <w:spacing w:after="1240"/>
      </w:pPr>
      <w:r>
        <w:t>Účastníci této smlouvy konstatují, že tato smlouva byla uzavřena na základě svobodné a vážné vůle, což stvrzují svými vlastnoručními podpisy na této smlouvě.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4738"/>
      </w:tblGrid>
      <w:tr w:rsidR="00AF5F3F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070" w:type="dxa"/>
            <w:shd w:val="clear" w:color="auto" w:fill="FFFFFF"/>
          </w:tcPr>
          <w:p w:rsidR="00AF5F3F" w:rsidRDefault="00C04CCF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Přílohy:</w:t>
            </w:r>
          </w:p>
        </w:tc>
        <w:tc>
          <w:tcPr>
            <w:tcW w:w="4738" w:type="dxa"/>
            <w:shd w:val="clear" w:color="auto" w:fill="FFFFFF"/>
            <w:vAlign w:val="bottom"/>
          </w:tcPr>
          <w:p w:rsidR="00AF5F3F" w:rsidRDefault="00C04CCF">
            <w:pPr>
              <w:pStyle w:val="Jin0"/>
              <w:shd w:val="clear" w:color="auto" w:fill="auto"/>
              <w:spacing w:after="0"/>
              <w:ind w:firstLine="360"/>
            </w:pPr>
            <w:r>
              <w:t>1. plán a časový harmonogram strážní služby</w:t>
            </w:r>
          </w:p>
          <w:p w:rsidR="00AF5F3F" w:rsidRDefault="00C04CCF">
            <w:pPr>
              <w:pStyle w:val="Jin0"/>
              <w:shd w:val="clear" w:color="auto" w:fill="auto"/>
              <w:spacing w:after="0"/>
              <w:ind w:firstLine="360"/>
            </w:pPr>
            <w:r>
              <w:t xml:space="preserve">2. směrnice pro výkon </w:t>
            </w:r>
            <w:r>
              <w:t>služby</w:t>
            </w:r>
          </w:p>
          <w:p w:rsidR="00C04CCF" w:rsidRDefault="00C04CCF">
            <w:pPr>
              <w:pStyle w:val="Jin0"/>
              <w:shd w:val="clear" w:color="auto" w:fill="auto"/>
              <w:spacing w:after="0"/>
              <w:ind w:firstLine="360"/>
            </w:pPr>
          </w:p>
          <w:p w:rsidR="00C04CCF" w:rsidRDefault="00C04CCF">
            <w:pPr>
              <w:pStyle w:val="Jin0"/>
              <w:shd w:val="clear" w:color="auto" w:fill="auto"/>
              <w:spacing w:after="0"/>
              <w:ind w:firstLine="360"/>
            </w:pPr>
          </w:p>
        </w:tc>
      </w:tr>
    </w:tbl>
    <w:p w:rsidR="00AF5F3F" w:rsidRDefault="00AF5F3F">
      <w:pPr>
        <w:sectPr w:rsidR="00AF5F3F">
          <w:pgSz w:w="11900" w:h="16840"/>
          <w:pgMar w:top="591" w:right="529" w:bottom="1860" w:left="525" w:header="163" w:footer="3" w:gutter="0"/>
          <w:cols w:space="720"/>
          <w:noEndnote/>
          <w:docGrid w:linePitch="360"/>
        </w:sectPr>
      </w:pPr>
    </w:p>
    <w:p w:rsidR="00AF5F3F" w:rsidRDefault="00AF5F3F">
      <w:pPr>
        <w:spacing w:line="240" w:lineRule="exact"/>
        <w:rPr>
          <w:sz w:val="19"/>
          <w:szCs w:val="19"/>
        </w:rPr>
      </w:pPr>
    </w:p>
    <w:p w:rsidR="00AF5F3F" w:rsidRDefault="00AF5F3F">
      <w:pPr>
        <w:spacing w:line="240" w:lineRule="exact"/>
        <w:rPr>
          <w:sz w:val="19"/>
          <w:szCs w:val="19"/>
        </w:rPr>
      </w:pPr>
    </w:p>
    <w:p w:rsidR="00AF5F3F" w:rsidRDefault="00AF5F3F">
      <w:pPr>
        <w:spacing w:line="240" w:lineRule="exact"/>
        <w:rPr>
          <w:sz w:val="19"/>
          <w:szCs w:val="19"/>
        </w:rPr>
      </w:pPr>
    </w:p>
    <w:p w:rsidR="00AF5F3F" w:rsidRDefault="00AF5F3F">
      <w:pPr>
        <w:spacing w:line="240" w:lineRule="exact"/>
        <w:rPr>
          <w:sz w:val="19"/>
          <w:szCs w:val="19"/>
        </w:rPr>
      </w:pPr>
    </w:p>
    <w:p w:rsidR="00AF5F3F" w:rsidRDefault="00C04CCF" w:rsidP="00C04CCF">
      <w:pPr>
        <w:pStyle w:val="Zkladntext1"/>
        <w:shd w:val="clear" w:color="auto" w:fill="auto"/>
        <w:spacing w:after="620"/>
      </w:pPr>
      <w:r>
        <w:rPr>
          <w:noProof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1661160</wp:posOffset>
            </wp:positionH>
            <wp:positionV relativeFrom="margin">
              <wp:posOffset>1064895</wp:posOffset>
            </wp:positionV>
            <wp:extent cx="4133215" cy="8205470"/>
            <wp:effectExtent l="0" t="0" r="635" b="508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 rotWithShape="1">
                    <a:blip r:embed="rId12"/>
                    <a:srcRect l="21437"/>
                    <a:stretch/>
                  </pic:blipFill>
                  <pic:spPr bwMode="auto">
                    <a:xfrm>
                      <a:off x="0" y="0"/>
                      <a:ext cx="4133215" cy="820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</w:t>
      </w:r>
    </w:p>
    <w:p w:rsidR="00AF5F3F" w:rsidRDefault="00C04CCF" w:rsidP="00C04CCF">
      <w:pPr>
        <w:pStyle w:val="Zkladntext30"/>
        <w:shd w:val="clear" w:color="auto" w:fill="auto"/>
        <w:tabs>
          <w:tab w:val="left" w:pos="1025"/>
        </w:tabs>
      </w:pPr>
      <w:r>
        <w:tab/>
      </w:r>
    </w:p>
    <w:p w:rsidR="00AF5F3F" w:rsidRDefault="00AF5F3F">
      <w:pPr>
        <w:pStyle w:val="Zkladntext1"/>
        <w:shd w:val="clear" w:color="auto" w:fill="auto"/>
        <w:tabs>
          <w:tab w:val="left" w:leader="dot" w:pos="2556"/>
        </w:tabs>
        <w:spacing w:after="1460"/>
        <w:jc w:val="right"/>
      </w:pPr>
    </w:p>
    <w:p w:rsidR="00AF5F3F" w:rsidRDefault="00C04CCF">
      <w:pPr>
        <w:pStyle w:val="Zkladntext1"/>
        <w:framePr w:w="3835" w:h="288" w:wrap="none" w:hAnchor="page" w:x="543" w:y="1239"/>
        <w:shd w:val="clear" w:color="auto" w:fill="auto"/>
        <w:spacing w:after="0"/>
      </w:pPr>
      <w:r>
        <w:rPr>
          <w:b/>
          <w:bCs/>
        </w:rPr>
        <w:t xml:space="preserve">Příloha 1 </w:t>
      </w:r>
      <w:r>
        <w:t>- návrh rozpisu a střídání směn</w:t>
      </w:r>
    </w:p>
    <w:p w:rsidR="00AF5F3F" w:rsidRDefault="00C04CCF">
      <w:pPr>
        <w:pStyle w:val="Zkladntext20"/>
        <w:framePr w:w="293" w:h="12029" w:hRule="exact" w:wrap="none" w:hAnchor="page" w:x="8936" w:y="1782"/>
        <w:shd w:val="clear" w:color="auto" w:fill="auto"/>
        <w:ind w:firstLine="0"/>
        <w:textDirection w:val="tbRl"/>
      </w:pPr>
      <w:r>
        <w:rPr>
          <w:color w:val="140A22"/>
        </w:rPr>
        <w:t xml:space="preserve">Testovací </w:t>
      </w:r>
      <w:proofErr w:type="gramStart"/>
      <w:r>
        <w:rPr>
          <w:color w:val="140A22"/>
        </w:rPr>
        <w:t xml:space="preserve">VES </w:t>
      </w:r>
      <w:r>
        <w:rPr>
          <w:color w:val="000000"/>
        </w:rPr>
        <w:t xml:space="preserve">- </w:t>
      </w:r>
      <w:r>
        <w:rPr>
          <w:color w:val="140A22"/>
        </w:rPr>
        <w:t>Týden</w:t>
      </w:r>
      <w:proofErr w:type="gramEnd"/>
      <w:r>
        <w:rPr>
          <w:color w:val="140A22"/>
        </w:rPr>
        <w:t xml:space="preserve"> 26</w:t>
      </w:r>
    </w:p>
    <w:p w:rsidR="00AF5F3F" w:rsidRDefault="00C04CCF">
      <w:pPr>
        <w:pStyle w:val="Zkladntext20"/>
        <w:framePr w:w="293" w:h="12029" w:hRule="exact" w:wrap="none" w:hAnchor="page" w:x="8936" w:y="1782"/>
        <w:shd w:val="clear" w:color="auto" w:fill="auto"/>
        <w:tabs>
          <w:tab w:val="left" w:pos="1814"/>
          <w:tab w:val="left" w:pos="3227"/>
          <w:tab w:val="left" w:pos="4641"/>
          <w:tab w:val="left" w:pos="6028"/>
          <w:tab w:val="left" w:pos="7434"/>
          <w:tab w:val="left" w:pos="8824"/>
          <w:tab w:val="left" w:pos="10211"/>
          <w:tab w:val="left" w:pos="11601"/>
        </w:tabs>
        <w:ind w:firstLine="520"/>
        <w:jc w:val="both"/>
        <w:textDirection w:val="tbRl"/>
      </w:pPr>
      <w:r>
        <w:rPr>
          <w:color w:val="140A22"/>
        </w:rPr>
        <w:t>Jméno</w:t>
      </w:r>
      <w:r>
        <w:rPr>
          <w:color w:val="140A22"/>
        </w:rPr>
        <w:tab/>
      </w:r>
      <w:proofErr w:type="spellStart"/>
      <w:r>
        <w:t>Pon</w:t>
      </w:r>
      <w:proofErr w:type="spellEnd"/>
      <w:r>
        <w:t xml:space="preserve"> 24/6</w:t>
      </w:r>
      <w:r>
        <w:tab/>
      </w:r>
      <w:proofErr w:type="spellStart"/>
      <w:r>
        <w:t>Ůte</w:t>
      </w:r>
      <w:proofErr w:type="spellEnd"/>
      <w:r>
        <w:t xml:space="preserve"> </w:t>
      </w:r>
      <w:r>
        <w:rPr>
          <w:i/>
          <w:iCs/>
        </w:rPr>
        <w:t>25/6</w:t>
      </w:r>
      <w:r>
        <w:tab/>
        <w:t>Stř26/6</w:t>
      </w:r>
      <w:r>
        <w:tab/>
        <w:t>Ctv27/6</w:t>
      </w:r>
      <w:r>
        <w:tab/>
      </w:r>
      <w:proofErr w:type="spellStart"/>
      <w:r>
        <w:t>Pát</w:t>
      </w:r>
      <w:proofErr w:type="spellEnd"/>
      <w:r>
        <w:t xml:space="preserve"> 28/6</w:t>
      </w:r>
      <w:r>
        <w:tab/>
        <w:t xml:space="preserve">Sob </w:t>
      </w:r>
      <w:r>
        <w:rPr>
          <w:i/>
          <w:iCs/>
        </w:rPr>
        <w:t>29/6</w:t>
      </w:r>
      <w:r>
        <w:tab/>
        <w:t>Ned30/ó</w:t>
      </w:r>
      <w:r>
        <w:tab/>
      </w:r>
      <w:proofErr w:type="spellStart"/>
      <w:r>
        <w:t>Hodiuy</w:t>
      </w:r>
      <w:proofErr w:type="spellEnd"/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C04CCF" w:rsidP="00C04CCF">
      <w:pPr>
        <w:tabs>
          <w:tab w:val="left" w:pos="1728"/>
        </w:tabs>
        <w:spacing w:line="360" w:lineRule="exact"/>
      </w:pPr>
      <w:r>
        <w:tab/>
      </w: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</w:p>
    <w:p w:rsidR="00AF5F3F" w:rsidRDefault="00AF5F3F">
      <w:pPr>
        <w:spacing w:line="360" w:lineRule="exact"/>
      </w:pPr>
      <w:bookmarkStart w:id="20" w:name="_GoBack"/>
      <w:bookmarkEnd w:id="20"/>
    </w:p>
    <w:sectPr w:rsidR="00AF5F3F">
      <w:pgSz w:w="11900" w:h="16840"/>
      <w:pgMar w:top="591" w:right="57" w:bottom="661" w:left="50" w:header="16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04CCF">
      <w:r>
        <w:separator/>
      </w:r>
    </w:p>
  </w:endnote>
  <w:endnote w:type="continuationSeparator" w:id="0">
    <w:p w:rsidR="00000000" w:rsidRDefault="00C0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F3F" w:rsidRDefault="00C04CC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10226675</wp:posOffset>
              </wp:positionV>
              <wp:extent cx="541020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5F3F" w:rsidRDefault="00C04CCF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2395"/>
                              <w:sz w:val="15"/>
                              <w:szCs w:val="15"/>
                            </w:rPr>
                            <w:t xml:space="preserve">HEROS GROUP s.r.o. •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2395"/>
                              <w:sz w:val="15"/>
                              <w:szCs w:val="15"/>
                            </w:rPr>
                            <w:t>J.Kříže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2395"/>
                              <w:sz w:val="15"/>
                              <w:szCs w:val="15"/>
                            </w:rPr>
                            <w:t xml:space="preserve"> 846 | MOST • Česká republika • tel: XXX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84.6pt;margin-top:805.25pt;width:426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" filled="f" stroked="f">
              <v:textbox style="mso-fit-shape-to-text:t" inset="0,0,0,0">
                <w:txbxContent>
                  <w:p w:rsidR="00AF5F3F" w:rsidRDefault="00C04CCF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2395"/>
                        <w:sz w:val="15"/>
                        <w:szCs w:val="15"/>
                      </w:rPr>
                      <w:t xml:space="preserve">HEROS GROUP s.r.o. •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2395"/>
                        <w:sz w:val="15"/>
                        <w:szCs w:val="15"/>
                      </w:rPr>
                      <w:t>J.Kříže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2395"/>
                        <w:sz w:val="15"/>
                        <w:szCs w:val="15"/>
                      </w:rPr>
                      <w:t xml:space="preserve"> 846 | MOST • Česká republika • tel: 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F3F" w:rsidRDefault="00AF5F3F"/>
  </w:footnote>
  <w:footnote w:type="continuationSeparator" w:id="0">
    <w:p w:rsidR="00AF5F3F" w:rsidRDefault="00AF5F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02AB"/>
    <w:multiLevelType w:val="multilevel"/>
    <w:tmpl w:val="1E481390"/>
    <w:lvl w:ilvl="0">
      <w:start w:val="1"/>
      <w:numFmt w:val="bullet"/>
      <w:lvlText w:val="◦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725BA"/>
    <w:multiLevelType w:val="multilevel"/>
    <w:tmpl w:val="36420E34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B43BB5"/>
    <w:multiLevelType w:val="multilevel"/>
    <w:tmpl w:val="BADE65CE"/>
    <w:lvl w:ilvl="0">
      <w:start w:val="1"/>
      <w:numFmt w:val="decimal"/>
      <w:lvlText w:val="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6416E"/>
    <w:multiLevelType w:val="multilevel"/>
    <w:tmpl w:val="A8C04B36"/>
    <w:lvl w:ilvl="0">
      <w:start w:val="1"/>
      <w:numFmt w:val="decimal"/>
      <w:lvlText w:val="4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796D27"/>
    <w:multiLevelType w:val="multilevel"/>
    <w:tmpl w:val="75F2223A"/>
    <w:lvl w:ilvl="0">
      <w:start w:val="1"/>
      <w:numFmt w:val="decimal"/>
      <w:lvlText w:val="3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A63691"/>
    <w:multiLevelType w:val="multilevel"/>
    <w:tmpl w:val="3F586A4C"/>
    <w:lvl w:ilvl="0">
      <w:start w:val="3"/>
      <w:numFmt w:val="decimal"/>
      <w:lvlText w:val="8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EC1307"/>
    <w:multiLevelType w:val="multilevel"/>
    <w:tmpl w:val="44781F58"/>
    <w:lvl w:ilvl="0">
      <w:start w:val="1"/>
      <w:numFmt w:val="decimal"/>
      <w:lvlText w:val="7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C52F74"/>
    <w:multiLevelType w:val="multilevel"/>
    <w:tmpl w:val="7116C59C"/>
    <w:lvl w:ilvl="0">
      <w:start w:val="5"/>
      <w:numFmt w:val="decimal"/>
      <w:lvlText w:val="7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F96673"/>
    <w:multiLevelType w:val="multilevel"/>
    <w:tmpl w:val="07AA7E04"/>
    <w:lvl w:ilvl="0">
      <w:start w:val="1"/>
      <w:numFmt w:val="decimal"/>
      <w:lvlText w:val="5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A1662C"/>
    <w:multiLevelType w:val="multilevel"/>
    <w:tmpl w:val="DC18FDDC"/>
    <w:lvl w:ilvl="0">
      <w:start w:val="1"/>
      <w:numFmt w:val="decimal"/>
      <w:lvlText w:val="6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135DC8"/>
    <w:multiLevelType w:val="multilevel"/>
    <w:tmpl w:val="17125468"/>
    <w:lvl w:ilvl="0">
      <w:start w:val="1"/>
      <w:numFmt w:val="decimal"/>
      <w:lvlText w:val="2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3F"/>
    <w:rsid w:val="00AF5F3F"/>
    <w:rsid w:val="00C0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925CF"/>
  <w15:docId w15:val="{07CFBFB2-4179-4C37-B665-9C610634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656A6E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3C51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30"/>
      <w:jc w:val="center"/>
      <w:outlineLvl w:val="0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Arial" w:eastAsia="Arial" w:hAnsi="Arial" w:cs="Arial"/>
      <w:b/>
      <w:bCs/>
      <w:color w:val="656A6E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200"/>
    </w:pPr>
    <w:rPr>
      <w:rFonts w:ascii="Segoe UI" w:eastAsia="Segoe UI" w:hAnsi="Segoe UI" w:cs="Segoe UI"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260"/>
    </w:pPr>
    <w:rPr>
      <w:rFonts w:ascii="Times New Roman" w:eastAsia="Times New Roman" w:hAnsi="Times New Roman" w:cs="Times New Roman"/>
      <w:b/>
      <w:bCs/>
      <w:color w:val="3F3C51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C04C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4CC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04C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4C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@sportovnihalamos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la@sportovnihalamo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cetni@sportovnihalamo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1703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Vendyss</dc:creator>
  <cp:keywords/>
  <cp:lastModifiedBy>Miroslava</cp:lastModifiedBy>
  <cp:revision>2</cp:revision>
  <dcterms:created xsi:type="dcterms:W3CDTF">2019-12-20T11:47:00Z</dcterms:created>
  <dcterms:modified xsi:type="dcterms:W3CDTF">2019-12-20T11:52:00Z</dcterms:modified>
</cp:coreProperties>
</file>