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B180" w14:textId="776053A5" w:rsidR="001F3771" w:rsidRPr="001F3771" w:rsidRDefault="006C69A6" w:rsidP="001F3771">
      <w:pPr>
        <w:widowControl w:val="0"/>
        <w:spacing w:line="276" w:lineRule="auto"/>
        <w:ind w:left="709"/>
        <w:jc w:val="center"/>
        <w:rPr>
          <w:rFonts w:eastAsia="Calibri"/>
          <w:b/>
          <w:bCs/>
          <w:caps/>
          <w:sz w:val="24"/>
          <w:szCs w:val="24"/>
          <w:lang w:val="cs-CZ" w:eastAsia="en-US"/>
        </w:rPr>
      </w:pPr>
      <w:r>
        <w:rPr>
          <w:rFonts w:eastAsia="Calibri"/>
          <w:b/>
          <w:bCs/>
          <w:caps/>
          <w:sz w:val="24"/>
          <w:szCs w:val="24"/>
          <w:lang w:val="cs-CZ" w:eastAsia="en-US"/>
        </w:rPr>
        <w:t>rámcová</w:t>
      </w:r>
      <w:r w:rsidR="001D18F4">
        <w:rPr>
          <w:rFonts w:eastAsia="Calibri"/>
          <w:b/>
          <w:bCs/>
          <w:caps/>
          <w:sz w:val="24"/>
          <w:szCs w:val="24"/>
          <w:lang w:val="cs-CZ" w:eastAsia="en-US"/>
        </w:rPr>
        <w:t xml:space="preserve"> dohoda</w:t>
      </w:r>
      <w:r w:rsidR="00EE50DB">
        <w:rPr>
          <w:rFonts w:eastAsia="Calibri"/>
          <w:b/>
          <w:bCs/>
          <w:caps/>
          <w:sz w:val="24"/>
          <w:szCs w:val="24"/>
          <w:lang w:val="cs-CZ" w:eastAsia="en-US"/>
        </w:rPr>
        <w:t xml:space="preserve"> o poskytování služeb</w:t>
      </w:r>
    </w:p>
    <w:p w14:paraId="5E89405C" w14:textId="11076EDB" w:rsidR="001F3771" w:rsidRPr="001F3771" w:rsidRDefault="001F3771" w:rsidP="001F3771">
      <w:pPr>
        <w:widowControl w:val="0"/>
        <w:spacing w:line="276" w:lineRule="auto"/>
        <w:ind w:left="0" w:right="-568"/>
        <w:rPr>
          <w:rFonts w:eastAsia="Calibri"/>
          <w:bCs/>
          <w:lang w:val="cs-CZ" w:eastAsia="en-US"/>
        </w:rPr>
      </w:pPr>
      <w:r w:rsidRPr="001F3771">
        <w:rPr>
          <w:rFonts w:eastAsia="Calibri"/>
          <w:bCs/>
          <w:lang w:val="cs-CZ" w:eastAsia="en-US"/>
        </w:rPr>
        <w:t xml:space="preserve">Tato </w:t>
      </w:r>
      <w:r w:rsidR="001D18F4">
        <w:rPr>
          <w:rFonts w:eastAsia="Calibri"/>
          <w:bCs/>
          <w:lang w:val="cs-CZ" w:eastAsia="en-US"/>
        </w:rPr>
        <w:t>R</w:t>
      </w:r>
      <w:r w:rsidR="00F75B6F">
        <w:rPr>
          <w:rFonts w:eastAsia="Calibri"/>
          <w:bCs/>
          <w:lang w:val="cs-CZ" w:eastAsia="en-US"/>
        </w:rPr>
        <w:t xml:space="preserve">ámcová </w:t>
      </w:r>
      <w:r w:rsidR="001D18F4">
        <w:rPr>
          <w:rFonts w:eastAsia="Calibri"/>
          <w:bCs/>
          <w:lang w:val="cs-CZ" w:eastAsia="en-US"/>
        </w:rPr>
        <w:t>dohoda</w:t>
      </w:r>
      <w:r w:rsidRPr="001F3771">
        <w:rPr>
          <w:rFonts w:eastAsia="Calibri"/>
          <w:bCs/>
          <w:lang w:val="cs-CZ" w:eastAsia="en-US"/>
        </w:rPr>
        <w:t xml:space="preserve"> </w:t>
      </w:r>
      <w:r w:rsidR="00EE50DB">
        <w:rPr>
          <w:rFonts w:eastAsia="Calibri"/>
          <w:bCs/>
          <w:lang w:val="cs-CZ" w:eastAsia="en-US"/>
        </w:rPr>
        <w:t xml:space="preserve">o poskytování služeb </w:t>
      </w:r>
      <w:r w:rsidRPr="001F3771">
        <w:rPr>
          <w:rFonts w:eastAsia="Calibri"/>
          <w:bCs/>
          <w:lang w:val="cs-CZ" w:eastAsia="en-US"/>
        </w:rPr>
        <w:t>(dále jen „</w:t>
      </w:r>
      <w:r w:rsidRPr="001F3771">
        <w:rPr>
          <w:rFonts w:eastAsia="Calibri"/>
          <w:b/>
          <w:bCs/>
          <w:lang w:val="cs-CZ" w:eastAsia="en-US"/>
        </w:rPr>
        <w:t>Smlouva</w:t>
      </w:r>
      <w:r w:rsidRPr="001F3771">
        <w:rPr>
          <w:rFonts w:eastAsia="Calibri"/>
          <w:bCs/>
          <w:lang w:val="cs-CZ" w:eastAsia="en-US"/>
        </w:rPr>
        <w:t xml:space="preserve">“) </w:t>
      </w:r>
      <w:r w:rsidR="001F350B">
        <w:rPr>
          <w:rFonts w:eastAsia="Calibri"/>
          <w:bCs/>
          <w:lang w:val="cs-CZ" w:eastAsia="en-US"/>
        </w:rPr>
        <w:t>je uzavírána</w:t>
      </w:r>
      <w:r w:rsidRPr="001F3771">
        <w:rPr>
          <w:rFonts w:eastAsia="Calibri"/>
          <w:bCs/>
          <w:lang w:val="cs-CZ" w:eastAsia="en-US"/>
        </w:rPr>
        <w:t xml:space="preserve"> </w:t>
      </w:r>
      <w:r w:rsidR="003F68A6">
        <w:rPr>
          <w:rFonts w:eastAsia="Calibri"/>
          <w:bCs/>
          <w:lang w:val="cs-CZ" w:eastAsia="en-US"/>
        </w:rPr>
        <w:t xml:space="preserve">v souladu </w:t>
      </w:r>
      <w:r w:rsidR="00EE50DB">
        <w:rPr>
          <w:rFonts w:eastAsia="Calibri"/>
          <w:bCs/>
          <w:lang w:val="cs-CZ" w:eastAsia="en-US"/>
        </w:rPr>
        <w:t>s</w:t>
      </w:r>
      <w:r w:rsidR="001F350B">
        <w:rPr>
          <w:rFonts w:eastAsia="Calibri"/>
          <w:bCs/>
          <w:lang w:val="cs-CZ" w:eastAsia="en-US"/>
        </w:rPr>
        <w:t xml:space="preserve"> ust. 1746</w:t>
      </w:r>
      <w:r w:rsidR="00EE50DB">
        <w:rPr>
          <w:rFonts w:eastAsia="Calibri"/>
          <w:bCs/>
          <w:lang w:val="cs-CZ" w:eastAsia="en-US"/>
        </w:rPr>
        <w:t xml:space="preserve"> zákon</w:t>
      </w:r>
      <w:r w:rsidR="001F350B">
        <w:rPr>
          <w:rFonts w:eastAsia="Calibri"/>
          <w:bCs/>
          <w:lang w:val="cs-CZ" w:eastAsia="en-US"/>
        </w:rPr>
        <w:t>a</w:t>
      </w:r>
      <w:r w:rsidR="003F68A6">
        <w:rPr>
          <w:rFonts w:eastAsia="Calibri"/>
          <w:bCs/>
          <w:lang w:val="cs-CZ" w:eastAsia="en-US"/>
        </w:rPr>
        <w:t xml:space="preserve"> č. 89/2012 Sb., občanský zákoník</w:t>
      </w:r>
      <w:r w:rsidR="001D18F4">
        <w:rPr>
          <w:rFonts w:eastAsia="Calibri"/>
          <w:bCs/>
          <w:lang w:val="cs-CZ" w:eastAsia="en-US"/>
        </w:rPr>
        <w:t>, ve znění pozdějších předpisů</w:t>
      </w:r>
      <w:r w:rsidR="003F68A6">
        <w:rPr>
          <w:rFonts w:eastAsia="Calibri"/>
          <w:bCs/>
          <w:lang w:val="cs-CZ" w:eastAsia="en-US"/>
        </w:rPr>
        <w:t xml:space="preserve"> (dále jen „</w:t>
      </w:r>
      <w:r w:rsidR="003F68A6" w:rsidRPr="003F68A6">
        <w:rPr>
          <w:rFonts w:eastAsia="Calibri"/>
          <w:b/>
          <w:bCs/>
          <w:lang w:val="cs-CZ" w:eastAsia="en-US"/>
        </w:rPr>
        <w:t>Občanský zákoník</w:t>
      </w:r>
      <w:r w:rsidR="003F68A6">
        <w:rPr>
          <w:rFonts w:eastAsia="Calibri"/>
          <w:bCs/>
          <w:lang w:val="cs-CZ" w:eastAsia="en-US"/>
        </w:rPr>
        <w:t>“)</w:t>
      </w:r>
      <w:r w:rsidR="0093012C">
        <w:rPr>
          <w:rFonts w:eastAsia="Calibri"/>
          <w:bCs/>
          <w:lang w:val="cs-CZ" w:eastAsia="en-US"/>
        </w:rPr>
        <w:t xml:space="preserve"> </w:t>
      </w:r>
      <w:r w:rsidRPr="001F3771">
        <w:rPr>
          <w:rFonts w:eastAsia="Calibri"/>
          <w:bCs/>
          <w:lang w:val="cs-CZ" w:eastAsia="en-US"/>
        </w:rPr>
        <w:t>níže uvedeného dne, měsíce a roku mezi:</w:t>
      </w:r>
    </w:p>
    <w:p w14:paraId="5276E07D" w14:textId="77777777" w:rsidR="001F3771" w:rsidRPr="001F3771" w:rsidRDefault="001F3771" w:rsidP="009F0A02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1F3771">
        <w:rPr>
          <w:rFonts w:eastAsia="Calibri"/>
          <w:b/>
          <w:lang w:val="cs-CZ" w:eastAsia="en-US"/>
        </w:rPr>
        <w:t>Fyzikální ústav AV ČR, v. v. i.,</w:t>
      </w:r>
    </w:p>
    <w:p w14:paraId="358EF7CC" w14:textId="77777777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  <w:t>Na Slovance 2, Praha 8, PSČ: 182 21,</w:t>
      </w:r>
    </w:p>
    <w:p w14:paraId="48C52586" w14:textId="4575CE69" w:rsidR="001F3771" w:rsidRDefault="001F3771" w:rsidP="001F3771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  <w:t>68378271</w:t>
      </w:r>
    </w:p>
    <w:p w14:paraId="23A4A165" w14:textId="4193EAEC" w:rsidR="001D18F4" w:rsidRPr="001F3771" w:rsidRDefault="001D18F4" w:rsidP="001F3771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>
        <w:rPr>
          <w:rFonts w:eastAsia="Calibri"/>
          <w:lang w:val="cs-CZ" w:eastAsia="en-US"/>
        </w:rPr>
        <w:t>DIČ:</w:t>
      </w:r>
      <w:r>
        <w:rPr>
          <w:rFonts w:eastAsia="Calibri"/>
          <w:lang w:val="cs-CZ" w:eastAsia="en-US"/>
        </w:rPr>
        <w:tab/>
      </w:r>
      <w:r>
        <w:rPr>
          <w:rFonts w:eastAsia="Calibri"/>
          <w:lang w:val="cs-CZ" w:eastAsia="en-US"/>
        </w:rPr>
        <w:tab/>
        <w:t>CZ68378271</w:t>
      </w:r>
    </w:p>
    <w:p w14:paraId="4E3D6C68" w14:textId="1CD6529E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zastoupen: </w:t>
      </w:r>
      <w:r w:rsidRPr="001F3771">
        <w:rPr>
          <w:rFonts w:eastAsia="Calibri"/>
          <w:lang w:val="cs-CZ" w:eastAsia="en-US"/>
        </w:rPr>
        <w:tab/>
      </w:r>
      <w:r w:rsidR="008702C4" w:rsidRPr="008702C4">
        <w:rPr>
          <w:rFonts w:eastAsia="Calibri"/>
          <w:lang w:val="cs-CZ" w:eastAsia="en-US"/>
        </w:rPr>
        <w:t>RNDr. Michaelem Prouzou, Ph.D., ředitelem</w:t>
      </w:r>
    </w:p>
    <w:p w14:paraId="0813E27F" w14:textId="32D7B2FF" w:rsidR="001F3771" w:rsidRPr="001F3771" w:rsidRDefault="001F3771" w:rsidP="009852F0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EE50DB">
        <w:rPr>
          <w:rFonts w:eastAsia="Calibri"/>
          <w:b/>
          <w:lang w:val="cs-CZ" w:eastAsia="en-US"/>
        </w:rPr>
        <w:t>Objednatel</w:t>
      </w:r>
      <w:r w:rsidRPr="001F3771">
        <w:rPr>
          <w:rFonts w:eastAsia="Calibri"/>
          <w:lang w:val="cs-CZ" w:eastAsia="en-US"/>
        </w:rPr>
        <w:t>“)</w:t>
      </w:r>
      <w:r w:rsidR="009852F0" w:rsidRPr="009852F0">
        <w:rPr>
          <w:rFonts w:eastAsia="Calibri"/>
          <w:lang w:val="cs-CZ" w:eastAsia="en-US"/>
        </w:rPr>
        <w:t>;</w:t>
      </w:r>
      <w:r w:rsidR="009852F0">
        <w:rPr>
          <w:rFonts w:eastAsia="Calibri"/>
          <w:lang w:val="cs-CZ" w:eastAsia="en-US"/>
        </w:rPr>
        <w:t xml:space="preserve"> a</w:t>
      </w:r>
    </w:p>
    <w:p w14:paraId="7DE4E412" w14:textId="7C2BDDBC" w:rsidR="001F3771" w:rsidRPr="001F3771" w:rsidRDefault="00BA24FD" w:rsidP="009F0A02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>
        <w:rPr>
          <w:rFonts w:eastAsia="Calibri"/>
          <w:b/>
          <w:lang w:val="cs-CZ" w:eastAsia="en-US"/>
        </w:rPr>
        <w:t>OM Consulting</w:t>
      </w:r>
    </w:p>
    <w:p w14:paraId="510E80BF" w14:textId="3DFD864A" w:rsidR="001F3771" w:rsidRPr="001F3771" w:rsidRDefault="001F3771" w:rsidP="001F3771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</w:r>
      <w:r w:rsidR="00BA24FD">
        <w:rPr>
          <w:rFonts w:eastAsia="Calibri"/>
          <w:lang w:val="cs-CZ" w:eastAsia="en-US"/>
        </w:rPr>
        <w:t>Kaprova 42/14, Staré Město, 110 00 Praha 1</w:t>
      </w:r>
    </w:p>
    <w:p w14:paraId="346E031E" w14:textId="5C525019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b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</w:r>
      <w:r w:rsidR="00BA24FD">
        <w:rPr>
          <w:rFonts w:eastAsia="Calibri"/>
          <w:lang w:val="cs-CZ" w:eastAsia="en-US"/>
        </w:rPr>
        <w:t>02154439</w:t>
      </w:r>
    </w:p>
    <w:p w14:paraId="7B7A66AB" w14:textId="17F525C2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zastoupen:</w:t>
      </w:r>
      <w:r w:rsidRPr="001F3771">
        <w:rPr>
          <w:rFonts w:eastAsia="Calibri"/>
          <w:lang w:val="cs-CZ" w:eastAsia="en-US"/>
        </w:rPr>
        <w:tab/>
      </w:r>
      <w:r w:rsidR="00BA24FD">
        <w:rPr>
          <w:rFonts w:eastAsia="Calibri"/>
          <w:lang w:val="cs-CZ" w:eastAsia="en-US"/>
        </w:rPr>
        <w:t>Ing. Ondřej Vala, jednatel společnosti</w:t>
      </w:r>
    </w:p>
    <w:p w14:paraId="21C1A6FC" w14:textId="0649E918" w:rsidR="001F3771" w:rsidRPr="001F3771" w:rsidRDefault="001F3771" w:rsidP="001F3771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EE50DB">
        <w:rPr>
          <w:rFonts w:eastAsia="Calibri"/>
          <w:b/>
          <w:lang w:val="cs-CZ" w:eastAsia="en-US"/>
        </w:rPr>
        <w:t>Poskytovatel</w:t>
      </w:r>
      <w:r w:rsidRPr="001F3771">
        <w:rPr>
          <w:rFonts w:eastAsia="Calibri"/>
          <w:lang w:val="cs-CZ" w:eastAsia="en-US"/>
        </w:rPr>
        <w:t>“)</w:t>
      </w:r>
      <w:r w:rsidR="009852F0">
        <w:rPr>
          <w:rFonts w:eastAsia="Calibri"/>
          <w:lang w:val="cs-CZ" w:eastAsia="en-US"/>
        </w:rPr>
        <w:t>.</w:t>
      </w:r>
    </w:p>
    <w:p w14:paraId="1D2FC493" w14:textId="40D502A4" w:rsidR="001F3771" w:rsidRPr="001F3771" w:rsidRDefault="001F3771" w:rsidP="00EE50DB">
      <w:pPr>
        <w:widowControl w:val="0"/>
        <w:spacing w:line="276" w:lineRule="auto"/>
        <w:ind w:left="0"/>
        <w:rPr>
          <w:rFonts w:eastAsia="Calibri"/>
          <w:bCs/>
          <w:lang w:val="cs-CZ" w:eastAsia="en-US"/>
        </w:rPr>
      </w:pPr>
      <w:r w:rsidRPr="001F3771">
        <w:rPr>
          <w:rFonts w:eastAsia="Calibri"/>
          <w:bCs/>
          <w:lang w:val="cs-CZ" w:eastAsia="en-US"/>
        </w:rPr>
        <w:t>(</w:t>
      </w:r>
      <w:r w:rsidR="00EE50DB">
        <w:rPr>
          <w:rFonts w:eastAsia="Calibri"/>
          <w:bCs/>
          <w:lang w:val="cs-CZ" w:eastAsia="en-US"/>
        </w:rPr>
        <w:t>Objednatel</w:t>
      </w:r>
      <w:r w:rsidRPr="001F3771">
        <w:rPr>
          <w:rFonts w:eastAsia="Calibri"/>
          <w:bCs/>
          <w:lang w:val="cs-CZ" w:eastAsia="en-US"/>
        </w:rPr>
        <w:t xml:space="preserve"> a </w:t>
      </w:r>
      <w:r w:rsidR="00EE50DB">
        <w:rPr>
          <w:rFonts w:eastAsia="Calibri"/>
          <w:bCs/>
          <w:lang w:val="cs-CZ" w:eastAsia="en-US"/>
        </w:rPr>
        <w:t>Poskytovatel</w:t>
      </w:r>
      <w:r w:rsidRPr="001F3771">
        <w:rPr>
          <w:rFonts w:eastAsia="Calibri"/>
          <w:bCs/>
          <w:lang w:val="cs-CZ" w:eastAsia="en-US"/>
        </w:rPr>
        <w:t xml:space="preserve"> dále společně jen jako „</w:t>
      </w:r>
      <w:r w:rsidRPr="001F3771">
        <w:rPr>
          <w:rFonts w:eastAsia="Calibri"/>
          <w:b/>
          <w:bCs/>
          <w:lang w:val="cs-CZ" w:eastAsia="en-US"/>
        </w:rPr>
        <w:t>Strany</w:t>
      </w:r>
      <w:r w:rsidRPr="001F3771">
        <w:rPr>
          <w:rFonts w:eastAsia="Calibri"/>
          <w:bCs/>
          <w:lang w:val="cs-CZ" w:eastAsia="en-US"/>
        </w:rPr>
        <w:t>“ a každý samostatně též jako „</w:t>
      </w:r>
      <w:r w:rsidRPr="001F3771">
        <w:rPr>
          <w:rFonts w:eastAsia="Calibri"/>
          <w:b/>
          <w:bCs/>
          <w:lang w:val="cs-CZ" w:eastAsia="en-US"/>
        </w:rPr>
        <w:t>Strana</w:t>
      </w:r>
      <w:r w:rsidRPr="001F3771">
        <w:rPr>
          <w:rFonts w:eastAsia="Calibri"/>
          <w:bCs/>
          <w:lang w:val="cs-CZ" w:eastAsia="en-US"/>
        </w:rPr>
        <w:t>“.)</w:t>
      </w:r>
    </w:p>
    <w:p w14:paraId="4C9509A1" w14:textId="77777777" w:rsidR="001F3771" w:rsidRPr="001F3771" w:rsidRDefault="001F3771" w:rsidP="001F3771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Vzhledem k tomu, že</w:t>
      </w:r>
    </w:p>
    <w:p w14:paraId="0C9F313F" w14:textId="1C2EAE8B" w:rsidR="001F3771" w:rsidRPr="001F3771" w:rsidRDefault="00EE50DB" w:rsidP="00521771">
      <w:pPr>
        <w:pStyle w:val="Normln-sted"/>
        <w:rPr>
          <w:lang w:val="cs-CZ" w:eastAsia="en-US"/>
        </w:rPr>
      </w:pPr>
      <w:r>
        <w:rPr>
          <w:lang w:val="cs-CZ" w:eastAsia="en-US"/>
        </w:rPr>
        <w:t>Objednatel</w:t>
      </w:r>
      <w:r w:rsidR="001F3771" w:rsidRPr="001F3771">
        <w:rPr>
          <w:lang w:val="cs-CZ" w:eastAsia="en-US"/>
        </w:rPr>
        <w:t xml:space="preserve"> je veřejným zadavatelem</w:t>
      </w:r>
      <w:r w:rsidR="001F3771" w:rsidRPr="001F3771">
        <w:rPr>
          <w:rFonts w:ascii="Calibri" w:eastAsia="Times New Roman" w:hAnsi="Calibri"/>
          <w:lang w:val="cs-CZ" w:eastAsia="cs-CZ"/>
        </w:rPr>
        <w:t xml:space="preserve"> a </w:t>
      </w:r>
      <w:r w:rsidR="001F3771" w:rsidRPr="001F3771">
        <w:rPr>
          <w:lang w:val="cs-CZ" w:eastAsia="en-US"/>
        </w:rPr>
        <w:t>příjemcem dotace Ministerstva školství, mládeže a tělovýchovy České republiky na projekt</w:t>
      </w:r>
      <w:r w:rsidR="00F75B6F">
        <w:rPr>
          <w:lang w:val="cs-CZ" w:eastAsia="en-US"/>
        </w:rPr>
        <w:t>y</w:t>
      </w:r>
      <w:r w:rsidR="001F3771" w:rsidRPr="001F3771">
        <w:rPr>
          <w:lang w:val="cs-CZ" w:eastAsia="en-US"/>
        </w:rPr>
        <w:t xml:space="preserve"> </w:t>
      </w:r>
      <w:r w:rsidR="00826113" w:rsidRPr="00826113">
        <w:rPr>
          <w:lang w:val="cs-CZ" w:eastAsia="en-US"/>
        </w:rPr>
        <w:t>v rámci Operačn</w:t>
      </w:r>
      <w:r w:rsidR="00407B71">
        <w:rPr>
          <w:lang w:val="cs-CZ" w:eastAsia="en-US"/>
        </w:rPr>
        <w:t>ího programu Výzkum,</w:t>
      </w:r>
      <w:r w:rsidR="00826113" w:rsidRPr="00826113">
        <w:rPr>
          <w:lang w:val="cs-CZ" w:eastAsia="en-US"/>
        </w:rPr>
        <w:t xml:space="preserve"> vývoj </w:t>
      </w:r>
      <w:r w:rsidR="00407B71">
        <w:rPr>
          <w:lang w:val="cs-CZ" w:eastAsia="en-US"/>
        </w:rPr>
        <w:t>a vzdělávání</w:t>
      </w:r>
      <w:r w:rsidR="00F75B6F">
        <w:rPr>
          <w:lang w:val="cs-CZ" w:eastAsia="en-US"/>
        </w:rPr>
        <w:t>, popř. dalších projeků financovaných z jiných zdrojů</w:t>
      </w:r>
      <w:r w:rsidR="001F29C2">
        <w:rPr>
          <w:lang w:val="cs-CZ" w:eastAsia="en-US"/>
        </w:rPr>
        <w:t xml:space="preserve"> („</w:t>
      </w:r>
      <w:r w:rsidR="001F29C2" w:rsidRPr="001F29C2">
        <w:rPr>
          <w:b/>
          <w:lang w:val="cs-CZ" w:eastAsia="en-US"/>
        </w:rPr>
        <w:t>Projekt</w:t>
      </w:r>
      <w:r w:rsidR="00F75B6F">
        <w:rPr>
          <w:b/>
          <w:lang w:val="cs-CZ" w:eastAsia="en-US"/>
        </w:rPr>
        <w:t>y</w:t>
      </w:r>
      <w:r w:rsidR="001F29C2">
        <w:rPr>
          <w:lang w:val="cs-CZ" w:eastAsia="en-US"/>
        </w:rPr>
        <w:t>“)</w:t>
      </w:r>
      <w:r w:rsidR="00D22640">
        <w:rPr>
          <w:lang w:val="cs-CZ" w:eastAsia="en-US"/>
        </w:rPr>
        <w:t>.</w:t>
      </w:r>
      <w:r w:rsidR="001F3771" w:rsidRPr="001F3771">
        <w:rPr>
          <w:lang w:val="cs-CZ" w:eastAsia="en-US"/>
        </w:rPr>
        <w:t xml:space="preserve"> </w:t>
      </w:r>
    </w:p>
    <w:p w14:paraId="7BE6F5FC" w14:textId="47CFC300" w:rsidR="00DF40A2" w:rsidRDefault="00F75B6F" w:rsidP="00F75B6F">
      <w:pPr>
        <w:pStyle w:val="Normln-sted"/>
        <w:rPr>
          <w:lang w:val="cs-CZ" w:eastAsia="en-US"/>
        </w:rPr>
      </w:pPr>
      <w:r>
        <w:rPr>
          <w:lang w:val="cs-CZ" w:eastAsia="en-US"/>
        </w:rPr>
        <w:t>V rámci Projektů</w:t>
      </w:r>
      <w:r w:rsidR="00DF40A2" w:rsidRPr="00DF40A2">
        <w:rPr>
          <w:lang w:val="cs-CZ" w:eastAsia="en-US"/>
        </w:rPr>
        <w:t xml:space="preserve"> </w:t>
      </w:r>
      <w:r w:rsidR="00DF40A2">
        <w:rPr>
          <w:lang w:val="cs-CZ" w:eastAsia="en-US"/>
        </w:rPr>
        <w:t xml:space="preserve">je třeba realizovat </w:t>
      </w:r>
      <w:r>
        <w:rPr>
          <w:lang w:val="cs-CZ" w:eastAsia="en-US"/>
        </w:rPr>
        <w:t>určité stavební práce, a to v prostorách, jež</w:t>
      </w:r>
      <w:r w:rsidRPr="00F75B6F">
        <w:rPr>
          <w:lang w:val="cs-CZ" w:eastAsia="en-US"/>
        </w:rPr>
        <w:t xml:space="preserve"> zahrnují místnosti </w:t>
      </w:r>
      <w:r w:rsidR="00DF5BB0">
        <w:rPr>
          <w:lang w:val="cs-CZ" w:eastAsia="en-US"/>
        </w:rPr>
        <w:t>se statutem čistý</w:t>
      </w:r>
      <w:r>
        <w:rPr>
          <w:lang w:val="cs-CZ" w:eastAsia="en-US"/>
        </w:rPr>
        <w:t xml:space="preserve">ch prostor </w:t>
      </w:r>
      <w:r w:rsidRPr="00F75B6F">
        <w:rPr>
          <w:lang w:val="cs-CZ" w:eastAsia="en-US"/>
        </w:rPr>
        <w:t xml:space="preserve">třídy 8, 7, 6 a 5 </w:t>
      </w:r>
      <w:r>
        <w:rPr>
          <w:lang w:val="cs-CZ" w:eastAsia="en-US"/>
        </w:rPr>
        <w:t>po</w:t>
      </w:r>
      <w:r w:rsidRPr="00F75B6F">
        <w:rPr>
          <w:lang w:val="cs-CZ" w:eastAsia="en-US"/>
        </w:rPr>
        <w:t>dle ČSN EN ISO 14644</w:t>
      </w:r>
      <w:r w:rsidR="001D18F4">
        <w:rPr>
          <w:lang w:val="cs-CZ" w:eastAsia="en-US"/>
        </w:rPr>
        <w:t xml:space="preserve"> nebo rovnocenné</w:t>
      </w:r>
      <w:r>
        <w:rPr>
          <w:lang w:val="cs-CZ" w:eastAsia="en-US"/>
        </w:rPr>
        <w:t>.</w:t>
      </w:r>
    </w:p>
    <w:p w14:paraId="11989CD5" w14:textId="416F5648" w:rsidR="001F29C2" w:rsidRPr="001F29C2" w:rsidRDefault="00F75B6F" w:rsidP="00C647D9">
      <w:pPr>
        <w:pStyle w:val="Normln-sted"/>
        <w:rPr>
          <w:lang w:val="cs-CZ" w:eastAsia="en-US"/>
        </w:rPr>
      </w:pPr>
      <w:r>
        <w:rPr>
          <w:lang w:val="cs-CZ" w:eastAsia="en-US"/>
        </w:rPr>
        <w:t>Pro účely splnění Projektů</w:t>
      </w:r>
      <w:r w:rsidR="00DF40A2">
        <w:rPr>
          <w:lang w:val="cs-CZ" w:eastAsia="en-US"/>
        </w:rPr>
        <w:t xml:space="preserve"> je nezbytné, aby Objednateli byly poskytnuty Služby (jak je tento pojem definován níže)</w:t>
      </w:r>
      <w:r w:rsidR="001F29C2" w:rsidRPr="001F29C2">
        <w:rPr>
          <w:lang w:val="cs-CZ" w:eastAsia="en-US"/>
        </w:rPr>
        <w:t>.</w:t>
      </w:r>
    </w:p>
    <w:p w14:paraId="6EE1FA62" w14:textId="6E4F70B8" w:rsidR="00DF40A2" w:rsidRPr="00DF40A2" w:rsidRDefault="00DF40A2" w:rsidP="0045694B">
      <w:pPr>
        <w:pStyle w:val="Normln-sted"/>
        <w:rPr>
          <w:i/>
          <w:lang w:val="cs-CZ"/>
        </w:rPr>
      </w:pPr>
      <w:r>
        <w:rPr>
          <w:lang w:val="cs-CZ"/>
        </w:rPr>
        <w:t>Poskytovatel má zájem Služby poskytnout.</w:t>
      </w:r>
    </w:p>
    <w:p w14:paraId="34F4321F" w14:textId="4D560512" w:rsidR="001F3771" w:rsidRPr="00513868" w:rsidRDefault="001F3771" w:rsidP="0045694B">
      <w:pPr>
        <w:pStyle w:val="Normln-sted"/>
        <w:rPr>
          <w:i/>
          <w:lang w:val="cs-CZ"/>
        </w:rPr>
      </w:pPr>
      <w:r w:rsidRPr="00824F8B">
        <w:rPr>
          <w:lang w:val="cs-CZ" w:eastAsia="en-US"/>
        </w:rPr>
        <w:t xml:space="preserve">Nabídka </w:t>
      </w:r>
      <w:r w:rsidR="00EE50DB" w:rsidRPr="00824F8B">
        <w:rPr>
          <w:lang w:val="cs-CZ" w:eastAsia="en-US"/>
        </w:rPr>
        <w:t>Poskytovatele</w:t>
      </w:r>
      <w:r w:rsidRPr="00824F8B">
        <w:rPr>
          <w:lang w:val="cs-CZ" w:eastAsia="en-US"/>
        </w:rPr>
        <w:t xml:space="preserve"> </w:t>
      </w:r>
      <w:r w:rsidR="00580D24" w:rsidRPr="00824F8B">
        <w:rPr>
          <w:lang w:val="cs-CZ" w:eastAsia="en-US"/>
        </w:rPr>
        <w:t xml:space="preserve">podaná </w:t>
      </w:r>
      <w:r w:rsidRPr="00824F8B">
        <w:rPr>
          <w:lang w:val="cs-CZ" w:eastAsia="en-US"/>
        </w:rPr>
        <w:t xml:space="preserve">pro veřejnou </w:t>
      </w:r>
      <w:r w:rsidRPr="00521771">
        <w:rPr>
          <w:lang w:val="cs-CZ" w:eastAsia="en-US"/>
        </w:rPr>
        <w:t>zakázku „</w:t>
      </w:r>
      <w:r w:rsidR="00F0752B">
        <w:rPr>
          <w:i/>
          <w:lang w:val="cs-CZ" w:eastAsia="en-US"/>
        </w:rPr>
        <w:t>Poskytování služeb TD</w:t>
      </w:r>
      <w:r w:rsidR="000F0DC1">
        <w:rPr>
          <w:i/>
          <w:lang w:val="cs-CZ" w:eastAsia="en-US"/>
        </w:rPr>
        <w:t>I</w:t>
      </w:r>
      <w:r w:rsidR="00F0752B">
        <w:rPr>
          <w:i/>
          <w:lang w:val="cs-CZ" w:eastAsia="en-US"/>
        </w:rPr>
        <w:t xml:space="preserve"> pro ELI Beamlines</w:t>
      </w:r>
      <w:r w:rsidRPr="00824F8B">
        <w:rPr>
          <w:lang w:val="cs-CZ" w:eastAsia="en-US"/>
        </w:rPr>
        <w:t>“,</w:t>
      </w:r>
      <w:r w:rsidR="00826113" w:rsidRPr="00021915">
        <w:rPr>
          <w:lang w:val="cs-CZ" w:eastAsia="en-US"/>
        </w:rPr>
        <w:t xml:space="preserve"> </w:t>
      </w:r>
      <w:r w:rsidRPr="00087A02">
        <w:rPr>
          <w:lang w:val="cs-CZ" w:eastAsia="en-US"/>
        </w:rPr>
        <w:t xml:space="preserve">jejímž cílem bylo </w:t>
      </w:r>
      <w:r w:rsidR="00EE50DB">
        <w:rPr>
          <w:lang w:val="cs-CZ" w:eastAsia="en-US"/>
        </w:rPr>
        <w:t>zajistit</w:t>
      </w:r>
      <w:r w:rsidR="00112776">
        <w:rPr>
          <w:lang w:val="cs-CZ" w:eastAsia="en-US"/>
        </w:rPr>
        <w:t xml:space="preserve"> </w:t>
      </w:r>
      <w:r w:rsidR="00EE50DB">
        <w:rPr>
          <w:lang w:val="cs-CZ" w:eastAsia="en-US"/>
        </w:rPr>
        <w:t>Služby</w:t>
      </w:r>
      <w:r w:rsidR="00826AAE" w:rsidRPr="00087A02">
        <w:rPr>
          <w:lang w:val="cs-CZ" w:eastAsia="en-US"/>
        </w:rPr>
        <w:t xml:space="preserve"> („</w:t>
      </w:r>
      <w:r w:rsidR="00826AAE" w:rsidRPr="00087A02">
        <w:rPr>
          <w:b/>
          <w:lang w:val="cs-CZ" w:eastAsia="en-US"/>
        </w:rPr>
        <w:t>Veřejná zakázka</w:t>
      </w:r>
      <w:r w:rsidR="00826AAE" w:rsidRPr="00087A02">
        <w:rPr>
          <w:lang w:val="cs-CZ" w:eastAsia="en-US"/>
        </w:rPr>
        <w:t>“)</w:t>
      </w:r>
      <w:r w:rsidRPr="00087A02">
        <w:rPr>
          <w:lang w:val="cs-CZ" w:eastAsia="en-US"/>
        </w:rPr>
        <w:t xml:space="preserve">, byla vybrána </w:t>
      </w:r>
      <w:r w:rsidR="00EE50DB">
        <w:rPr>
          <w:lang w:val="cs-CZ" w:eastAsia="en-US"/>
        </w:rPr>
        <w:t>Objednatelem</w:t>
      </w:r>
      <w:r w:rsidRPr="00087A02">
        <w:rPr>
          <w:lang w:val="cs-CZ" w:eastAsia="en-US"/>
        </w:rPr>
        <w:t xml:space="preserve"> jako nejvhodnější.</w:t>
      </w:r>
    </w:p>
    <w:p w14:paraId="1733A4E8" w14:textId="77777777" w:rsidR="001F3771" w:rsidRPr="001F3771" w:rsidRDefault="001F3771" w:rsidP="001F3771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bylo dohodnuto následující:</w:t>
      </w:r>
    </w:p>
    <w:p w14:paraId="334A235C" w14:textId="77777777" w:rsidR="001F3771" w:rsidRPr="001F3771" w:rsidRDefault="001F3771" w:rsidP="001F3771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lastRenderedPageBreak/>
        <w:t>Předmět smlouvy</w:t>
      </w:r>
    </w:p>
    <w:p w14:paraId="1A726A11" w14:textId="64799A53" w:rsidR="007359DD" w:rsidRDefault="007359DD" w:rsidP="007359DD">
      <w:pPr>
        <w:pStyle w:val="Nadpis2"/>
        <w:rPr>
          <w:lang w:val="cs-CZ" w:eastAsia="en-US"/>
        </w:rPr>
      </w:pPr>
      <w:r w:rsidRPr="007359DD">
        <w:rPr>
          <w:lang w:val="cs-CZ" w:eastAsia="en-US"/>
        </w:rPr>
        <w:t>Touto Smlouvou se Poskytovatel zavazuje po dobu pl</w:t>
      </w:r>
      <w:r>
        <w:rPr>
          <w:lang w:val="cs-CZ" w:eastAsia="en-US"/>
        </w:rPr>
        <w:t xml:space="preserve">atnosti této Smlouvy na základě </w:t>
      </w:r>
      <w:r w:rsidRPr="007359DD">
        <w:rPr>
          <w:lang w:val="cs-CZ" w:eastAsia="en-US"/>
        </w:rPr>
        <w:t xml:space="preserve">písemných </w:t>
      </w:r>
      <w:r w:rsidR="00DB541B">
        <w:rPr>
          <w:lang w:val="cs-CZ" w:eastAsia="en-US"/>
        </w:rPr>
        <w:t>objednávek</w:t>
      </w:r>
      <w:r w:rsidR="00DB541B" w:rsidRPr="007359DD">
        <w:rPr>
          <w:lang w:val="cs-CZ" w:eastAsia="en-US"/>
        </w:rPr>
        <w:t xml:space="preserve"> </w:t>
      </w:r>
      <w:r w:rsidRPr="007359DD">
        <w:rPr>
          <w:lang w:val="cs-CZ" w:eastAsia="en-US"/>
        </w:rPr>
        <w:t xml:space="preserve">Objednatele </w:t>
      </w:r>
      <w:r>
        <w:rPr>
          <w:lang w:val="cs-CZ" w:eastAsia="en-US"/>
        </w:rPr>
        <w:t>poskytnout služby technického dozoru</w:t>
      </w:r>
      <w:r w:rsidR="00716995">
        <w:rPr>
          <w:lang w:val="cs-CZ" w:eastAsia="en-US"/>
        </w:rPr>
        <w:t xml:space="preserve"> stavebníka</w:t>
      </w:r>
      <w:r>
        <w:rPr>
          <w:lang w:val="cs-CZ" w:eastAsia="en-US"/>
        </w:rPr>
        <w:t xml:space="preserve">, jež jsou uvedeny </w:t>
      </w:r>
      <w:r w:rsidRPr="007359DD">
        <w:rPr>
          <w:lang w:val="cs-CZ" w:eastAsia="en-US"/>
        </w:rPr>
        <w:t xml:space="preserve">v </w:t>
      </w:r>
      <w:r w:rsidRPr="007359DD">
        <w:rPr>
          <w:u w:val="single"/>
          <w:lang w:val="cs-CZ" w:eastAsia="en-US"/>
        </w:rPr>
        <w:t>Příloze 1</w:t>
      </w:r>
      <w:r w:rsidRPr="007359DD">
        <w:rPr>
          <w:lang w:val="cs-CZ" w:eastAsia="en-US"/>
        </w:rPr>
        <w:t xml:space="preserve"> (</w:t>
      </w:r>
      <w:r w:rsidR="00DF5BB0">
        <w:rPr>
          <w:i/>
          <w:lang w:val="cs-CZ" w:eastAsia="en-US"/>
        </w:rPr>
        <w:t>Popis</w:t>
      </w:r>
      <w:r>
        <w:rPr>
          <w:i/>
          <w:lang w:val="cs-CZ" w:eastAsia="en-US"/>
        </w:rPr>
        <w:t xml:space="preserve"> Služeb</w:t>
      </w:r>
      <w:r w:rsidRPr="007359DD">
        <w:rPr>
          <w:lang w:val="cs-CZ" w:eastAsia="en-US"/>
        </w:rPr>
        <w:t>) této Smlouvy (dále jen „</w:t>
      </w:r>
      <w:r w:rsidRPr="007359DD">
        <w:rPr>
          <w:b/>
          <w:lang w:val="cs-CZ" w:eastAsia="en-US"/>
        </w:rPr>
        <w:t>Služby</w:t>
      </w:r>
      <w:r w:rsidRPr="007359DD">
        <w:rPr>
          <w:lang w:val="cs-CZ" w:eastAsia="en-US"/>
        </w:rPr>
        <w:t>“) a Objednatel se zavazuje uhradit Poskytovateli za poskytnutí Služeb odměnu (cenu), a to vše za podmínek uvedených v této Smlouvě.</w:t>
      </w:r>
    </w:p>
    <w:p w14:paraId="59FC1FEE" w14:textId="04814AB9" w:rsidR="007359DD" w:rsidRPr="007359DD" w:rsidRDefault="007359DD" w:rsidP="007359DD">
      <w:pPr>
        <w:pStyle w:val="Nadpis2"/>
        <w:rPr>
          <w:lang w:val="cs-CZ" w:eastAsia="en-US"/>
        </w:rPr>
      </w:pPr>
      <w:r>
        <w:rPr>
          <w:lang w:val="cs-CZ" w:eastAsia="en-US"/>
        </w:rPr>
        <w:t>Strany</w:t>
      </w:r>
      <w:r w:rsidRPr="002900AA">
        <w:rPr>
          <w:lang w:val="cs-CZ" w:eastAsia="en-US"/>
        </w:rPr>
        <w:t xml:space="preserve"> uvádí, že výčet činností uvedený v </w:t>
      </w:r>
      <w:r w:rsidRPr="002900AA">
        <w:rPr>
          <w:u w:val="single"/>
          <w:lang w:val="cs-CZ" w:eastAsia="en-US"/>
        </w:rPr>
        <w:t>Příloze 1</w:t>
      </w:r>
      <w:r>
        <w:rPr>
          <w:lang w:val="cs-CZ" w:eastAsia="en-US"/>
        </w:rPr>
        <w:t xml:space="preserve"> (</w:t>
      </w:r>
      <w:r w:rsidR="00DF5BB0">
        <w:rPr>
          <w:i/>
          <w:lang w:val="cs-CZ" w:eastAsia="en-US"/>
        </w:rPr>
        <w:t>Popis</w:t>
      </w:r>
      <w:r>
        <w:rPr>
          <w:i/>
          <w:lang w:val="cs-CZ" w:eastAsia="en-US"/>
        </w:rPr>
        <w:t xml:space="preserve"> Služeb</w:t>
      </w:r>
      <w:r>
        <w:rPr>
          <w:lang w:val="cs-CZ" w:eastAsia="en-US"/>
        </w:rPr>
        <w:t xml:space="preserve">) </w:t>
      </w:r>
      <w:r w:rsidRPr="002900AA">
        <w:rPr>
          <w:lang w:val="cs-CZ" w:eastAsia="en-US"/>
        </w:rPr>
        <w:t xml:space="preserve">je pouze </w:t>
      </w:r>
      <w:r>
        <w:rPr>
          <w:lang w:val="cs-CZ" w:eastAsia="en-US"/>
        </w:rPr>
        <w:t>příkladmý (</w:t>
      </w:r>
      <w:r w:rsidRPr="002900AA">
        <w:rPr>
          <w:lang w:val="cs-CZ" w:eastAsia="en-US"/>
        </w:rPr>
        <w:t>demonstrativní</w:t>
      </w:r>
      <w:r>
        <w:rPr>
          <w:lang w:val="cs-CZ" w:eastAsia="en-US"/>
        </w:rPr>
        <w:t>)</w:t>
      </w:r>
      <w:r w:rsidRPr="002900AA">
        <w:rPr>
          <w:lang w:val="cs-CZ" w:eastAsia="en-US"/>
        </w:rPr>
        <w:t xml:space="preserve"> s t</w:t>
      </w:r>
      <w:r>
        <w:rPr>
          <w:lang w:val="cs-CZ" w:eastAsia="en-US"/>
        </w:rPr>
        <w:t xml:space="preserve">ím, že Poskytovatel je povinen </w:t>
      </w:r>
      <w:r w:rsidRPr="002900AA">
        <w:rPr>
          <w:lang w:val="cs-CZ" w:eastAsia="en-US"/>
        </w:rPr>
        <w:t>v rámci své činnosti pro Objednatele provádět i činnosti v</w:t>
      </w:r>
      <w:r>
        <w:rPr>
          <w:lang w:val="cs-CZ" w:eastAsia="en-US"/>
        </w:rPr>
        <w:t> </w:t>
      </w:r>
      <w:r w:rsidRPr="002900AA">
        <w:rPr>
          <w:u w:val="single"/>
          <w:lang w:val="cs-CZ" w:eastAsia="en-US"/>
        </w:rPr>
        <w:t>Příloze 1</w:t>
      </w:r>
      <w:r>
        <w:rPr>
          <w:lang w:val="cs-CZ" w:eastAsia="en-US"/>
        </w:rPr>
        <w:t xml:space="preserve"> (</w:t>
      </w:r>
      <w:r w:rsidR="00DF5BB0">
        <w:rPr>
          <w:i/>
          <w:lang w:val="cs-CZ" w:eastAsia="en-US"/>
        </w:rPr>
        <w:t>Popis</w:t>
      </w:r>
      <w:r>
        <w:rPr>
          <w:i/>
          <w:lang w:val="cs-CZ" w:eastAsia="en-US"/>
        </w:rPr>
        <w:t xml:space="preserve"> Služeb</w:t>
      </w:r>
      <w:r>
        <w:rPr>
          <w:lang w:val="cs-CZ" w:eastAsia="en-US"/>
        </w:rPr>
        <w:t xml:space="preserve">) </w:t>
      </w:r>
      <w:r w:rsidRPr="002900AA">
        <w:rPr>
          <w:lang w:val="cs-CZ" w:eastAsia="en-US"/>
        </w:rPr>
        <w:t xml:space="preserve">výslovně neuvedené, které však jsou obvykle spojeny s uvedenými činnostmi </w:t>
      </w:r>
      <w:r>
        <w:rPr>
          <w:lang w:val="cs-CZ" w:eastAsia="en-US"/>
        </w:rPr>
        <w:t xml:space="preserve">nebo s technickým dozorem </w:t>
      </w:r>
      <w:r w:rsidR="00716995">
        <w:rPr>
          <w:lang w:val="cs-CZ" w:eastAsia="en-US"/>
        </w:rPr>
        <w:t xml:space="preserve">stavebníka </w:t>
      </w:r>
      <w:r>
        <w:rPr>
          <w:lang w:val="cs-CZ" w:eastAsia="en-US"/>
        </w:rPr>
        <w:t>a jsou nezbytné pro dokončení stavebních prací</w:t>
      </w:r>
      <w:r w:rsidR="000076ED">
        <w:rPr>
          <w:lang w:val="cs-CZ" w:eastAsia="en-US"/>
        </w:rPr>
        <w:t xml:space="preserve"> (díla)</w:t>
      </w:r>
      <w:r>
        <w:rPr>
          <w:lang w:val="cs-CZ" w:eastAsia="en-US"/>
        </w:rPr>
        <w:t>, v souvislosti s kterými jsou Služby poskytovány.</w:t>
      </w:r>
      <w:r w:rsidRPr="007359DD">
        <w:rPr>
          <w:lang w:val="cs-CZ" w:eastAsia="en-US"/>
        </w:rPr>
        <w:t xml:space="preserve"> </w:t>
      </w:r>
    </w:p>
    <w:p w14:paraId="3861DF34" w14:textId="77777777" w:rsidR="007359DD" w:rsidRPr="007359DD" w:rsidRDefault="007359DD" w:rsidP="007359DD">
      <w:pPr>
        <w:pStyle w:val="Nadpis1"/>
        <w:rPr>
          <w:lang w:val="cs-CZ" w:eastAsia="en-US"/>
        </w:rPr>
      </w:pPr>
      <w:r w:rsidRPr="007359DD">
        <w:rPr>
          <w:lang w:val="cs-CZ" w:eastAsia="en-US"/>
        </w:rPr>
        <w:t>OBJEDNÁVKY</w:t>
      </w:r>
    </w:p>
    <w:p w14:paraId="1DBC9D64" w14:textId="77777777" w:rsidR="007359DD" w:rsidRPr="007359DD" w:rsidRDefault="007359DD" w:rsidP="007359DD">
      <w:pPr>
        <w:pStyle w:val="Nadpis2"/>
        <w:rPr>
          <w:lang w:val="cs-CZ" w:eastAsia="en-US"/>
        </w:rPr>
      </w:pPr>
      <w:r w:rsidRPr="007359DD">
        <w:rPr>
          <w:lang w:val="cs-CZ" w:eastAsia="en-US"/>
        </w:rPr>
        <w:t>Poskytovatel bude Služby poskytovat na základě dílčích písemných objednávek od Objednatele (dále jen „</w:t>
      </w:r>
      <w:r w:rsidRPr="007359DD">
        <w:rPr>
          <w:b/>
          <w:lang w:val="cs-CZ" w:eastAsia="en-US"/>
        </w:rPr>
        <w:t>Objednávky</w:t>
      </w:r>
      <w:r w:rsidRPr="007359DD">
        <w:rPr>
          <w:lang w:val="cs-CZ" w:eastAsia="en-US"/>
        </w:rPr>
        <w:t>“).</w:t>
      </w:r>
    </w:p>
    <w:p w14:paraId="67EED473" w14:textId="790ABB4E" w:rsidR="007359DD" w:rsidRPr="007359DD" w:rsidRDefault="007359DD" w:rsidP="007359DD">
      <w:pPr>
        <w:pStyle w:val="Nadpis2"/>
        <w:rPr>
          <w:lang w:val="cs-CZ" w:eastAsia="en-US"/>
        </w:rPr>
      </w:pPr>
      <w:r w:rsidRPr="007359DD">
        <w:rPr>
          <w:lang w:val="cs-CZ" w:eastAsia="en-US"/>
        </w:rPr>
        <w:t>V Objednávce Objednatel uvede</w:t>
      </w:r>
      <w:r w:rsidR="000076ED">
        <w:rPr>
          <w:lang w:val="cs-CZ" w:eastAsia="en-US"/>
        </w:rPr>
        <w:t xml:space="preserve">, pro jaké dílo </w:t>
      </w:r>
      <w:r>
        <w:rPr>
          <w:lang w:val="cs-CZ" w:eastAsia="en-US"/>
        </w:rPr>
        <w:t>Služby potřebuje</w:t>
      </w:r>
      <w:r w:rsidR="000076ED">
        <w:rPr>
          <w:lang w:val="cs-CZ" w:eastAsia="en-US"/>
        </w:rPr>
        <w:t xml:space="preserve"> a termíny plnění takového díla </w:t>
      </w:r>
      <w:r w:rsidR="008C0F90">
        <w:rPr>
          <w:lang w:val="cs-CZ" w:eastAsia="en-US"/>
        </w:rPr>
        <w:t>(jsou-li Objednateli známy)</w:t>
      </w:r>
      <w:r w:rsidRPr="007359DD">
        <w:rPr>
          <w:lang w:val="cs-CZ" w:eastAsia="en-US"/>
        </w:rPr>
        <w:t>.</w:t>
      </w:r>
      <w:r w:rsidR="00DB27BA">
        <w:rPr>
          <w:lang w:val="cs-CZ" w:eastAsia="en-US"/>
        </w:rPr>
        <w:t xml:space="preserve"> </w:t>
      </w:r>
    </w:p>
    <w:p w14:paraId="411815F2" w14:textId="77777777" w:rsidR="00DB27BA" w:rsidRDefault="00DB27BA" w:rsidP="007359DD">
      <w:pPr>
        <w:pStyle w:val="Nadpis2"/>
        <w:rPr>
          <w:lang w:val="cs-CZ" w:eastAsia="en-US"/>
        </w:rPr>
      </w:pPr>
      <w:r>
        <w:rPr>
          <w:lang w:val="cs-CZ" w:eastAsia="en-US"/>
        </w:rPr>
        <w:t>Objednatel se zavazuje, že Poskytovateli odešle Objednávku nejpozději:</w:t>
      </w:r>
    </w:p>
    <w:p w14:paraId="3C98E619" w14:textId="1698AF9C" w:rsidR="00DB27BA" w:rsidRPr="00DB27BA" w:rsidRDefault="00DB27BA" w:rsidP="00DB27BA">
      <w:pPr>
        <w:pStyle w:val="Nadpis4"/>
        <w:rPr>
          <w:lang w:val="cs-CZ" w:eastAsia="en-US"/>
        </w:rPr>
      </w:pPr>
      <w:r>
        <w:rPr>
          <w:lang w:val="cs-CZ" w:eastAsia="en-US"/>
        </w:rPr>
        <w:t xml:space="preserve">2 týdny před zahájením </w:t>
      </w:r>
      <w:r w:rsidR="000076ED">
        <w:rPr>
          <w:lang w:val="cs-CZ" w:eastAsia="en-US"/>
        </w:rPr>
        <w:t>díla zhotovitelem</w:t>
      </w:r>
      <w:r>
        <w:rPr>
          <w:lang w:val="cs-CZ" w:eastAsia="en-US"/>
        </w:rPr>
        <w:t>, bude-li hodnota takových stavebních prací (akce) méně než 2 miliony Kč</w:t>
      </w:r>
      <w:r w:rsidRPr="00DB27BA">
        <w:rPr>
          <w:lang w:val="cs-CZ" w:eastAsia="en-US"/>
        </w:rPr>
        <w:t>; a</w:t>
      </w:r>
    </w:p>
    <w:p w14:paraId="505938C9" w14:textId="6ED3CAE7" w:rsidR="007359DD" w:rsidRDefault="00DB27BA" w:rsidP="00DB27BA">
      <w:pPr>
        <w:pStyle w:val="Nadpis4"/>
        <w:rPr>
          <w:lang w:val="cs-CZ" w:eastAsia="en-US"/>
        </w:rPr>
      </w:pPr>
      <w:r>
        <w:rPr>
          <w:lang w:val="cs-CZ" w:eastAsia="en-US"/>
        </w:rPr>
        <w:t>4 týdny před zahájením</w:t>
      </w:r>
      <w:r w:rsidR="000076ED">
        <w:rPr>
          <w:lang w:val="cs-CZ" w:eastAsia="en-US"/>
        </w:rPr>
        <w:t xml:space="preserve"> díla zhotovitelem</w:t>
      </w:r>
      <w:r>
        <w:rPr>
          <w:lang w:val="cs-CZ" w:eastAsia="en-US"/>
        </w:rPr>
        <w:t>, bude-li hodnota takových stavebních prací (akce) 2 miliony Kč a více</w:t>
      </w:r>
      <w:r w:rsidR="007359DD" w:rsidRPr="007359DD">
        <w:rPr>
          <w:lang w:val="cs-CZ" w:eastAsia="en-US"/>
        </w:rPr>
        <w:t>.</w:t>
      </w:r>
    </w:p>
    <w:p w14:paraId="33A3EA84" w14:textId="338B0990" w:rsidR="00DB27BA" w:rsidRPr="00DB27BA" w:rsidRDefault="00DB27BA" w:rsidP="00DB27BA">
      <w:pPr>
        <w:pStyle w:val="Zkladntext3"/>
        <w:ind w:left="624"/>
        <w:rPr>
          <w:lang w:val="cs-CZ" w:eastAsia="en-US"/>
        </w:rPr>
      </w:pPr>
      <w:r>
        <w:rPr>
          <w:lang w:val="cs-CZ" w:eastAsia="en-US"/>
        </w:rPr>
        <w:t>Strany se mohou dohodnout, že v jednotlivých případech nemusí být lhůty uvedené v tomto odstavci dodrženy.</w:t>
      </w:r>
    </w:p>
    <w:p w14:paraId="31001BEF" w14:textId="77777777" w:rsidR="001F350B" w:rsidRDefault="007359DD" w:rsidP="001F350B">
      <w:pPr>
        <w:pStyle w:val="Nadpis2"/>
        <w:rPr>
          <w:lang w:val="cs-CZ" w:eastAsia="en-US"/>
        </w:rPr>
      </w:pPr>
      <w:r w:rsidRPr="007359DD">
        <w:rPr>
          <w:lang w:val="cs-CZ" w:eastAsia="en-US"/>
        </w:rPr>
        <w:t>Objednávka se považuje za uskutečněnou písemně, i pokud byla odeslána ve formě e-mailu. Objednávka se považuje za písemně potvrzenou, i pokud byla potvrzena prostřednictvím e-mailu.</w:t>
      </w:r>
    </w:p>
    <w:p w14:paraId="2F6D1DE3" w14:textId="0A0F13A7" w:rsidR="001F350B" w:rsidRPr="00936CF5" w:rsidRDefault="001F350B" w:rsidP="001F350B">
      <w:pPr>
        <w:pStyle w:val="Nadpis2"/>
        <w:rPr>
          <w:lang w:val="cs-CZ" w:eastAsia="en-US"/>
        </w:rPr>
      </w:pPr>
      <w:r w:rsidRPr="001F350B">
        <w:rPr>
          <w:lang w:val="cs-CZ" w:eastAsia="en-US"/>
        </w:rPr>
        <w:t>Poskytovatel se zavazuje Objednávku potvrdit nejpozději do 2 pracovních dnů od jejího doručení</w:t>
      </w:r>
      <w:r w:rsidR="00716995">
        <w:rPr>
          <w:lang w:val="cs-CZ" w:eastAsia="en-US"/>
        </w:rPr>
        <w:t>,</w:t>
      </w:r>
      <w:r w:rsidRPr="001F350B">
        <w:rPr>
          <w:lang w:val="cs-CZ" w:eastAsia="en-US"/>
        </w:rPr>
        <w:t xml:space="preserve"> a </w:t>
      </w:r>
      <w:r w:rsidR="00716995">
        <w:rPr>
          <w:lang w:val="cs-CZ" w:eastAsia="en-US"/>
        </w:rPr>
        <w:t xml:space="preserve">to </w:t>
      </w:r>
      <w:r w:rsidRPr="001F350B">
        <w:rPr>
          <w:lang w:val="cs-CZ" w:eastAsia="en-US"/>
        </w:rPr>
        <w:t>prostřednictvím e</w:t>
      </w:r>
      <w:r w:rsidR="00716995">
        <w:rPr>
          <w:lang w:val="cs-CZ" w:eastAsia="en-US"/>
        </w:rPr>
        <w:t>-</w:t>
      </w:r>
      <w:r w:rsidRPr="001F350B">
        <w:rPr>
          <w:lang w:val="cs-CZ" w:eastAsia="en-US"/>
        </w:rPr>
        <w:t>mailu zaslaného na kontaktní o</w:t>
      </w:r>
      <w:r w:rsidRPr="00B20332">
        <w:rPr>
          <w:lang w:val="cs-CZ" w:eastAsia="en-US"/>
        </w:rPr>
        <w:t>sobu Objednatele uvedenou v</w:t>
      </w:r>
      <w:r w:rsidR="00716995">
        <w:rPr>
          <w:lang w:val="cs-CZ" w:eastAsia="en-US"/>
        </w:rPr>
        <w:t xml:space="preserve"> článku 11 </w:t>
      </w:r>
      <w:r w:rsidRPr="00936CF5">
        <w:rPr>
          <w:lang w:val="cs-CZ" w:eastAsia="en-US"/>
        </w:rPr>
        <w:t xml:space="preserve">této Smlouvě. </w:t>
      </w:r>
    </w:p>
    <w:p w14:paraId="0A815E14" w14:textId="275EACEA" w:rsidR="00432B6D" w:rsidRDefault="00432B6D" w:rsidP="001F3771">
      <w:pPr>
        <w:pStyle w:val="Nadpis1"/>
        <w:rPr>
          <w:lang w:val="cs-CZ" w:eastAsia="en-US"/>
        </w:rPr>
      </w:pPr>
      <w:r>
        <w:rPr>
          <w:lang w:val="cs-CZ" w:eastAsia="en-US"/>
        </w:rPr>
        <w:t>Místo plnění</w:t>
      </w:r>
    </w:p>
    <w:p w14:paraId="2002D2D3" w14:textId="5A28D4F5" w:rsidR="00432B6D" w:rsidRPr="00432B6D" w:rsidRDefault="00432B6D" w:rsidP="00432B6D">
      <w:pPr>
        <w:pStyle w:val="Zkladntext"/>
        <w:rPr>
          <w:lang w:val="cs-CZ" w:eastAsia="en-US"/>
        </w:rPr>
      </w:pPr>
      <w:r>
        <w:rPr>
          <w:lang w:val="cs-CZ" w:eastAsia="en-US"/>
        </w:rPr>
        <w:t>Místo plnění je areál ELI Beamlines nacházející se na adrese: Za Radnicí 835, Dolní Břežany, PSČ:</w:t>
      </w:r>
      <w:r w:rsidRPr="00432B6D">
        <w:rPr>
          <w:lang w:val="cs-CZ"/>
        </w:rPr>
        <w:t xml:space="preserve"> </w:t>
      </w:r>
      <w:r w:rsidRPr="00432B6D">
        <w:rPr>
          <w:lang w:val="cs-CZ" w:eastAsia="en-US"/>
        </w:rPr>
        <w:t>252 41</w:t>
      </w:r>
      <w:r>
        <w:rPr>
          <w:lang w:val="cs-CZ" w:eastAsia="en-US"/>
        </w:rPr>
        <w:t xml:space="preserve"> nebo jiné místo, bude-li to povaha Služeb vyžadovat.</w:t>
      </w:r>
    </w:p>
    <w:p w14:paraId="4E60982B" w14:textId="345CE8DF" w:rsidR="00EE50DB" w:rsidRDefault="00EE50DB" w:rsidP="001F3771">
      <w:pPr>
        <w:pStyle w:val="Nadpis1"/>
        <w:rPr>
          <w:lang w:val="cs-CZ" w:eastAsia="en-US"/>
        </w:rPr>
      </w:pPr>
      <w:r>
        <w:rPr>
          <w:lang w:val="cs-CZ" w:eastAsia="en-US"/>
        </w:rPr>
        <w:lastRenderedPageBreak/>
        <w:t>poskytování služeb</w:t>
      </w:r>
    </w:p>
    <w:p w14:paraId="75E0CCEF" w14:textId="4ACA0C62" w:rsidR="00223798" w:rsidRPr="008C0F90" w:rsidRDefault="008C0F90" w:rsidP="008C0F90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Objednatel </w:t>
      </w:r>
      <w:r w:rsidR="001D18F4">
        <w:rPr>
          <w:lang w:val="cs-CZ" w:eastAsia="en-US"/>
        </w:rPr>
        <w:t xml:space="preserve">si vyhrazuje právo </w:t>
      </w:r>
      <w:r>
        <w:rPr>
          <w:lang w:val="cs-CZ" w:eastAsia="en-US"/>
        </w:rPr>
        <w:t>kdykoliv v průběhu poskytování Služeb Poskytovateli nařídit, aby Služby přestal poskytovat</w:t>
      </w:r>
      <w:r w:rsidR="00C02CC6" w:rsidRPr="00C02CC6">
        <w:rPr>
          <w:lang w:val="cs-CZ" w:eastAsia="en-US"/>
        </w:rPr>
        <w:t>.</w:t>
      </w:r>
      <w:r>
        <w:rPr>
          <w:lang w:val="cs-CZ" w:eastAsia="en-US"/>
        </w:rPr>
        <w:t xml:space="preserve"> V takovém případě dojde k finančnímu vyrovnání tak, že Poskytovateli budou uhrazeny skutečně provedené Služby.</w:t>
      </w:r>
    </w:p>
    <w:p w14:paraId="6EE4FD5B" w14:textId="2F9ECCF7" w:rsidR="00D4509D" w:rsidRPr="00A242E7" w:rsidRDefault="00D4509D" w:rsidP="00FF2B3D">
      <w:pPr>
        <w:pStyle w:val="Nadpis2"/>
        <w:rPr>
          <w:lang w:val="cs-CZ" w:eastAsia="en-US"/>
        </w:rPr>
      </w:pPr>
      <w:r w:rsidRPr="00A242E7">
        <w:rPr>
          <w:lang w:val="cs-CZ" w:eastAsia="en-US"/>
        </w:rPr>
        <w:t xml:space="preserve">Poskytovatel je povinen poskytovat Služby </w:t>
      </w:r>
      <w:r w:rsidR="00A242E7" w:rsidRPr="00A242E7">
        <w:rPr>
          <w:lang w:val="cs-CZ" w:eastAsia="en-US"/>
        </w:rPr>
        <w:t>po</w:t>
      </w:r>
      <w:r w:rsidRPr="00A242E7">
        <w:rPr>
          <w:lang w:val="cs-CZ" w:eastAsia="en-US"/>
        </w:rPr>
        <w:t xml:space="preserve">dle </w:t>
      </w:r>
      <w:r w:rsidR="00A242E7" w:rsidRPr="00A242E7">
        <w:rPr>
          <w:lang w:val="cs-CZ" w:eastAsia="en-US"/>
        </w:rPr>
        <w:t xml:space="preserve">této </w:t>
      </w:r>
      <w:r w:rsidRPr="00A242E7">
        <w:rPr>
          <w:lang w:val="cs-CZ" w:eastAsia="en-US"/>
        </w:rPr>
        <w:t xml:space="preserve">Smlouvy tak, aby </w:t>
      </w:r>
      <w:r w:rsidR="00A242E7" w:rsidRPr="00A242E7">
        <w:rPr>
          <w:lang w:val="cs-CZ" w:eastAsia="en-US"/>
        </w:rPr>
        <w:t>byly plněny dohodnuté harmonogramy plnění</w:t>
      </w:r>
      <w:r w:rsidR="007359DD">
        <w:rPr>
          <w:lang w:val="cs-CZ" w:eastAsia="en-US"/>
        </w:rPr>
        <w:t xml:space="preserve"> se zhotoviteli stavebních prací</w:t>
      </w:r>
      <w:r w:rsidR="00A242E7" w:rsidRPr="00A242E7">
        <w:rPr>
          <w:lang w:val="cs-CZ" w:eastAsia="en-US"/>
        </w:rPr>
        <w:t>.</w:t>
      </w:r>
      <w:r w:rsidR="00BB37ED">
        <w:rPr>
          <w:lang w:val="cs-CZ" w:eastAsia="en-US"/>
        </w:rPr>
        <w:t xml:space="preserve"> Objednatel Poskytovatele s harmonogramy seznámí před zahájením poskytování Služeb.</w:t>
      </w:r>
      <w:r w:rsidR="00A242E7" w:rsidRPr="00A242E7">
        <w:rPr>
          <w:lang w:val="cs-CZ" w:eastAsia="en-US"/>
        </w:rPr>
        <w:t xml:space="preserve"> </w:t>
      </w:r>
    </w:p>
    <w:p w14:paraId="12C97886" w14:textId="1C864CA3" w:rsidR="00D4509D" w:rsidRPr="00FF2B3D" w:rsidRDefault="00D4509D" w:rsidP="00FF2B3D">
      <w:pPr>
        <w:pStyle w:val="Nadpis2"/>
        <w:rPr>
          <w:lang w:val="cs-CZ" w:eastAsia="en-US"/>
        </w:rPr>
      </w:pPr>
      <w:r w:rsidRPr="00D4509D">
        <w:rPr>
          <w:lang w:val="cs-CZ" w:eastAsia="en-US"/>
        </w:rPr>
        <w:t xml:space="preserve">Objednatel se zavazuje zajistit Poskytovateli na písemnou žádost o podklady přístup ke všem podkladům nezbytným k plnění účelu této Smlouvy, které po něm lze spravedlivě požadovat, a to v dostatečném rozsahu a podrobnosti a v termínech umožňujících plnění této Smlouvy. </w:t>
      </w:r>
    </w:p>
    <w:p w14:paraId="2A814645" w14:textId="1F259359" w:rsidR="009C3397" w:rsidRPr="009C3397" w:rsidRDefault="00D4509D" w:rsidP="009C3397">
      <w:pPr>
        <w:pStyle w:val="Nadpis2"/>
        <w:rPr>
          <w:lang w:val="cs-CZ" w:eastAsia="en-US"/>
        </w:rPr>
      </w:pPr>
      <w:r w:rsidRPr="00D4509D">
        <w:rPr>
          <w:lang w:val="cs-CZ" w:eastAsia="en-US"/>
        </w:rPr>
        <w:t>Objednatel se zavazuje udělit Poskytovateli plnou moc v nezbytném rozsahu vždy pro splnění účelu vyplývajícího z této Smlouvy.</w:t>
      </w:r>
    </w:p>
    <w:p w14:paraId="61E05BD3" w14:textId="7639D543" w:rsidR="00D27A75" w:rsidRDefault="00D27A75" w:rsidP="00476EFF">
      <w:pPr>
        <w:pStyle w:val="Nadpis1"/>
        <w:rPr>
          <w:lang w:val="cs-CZ" w:eastAsia="en-US"/>
        </w:rPr>
      </w:pPr>
      <w:r>
        <w:rPr>
          <w:lang w:val="cs-CZ" w:eastAsia="en-US"/>
        </w:rPr>
        <w:t>doba trvání smlouvy</w:t>
      </w:r>
    </w:p>
    <w:p w14:paraId="772F8CCF" w14:textId="109940DC" w:rsidR="00D27A75" w:rsidRPr="00D27A75" w:rsidRDefault="00D27A75" w:rsidP="00D27A75">
      <w:pPr>
        <w:pStyle w:val="Zkladntext"/>
        <w:rPr>
          <w:lang w:val="cs-CZ" w:eastAsia="en-US"/>
        </w:rPr>
      </w:pPr>
      <w:r>
        <w:rPr>
          <w:lang w:val="cs-CZ" w:eastAsia="en-US"/>
        </w:rPr>
        <w:t xml:space="preserve">Tato Smlouva se uzavírá </w:t>
      </w:r>
      <w:r w:rsidR="0019005F">
        <w:rPr>
          <w:lang w:val="cs-CZ" w:eastAsia="en-US"/>
        </w:rPr>
        <w:t>na dobu určitou v délce trvání 2</w:t>
      </w:r>
      <w:r>
        <w:rPr>
          <w:lang w:val="cs-CZ" w:eastAsia="en-US"/>
        </w:rPr>
        <w:t xml:space="preserve"> let od</w:t>
      </w:r>
      <w:r w:rsidR="00EE731F">
        <w:rPr>
          <w:lang w:val="cs-CZ" w:eastAsia="en-US"/>
        </w:rPr>
        <w:t>e</w:t>
      </w:r>
      <w:r>
        <w:rPr>
          <w:lang w:val="cs-CZ" w:eastAsia="en-US"/>
        </w:rPr>
        <w:t xml:space="preserve"> </w:t>
      </w:r>
      <w:r w:rsidR="00EE731F">
        <w:rPr>
          <w:lang w:val="cs-CZ" w:eastAsia="en-US"/>
        </w:rPr>
        <w:t>dne účinnosti této Smlouvy</w:t>
      </w:r>
      <w:r w:rsidR="00092534">
        <w:rPr>
          <w:lang w:val="cs-CZ" w:eastAsia="en-US"/>
        </w:rPr>
        <w:t xml:space="preserve"> nebo do vyčerpání částky ve výši </w:t>
      </w:r>
      <w:r w:rsidR="00D455ED">
        <w:rPr>
          <w:lang w:val="cs-CZ" w:eastAsia="en-US"/>
        </w:rPr>
        <w:t>1 946 0</w:t>
      </w:r>
      <w:bookmarkStart w:id="0" w:name="_GoBack"/>
      <w:bookmarkEnd w:id="0"/>
      <w:r w:rsidR="00BA24FD">
        <w:rPr>
          <w:lang w:val="cs-CZ" w:eastAsia="en-US"/>
        </w:rPr>
        <w:t>00</w:t>
      </w:r>
      <w:r w:rsidR="00851281">
        <w:rPr>
          <w:lang w:val="cs-CZ" w:eastAsia="en-US"/>
        </w:rPr>
        <w:t>,-</w:t>
      </w:r>
      <w:r w:rsidR="00092534">
        <w:rPr>
          <w:lang w:val="cs-CZ" w:eastAsia="en-US"/>
        </w:rPr>
        <w:t xml:space="preserve"> Kč podle toho, která ze skutečností nastane dříve</w:t>
      </w:r>
      <w:r w:rsidR="00092534" w:rsidRPr="0059494C">
        <w:rPr>
          <w:lang w:val="cs-CZ" w:eastAsia="en-US"/>
        </w:rPr>
        <w:t>.</w:t>
      </w:r>
      <w:r w:rsidR="00092534" w:rsidRPr="00D27A75" w:rsidDel="00092534">
        <w:rPr>
          <w:lang w:val="cs-CZ" w:eastAsia="en-US"/>
        </w:rPr>
        <w:t xml:space="preserve"> </w:t>
      </w:r>
    </w:p>
    <w:p w14:paraId="0F3BA323" w14:textId="5DD6F67A" w:rsidR="001F3771" w:rsidRPr="001F3771" w:rsidRDefault="00225694" w:rsidP="00D84447">
      <w:pPr>
        <w:pStyle w:val="Nadpis1"/>
        <w:rPr>
          <w:lang w:val="cs-CZ" w:eastAsia="en-US"/>
        </w:rPr>
      </w:pPr>
      <w:r>
        <w:rPr>
          <w:lang w:val="cs-CZ" w:eastAsia="en-US"/>
        </w:rPr>
        <w:t>ceny</w:t>
      </w:r>
      <w:r w:rsidR="001F3771" w:rsidRPr="001F3771">
        <w:rPr>
          <w:lang w:val="cs-CZ" w:eastAsia="en-US"/>
        </w:rPr>
        <w:t xml:space="preserve"> a platební podmínky</w:t>
      </w:r>
    </w:p>
    <w:p w14:paraId="7DEE3EEB" w14:textId="55ACCA81" w:rsidR="001F3771" w:rsidRPr="001F3771" w:rsidRDefault="00C115AD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>Ceny</w:t>
      </w:r>
      <w:r w:rsidR="00612A2E">
        <w:rPr>
          <w:lang w:val="cs-CZ" w:eastAsia="en-US"/>
        </w:rPr>
        <w:t xml:space="preserve"> za poskytování Služeb</w:t>
      </w:r>
      <w:r w:rsidR="00176015">
        <w:rPr>
          <w:lang w:val="cs-CZ" w:eastAsia="en-US"/>
        </w:rPr>
        <w:t xml:space="preserve"> </w:t>
      </w:r>
      <w:r w:rsidR="00612A2E">
        <w:rPr>
          <w:lang w:val="cs-CZ" w:eastAsia="en-US"/>
        </w:rPr>
        <w:t>j</w:t>
      </w:r>
      <w:r>
        <w:rPr>
          <w:lang w:val="cs-CZ" w:eastAsia="en-US"/>
        </w:rPr>
        <w:t>sou</w:t>
      </w:r>
      <w:r w:rsidR="00612A2E">
        <w:rPr>
          <w:lang w:val="cs-CZ" w:eastAsia="en-US"/>
        </w:rPr>
        <w:t xml:space="preserve"> uveden</w:t>
      </w:r>
      <w:r>
        <w:rPr>
          <w:lang w:val="cs-CZ" w:eastAsia="en-US"/>
        </w:rPr>
        <w:t>y</w:t>
      </w:r>
      <w:r w:rsidR="00B970D3" w:rsidRPr="004A6681">
        <w:rPr>
          <w:lang w:val="cs-CZ" w:eastAsia="en-US"/>
        </w:rPr>
        <w:t xml:space="preserve"> v tabulce, která tvoří </w:t>
      </w:r>
      <w:r w:rsidR="00B970D3" w:rsidRPr="004A6681">
        <w:rPr>
          <w:u w:val="single"/>
          <w:lang w:val="cs-CZ" w:eastAsia="en-US"/>
        </w:rPr>
        <w:t>Přílohu</w:t>
      </w:r>
      <w:r w:rsidR="00073100">
        <w:rPr>
          <w:u w:val="single"/>
          <w:lang w:val="cs-CZ" w:eastAsia="en-US"/>
        </w:rPr>
        <w:t xml:space="preserve"> 3</w:t>
      </w:r>
      <w:r w:rsidR="00B970D3">
        <w:rPr>
          <w:lang w:val="cs-CZ" w:eastAsia="en-US"/>
        </w:rPr>
        <w:t xml:space="preserve"> (</w:t>
      </w:r>
      <w:r w:rsidR="00B970D3" w:rsidRPr="00B970D3">
        <w:rPr>
          <w:i/>
          <w:lang w:val="cs-CZ" w:eastAsia="en-US"/>
        </w:rPr>
        <w:t>Cenová tabulka</w:t>
      </w:r>
      <w:r>
        <w:rPr>
          <w:lang w:val="cs-CZ" w:eastAsia="en-US"/>
        </w:rPr>
        <w:t>) této Smlouvy</w:t>
      </w:r>
      <w:r w:rsidR="001F3771" w:rsidRPr="001F3771">
        <w:rPr>
          <w:lang w:val="cs-CZ" w:eastAsia="en-US"/>
        </w:rPr>
        <w:t>.</w:t>
      </w:r>
      <w:r w:rsidR="00362228">
        <w:rPr>
          <w:lang w:val="cs-CZ" w:eastAsia="en-US"/>
        </w:rPr>
        <w:t xml:space="preserve"> </w:t>
      </w:r>
      <w:r w:rsidR="008C0F90">
        <w:rPr>
          <w:lang w:val="cs-CZ" w:eastAsia="en-US"/>
        </w:rPr>
        <w:t>Ceny jsou uvedeny jako jednotkové ceny za hodinu práce uskutečněné příslušným členem Realizačního týmu (jak je tento pojem definován níže</w:t>
      </w:r>
      <w:r w:rsidR="00261C7C">
        <w:rPr>
          <w:lang w:val="cs-CZ" w:eastAsia="en-US"/>
        </w:rPr>
        <w:t xml:space="preserve"> v článku 7.5 této Smlouvy</w:t>
      </w:r>
      <w:r w:rsidR="008C0F90">
        <w:rPr>
          <w:lang w:val="cs-CZ" w:eastAsia="en-US"/>
        </w:rPr>
        <w:t>).</w:t>
      </w:r>
    </w:p>
    <w:p w14:paraId="29745208" w14:textId="6D4EAC93" w:rsidR="00FF2B3D" w:rsidRPr="00FF2B3D" w:rsidRDefault="002C671F" w:rsidP="00FF2B3D">
      <w:pPr>
        <w:pStyle w:val="Nadpis2"/>
        <w:rPr>
          <w:lang w:val="cs-CZ" w:eastAsia="en-US"/>
        </w:rPr>
      </w:pPr>
      <w:r>
        <w:rPr>
          <w:lang w:val="cs-CZ" w:eastAsia="en-US"/>
        </w:rPr>
        <w:t>Jednotkové ceny</w:t>
      </w:r>
      <w:r w:rsidR="00A478CE">
        <w:rPr>
          <w:lang w:val="cs-CZ" w:eastAsia="en-US"/>
        </w:rPr>
        <w:t xml:space="preserve"> za hodinu práce </w:t>
      </w:r>
      <w:r w:rsidR="00C115AD">
        <w:rPr>
          <w:lang w:val="cs-CZ" w:eastAsia="en-US"/>
        </w:rPr>
        <w:t xml:space="preserve">jsou nepřekročitelné </w:t>
      </w:r>
      <w:r w:rsidR="00A478CE">
        <w:rPr>
          <w:lang w:val="cs-CZ" w:eastAsia="en-US"/>
        </w:rPr>
        <w:t>po celou dobu trvání této s</w:t>
      </w:r>
      <w:r w:rsidR="00BF63D8">
        <w:rPr>
          <w:lang w:val="cs-CZ" w:eastAsia="en-US"/>
        </w:rPr>
        <w:t>m</w:t>
      </w:r>
      <w:r w:rsidR="00A478CE">
        <w:rPr>
          <w:lang w:val="cs-CZ" w:eastAsia="en-US"/>
        </w:rPr>
        <w:t xml:space="preserve">louvy </w:t>
      </w:r>
      <w:r w:rsidR="00C115AD">
        <w:rPr>
          <w:lang w:val="cs-CZ" w:eastAsia="en-US"/>
        </w:rPr>
        <w:t>a zahrnují</w:t>
      </w:r>
      <w:r w:rsidR="001F3771" w:rsidRPr="001F3771">
        <w:rPr>
          <w:lang w:val="cs-CZ" w:eastAsia="en-US"/>
        </w:rPr>
        <w:t xml:space="preserve"> veškeré náklady </w:t>
      </w:r>
      <w:r w:rsidR="00612A2E">
        <w:rPr>
          <w:lang w:val="cs-CZ" w:eastAsia="en-US"/>
        </w:rPr>
        <w:t>Poskytovatele</w:t>
      </w:r>
      <w:r w:rsidR="001F3771" w:rsidRPr="001F3771">
        <w:rPr>
          <w:lang w:val="cs-CZ" w:eastAsia="en-US"/>
        </w:rPr>
        <w:t xml:space="preserve"> spojené s plněním této Smlouvy</w:t>
      </w:r>
      <w:r w:rsidR="00FF2B3D">
        <w:rPr>
          <w:lang w:val="cs-CZ" w:eastAsia="en-US"/>
        </w:rPr>
        <w:t xml:space="preserve">, tj. </w:t>
      </w:r>
      <w:r w:rsidR="00FF2B3D" w:rsidRPr="00FF2B3D">
        <w:rPr>
          <w:lang w:val="cs-CZ" w:eastAsia="en-US"/>
        </w:rPr>
        <w:t>veškeré výdaje Poskytovatele nutné k plnění Smlouvy, včetně veškerých dalších nákla</w:t>
      </w:r>
      <w:r w:rsidR="00FF2B3D">
        <w:rPr>
          <w:lang w:val="cs-CZ" w:eastAsia="en-US"/>
        </w:rPr>
        <w:t>dů spojených s plněním Smlouvy</w:t>
      </w:r>
      <w:r w:rsidR="00FF2B3D" w:rsidRPr="00FF2B3D">
        <w:rPr>
          <w:lang w:val="cs-CZ" w:eastAsia="en-US"/>
        </w:rPr>
        <w:t xml:space="preserve"> </w:t>
      </w:r>
      <w:r w:rsidR="00FF2B3D">
        <w:rPr>
          <w:lang w:val="cs-CZ" w:eastAsia="en-US"/>
        </w:rPr>
        <w:t>(</w:t>
      </w:r>
      <w:r w:rsidR="00FF2B3D" w:rsidRPr="00FF2B3D">
        <w:rPr>
          <w:lang w:val="cs-CZ" w:eastAsia="en-US"/>
        </w:rPr>
        <w:t>cestovní výdaje, poštovní výdaje, náklady na telefony, apod</w:t>
      </w:r>
      <w:r w:rsidR="00FF2B3D">
        <w:rPr>
          <w:lang w:val="cs-CZ" w:eastAsia="en-US"/>
        </w:rPr>
        <w:t>)</w:t>
      </w:r>
      <w:r w:rsidR="00FF2B3D" w:rsidRPr="00FF2B3D">
        <w:rPr>
          <w:lang w:val="cs-CZ" w:eastAsia="en-US"/>
        </w:rPr>
        <w:t>.</w:t>
      </w:r>
      <w:r w:rsidR="00FF2B3D" w:rsidRPr="00FF2B3D">
        <w:rPr>
          <w:rFonts w:ascii="Calibri" w:eastAsia="Times New Roman" w:hAnsi="Calibri"/>
          <w:lang w:val="cs-CZ" w:eastAsia="cs-CZ"/>
        </w:rPr>
        <w:t xml:space="preserve"> </w:t>
      </w:r>
      <w:r w:rsidR="00FF2B3D">
        <w:rPr>
          <w:lang w:val="cs-CZ" w:eastAsia="en-US"/>
        </w:rPr>
        <w:t>St</w:t>
      </w:r>
      <w:r w:rsidR="00BF63D8">
        <w:rPr>
          <w:lang w:val="cs-CZ" w:eastAsia="en-US"/>
        </w:rPr>
        <w:t>r</w:t>
      </w:r>
      <w:r w:rsidR="00FF2B3D">
        <w:rPr>
          <w:lang w:val="cs-CZ" w:eastAsia="en-US"/>
        </w:rPr>
        <w:t>any dále</w:t>
      </w:r>
      <w:r w:rsidR="00FF2B3D" w:rsidRPr="00FF2B3D">
        <w:rPr>
          <w:lang w:val="cs-CZ" w:eastAsia="en-US"/>
        </w:rPr>
        <w:t xml:space="preserve"> výslovně </w:t>
      </w:r>
      <w:r w:rsidR="00FF2B3D">
        <w:rPr>
          <w:lang w:val="cs-CZ" w:eastAsia="en-US"/>
        </w:rPr>
        <w:t>uvádí</w:t>
      </w:r>
      <w:r w:rsidR="00FF2B3D" w:rsidRPr="00FF2B3D">
        <w:rPr>
          <w:lang w:val="cs-CZ" w:eastAsia="en-US"/>
        </w:rPr>
        <w:t xml:space="preserve">, že </w:t>
      </w:r>
      <w:r w:rsidR="00FF2B3D">
        <w:rPr>
          <w:lang w:val="cs-CZ" w:eastAsia="en-US"/>
        </w:rPr>
        <w:t xml:space="preserve">případné </w:t>
      </w:r>
      <w:r w:rsidR="00FF2B3D" w:rsidRPr="00FF2B3D">
        <w:rPr>
          <w:lang w:val="cs-CZ" w:eastAsia="en-US"/>
        </w:rPr>
        <w:t xml:space="preserve">posunutí </w:t>
      </w:r>
      <w:r w:rsidR="00FF2B3D">
        <w:rPr>
          <w:lang w:val="cs-CZ" w:eastAsia="en-US"/>
        </w:rPr>
        <w:t xml:space="preserve">dohodnutých či předpokládaných termínů </w:t>
      </w:r>
      <w:r w:rsidR="00FF2B3D" w:rsidRPr="00FF2B3D">
        <w:rPr>
          <w:lang w:val="cs-CZ" w:eastAsia="en-US"/>
        </w:rPr>
        <w:t>z d</w:t>
      </w:r>
      <w:r w:rsidR="00FF2B3D">
        <w:rPr>
          <w:lang w:val="cs-CZ" w:eastAsia="en-US"/>
        </w:rPr>
        <w:t>ůvodů na straně Objednatele</w:t>
      </w:r>
      <w:r w:rsidR="00FF2B3D" w:rsidRPr="00FF2B3D">
        <w:rPr>
          <w:lang w:val="cs-CZ" w:eastAsia="en-US"/>
        </w:rPr>
        <w:t xml:space="preserve"> </w:t>
      </w:r>
      <w:r w:rsidR="00FF2B3D">
        <w:rPr>
          <w:lang w:val="cs-CZ" w:eastAsia="en-US"/>
        </w:rPr>
        <w:t>nebude mít</w:t>
      </w:r>
      <w:r w:rsidR="00FF2B3D" w:rsidRPr="00FF2B3D">
        <w:rPr>
          <w:lang w:val="cs-CZ" w:eastAsia="en-US"/>
        </w:rPr>
        <w:t xml:space="preserve"> vliv na </w:t>
      </w:r>
      <w:r w:rsidR="00FF2B3D">
        <w:rPr>
          <w:lang w:val="cs-CZ" w:eastAsia="en-US"/>
        </w:rPr>
        <w:t>ceny</w:t>
      </w:r>
      <w:r w:rsidR="00FF2B3D" w:rsidRPr="00FF2B3D">
        <w:rPr>
          <w:lang w:val="cs-CZ" w:eastAsia="en-US"/>
        </w:rPr>
        <w:t xml:space="preserve"> za pos</w:t>
      </w:r>
      <w:r w:rsidR="00073100">
        <w:rPr>
          <w:lang w:val="cs-CZ" w:eastAsia="en-US"/>
        </w:rPr>
        <w:t>kytování Služeb uvedené v </w:t>
      </w:r>
      <w:r w:rsidR="00073100">
        <w:rPr>
          <w:u w:val="single"/>
          <w:lang w:val="cs-CZ" w:eastAsia="en-US"/>
        </w:rPr>
        <w:t>Příloze 3</w:t>
      </w:r>
      <w:r w:rsidR="00073100">
        <w:rPr>
          <w:lang w:val="cs-CZ" w:eastAsia="en-US"/>
        </w:rPr>
        <w:t xml:space="preserve"> (</w:t>
      </w:r>
      <w:r w:rsidR="00073100" w:rsidRPr="00B970D3">
        <w:rPr>
          <w:i/>
          <w:lang w:val="cs-CZ" w:eastAsia="en-US"/>
        </w:rPr>
        <w:t>Cenová tabulka</w:t>
      </w:r>
      <w:r w:rsidR="00073100">
        <w:rPr>
          <w:lang w:val="cs-CZ" w:eastAsia="en-US"/>
        </w:rPr>
        <w:t>)</w:t>
      </w:r>
      <w:r w:rsidR="00FF2B3D" w:rsidRPr="00FF2B3D">
        <w:rPr>
          <w:lang w:val="cs-CZ" w:eastAsia="en-US"/>
        </w:rPr>
        <w:t>.</w:t>
      </w:r>
    </w:p>
    <w:p w14:paraId="3A1D9F79" w14:textId="44C22E63" w:rsidR="008C0F90" w:rsidRDefault="008C0F90" w:rsidP="008C0F90">
      <w:pPr>
        <w:pStyle w:val="Nadpis2"/>
        <w:rPr>
          <w:lang w:val="cs-CZ" w:eastAsia="en-US"/>
        </w:rPr>
      </w:pPr>
      <w:r>
        <w:rPr>
          <w:lang w:val="cs-CZ" w:eastAsia="en-US"/>
        </w:rPr>
        <w:t>Úhrada c</w:t>
      </w:r>
      <w:r w:rsidRPr="008C0F90">
        <w:rPr>
          <w:lang w:val="cs-CZ" w:eastAsia="en-US"/>
        </w:rPr>
        <w:t xml:space="preserve">eny bude provedena Objednatelem na základě faktur (daňových dokladů). Faktury budou vystavovány za kalendářní měsíce na základě soupisu skutečně provedených prací potvrzených Objednatelem. </w:t>
      </w:r>
    </w:p>
    <w:p w14:paraId="6F0E45F4" w14:textId="5DBD1B68" w:rsidR="00225694" w:rsidRDefault="001E3C42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>Faktura za měsíc prosinec musí být vystavena a doručena Objednat</w:t>
      </w:r>
      <w:r w:rsidR="00D27A75">
        <w:rPr>
          <w:lang w:val="cs-CZ" w:eastAsia="en-US"/>
        </w:rPr>
        <w:t>eli nejpozději 15.</w:t>
      </w:r>
      <w:r w:rsidR="00BF63D8">
        <w:rPr>
          <w:lang w:val="cs-CZ" w:eastAsia="en-US"/>
        </w:rPr>
        <w:t> </w:t>
      </w:r>
      <w:r w:rsidR="00D27A75">
        <w:rPr>
          <w:lang w:val="cs-CZ" w:eastAsia="en-US"/>
        </w:rPr>
        <w:t>prosince přílušného roku</w:t>
      </w:r>
      <w:r>
        <w:rPr>
          <w:lang w:val="cs-CZ" w:eastAsia="en-US"/>
        </w:rPr>
        <w:t>.</w:t>
      </w:r>
      <w:r w:rsidR="00225694">
        <w:rPr>
          <w:lang w:val="cs-CZ" w:eastAsia="en-US"/>
        </w:rPr>
        <w:t xml:space="preserve"> </w:t>
      </w:r>
    </w:p>
    <w:p w14:paraId="268F05A4" w14:textId="25472252" w:rsidR="001F3771" w:rsidRPr="001F3771" w:rsidRDefault="00225694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>Faktura bude uhrazena</w:t>
      </w:r>
      <w:r w:rsidR="001F3771" w:rsidRPr="001F3771">
        <w:rPr>
          <w:lang w:val="cs-CZ" w:eastAsia="en-US"/>
        </w:rPr>
        <w:t xml:space="preserve"> bezhotovostní platbou na účet </w:t>
      </w:r>
      <w:r w:rsidR="00B366C6">
        <w:rPr>
          <w:lang w:val="cs-CZ" w:eastAsia="en-US"/>
        </w:rPr>
        <w:t>Poskytovatele</w:t>
      </w:r>
      <w:r w:rsidR="001F3771" w:rsidRPr="001F3771">
        <w:rPr>
          <w:lang w:val="cs-CZ" w:eastAsia="en-US"/>
        </w:rPr>
        <w:t xml:space="preserve"> uvedený na faktuře. </w:t>
      </w:r>
    </w:p>
    <w:p w14:paraId="57D82C5C" w14:textId="4D020DA6" w:rsidR="001F3771" w:rsidRPr="001F3771" w:rsidRDefault="00B366C6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lastRenderedPageBreak/>
        <w:t>Objednatel</w:t>
      </w:r>
      <w:r w:rsidR="001F3771" w:rsidRPr="001F3771">
        <w:rPr>
          <w:lang w:val="cs-CZ" w:eastAsia="en-US"/>
        </w:rPr>
        <w:t xml:space="preserve"> je povinen řádně vystavené faktury uhradit do </w:t>
      </w:r>
      <w:r w:rsidR="00276090">
        <w:rPr>
          <w:lang w:val="cs-CZ" w:eastAsia="en-US"/>
        </w:rPr>
        <w:t>30</w:t>
      </w:r>
      <w:r w:rsidR="001F3771" w:rsidRPr="001F3771">
        <w:rPr>
          <w:lang w:val="cs-CZ" w:eastAsia="en-US"/>
        </w:rPr>
        <w:t xml:space="preserve"> dnů ode dne jejich doručení. Faktura se považuje za uhrazenou dnem </w:t>
      </w:r>
      <w:r w:rsidR="001F3771" w:rsidRPr="001F3771">
        <w:rPr>
          <w:szCs w:val="20"/>
          <w:lang w:val="cs-CZ" w:eastAsia="en-US"/>
        </w:rPr>
        <w:t xml:space="preserve">odepsání fakturované částky z účtu </w:t>
      </w:r>
      <w:r>
        <w:rPr>
          <w:szCs w:val="20"/>
          <w:lang w:val="cs-CZ" w:eastAsia="en-US"/>
        </w:rPr>
        <w:t>Objednatele</w:t>
      </w:r>
      <w:r w:rsidR="001F3771" w:rsidRPr="001F3771">
        <w:rPr>
          <w:szCs w:val="20"/>
          <w:lang w:val="cs-CZ" w:eastAsia="en-US"/>
        </w:rPr>
        <w:t xml:space="preserve"> ve prospěch účtu </w:t>
      </w:r>
      <w:r>
        <w:rPr>
          <w:szCs w:val="20"/>
          <w:lang w:val="cs-CZ" w:eastAsia="en-US"/>
        </w:rPr>
        <w:t>Poskytovatele</w:t>
      </w:r>
      <w:r w:rsidR="001F3771" w:rsidRPr="001F3771">
        <w:rPr>
          <w:szCs w:val="20"/>
          <w:lang w:val="cs-CZ" w:eastAsia="en-US"/>
        </w:rPr>
        <w:t>.</w:t>
      </w:r>
    </w:p>
    <w:p w14:paraId="17899B64" w14:textId="39EE2987" w:rsidR="00B366C6" w:rsidRDefault="001F3771" w:rsidP="00B366C6">
      <w:pPr>
        <w:pStyle w:val="Nadpis2"/>
        <w:rPr>
          <w:snapToGrid w:val="0"/>
          <w:lang w:val="cs-CZ" w:eastAsia="en-US"/>
        </w:rPr>
      </w:pPr>
      <w:r w:rsidRPr="00B366C6">
        <w:rPr>
          <w:snapToGrid w:val="0"/>
          <w:lang w:val="cs-CZ" w:eastAsia="en-US"/>
        </w:rPr>
        <w:t xml:space="preserve">Faktura vystavená </w:t>
      </w:r>
      <w:r w:rsidR="00B366C6" w:rsidRPr="00B366C6">
        <w:rPr>
          <w:snapToGrid w:val="0"/>
          <w:lang w:val="cs-CZ" w:eastAsia="en-US"/>
        </w:rPr>
        <w:t>Poskytovatelem</w:t>
      </w:r>
      <w:r w:rsidRPr="00B366C6">
        <w:rPr>
          <w:snapToGrid w:val="0"/>
          <w:lang w:val="cs-CZ" w:eastAsia="en-US"/>
        </w:rPr>
        <w:t xml:space="preserve"> musí obsahovat náležitosti vyžadované právními předpisy </w:t>
      </w:r>
      <w:r w:rsidR="007206D0" w:rsidRPr="00B366C6">
        <w:rPr>
          <w:snapToGrid w:val="0"/>
          <w:lang w:val="cs-CZ" w:eastAsia="en-US"/>
        </w:rPr>
        <w:t xml:space="preserve">České republiky </w:t>
      </w:r>
      <w:r w:rsidRPr="00B366C6">
        <w:rPr>
          <w:snapToGrid w:val="0"/>
          <w:lang w:val="cs-CZ" w:eastAsia="en-US"/>
        </w:rPr>
        <w:t>pro daňový doklad.</w:t>
      </w:r>
      <w:r w:rsidR="00B366C6" w:rsidRPr="00B366C6">
        <w:rPr>
          <w:snapToGrid w:val="0"/>
          <w:lang w:val="cs-CZ" w:eastAsia="en-US"/>
        </w:rPr>
        <w:t xml:space="preserve"> Na faktuře bude dále uvedeno</w:t>
      </w:r>
      <w:r w:rsidR="00B366C6" w:rsidRPr="00B366C6">
        <w:rPr>
          <w:snapToGrid w:val="0"/>
          <w:kern w:val="0"/>
          <w:lang w:val="cs-CZ" w:eastAsia="en-US"/>
        </w:rPr>
        <w:t xml:space="preserve"> </w:t>
      </w:r>
      <w:r w:rsidR="00F53D5F">
        <w:rPr>
          <w:snapToGrid w:val="0"/>
          <w:lang w:val="cs-CZ" w:eastAsia="en-US"/>
        </w:rPr>
        <w:t xml:space="preserve">evidenční číslo této Smlouvy a registrační číslo a název </w:t>
      </w:r>
      <w:r w:rsidR="008C0F90">
        <w:rPr>
          <w:snapToGrid w:val="0"/>
          <w:lang w:val="cs-CZ" w:eastAsia="en-US"/>
        </w:rPr>
        <w:t>příslušných projektů</w:t>
      </w:r>
      <w:r w:rsidR="00F53D5F">
        <w:rPr>
          <w:snapToGrid w:val="0"/>
          <w:lang w:val="cs-CZ" w:eastAsia="en-US"/>
        </w:rPr>
        <w:t xml:space="preserve">, </w:t>
      </w:r>
      <w:r w:rsidR="00FF2B3D" w:rsidRPr="00B366C6">
        <w:rPr>
          <w:snapToGrid w:val="0"/>
          <w:lang w:val="cs-CZ" w:eastAsia="en-US"/>
        </w:rPr>
        <w:t xml:space="preserve">které Objednatel sdělí na žádost Poskytovatele </w:t>
      </w:r>
      <w:r w:rsidR="00F53D5F">
        <w:rPr>
          <w:snapToGrid w:val="0"/>
          <w:lang w:val="cs-CZ" w:eastAsia="en-US"/>
        </w:rPr>
        <w:t>před vystavením faktury</w:t>
      </w:r>
      <w:r w:rsidR="00FF2B3D">
        <w:rPr>
          <w:snapToGrid w:val="0"/>
          <w:lang w:val="cs-CZ" w:eastAsia="en-US"/>
        </w:rPr>
        <w:t>.</w:t>
      </w:r>
    </w:p>
    <w:p w14:paraId="044CBB5F" w14:textId="00BE8059" w:rsidR="006E1461" w:rsidRDefault="001F3771" w:rsidP="002D63B9">
      <w:pPr>
        <w:pStyle w:val="Nadpis2"/>
        <w:rPr>
          <w:lang w:val="cs-CZ" w:eastAsia="en-US"/>
        </w:rPr>
      </w:pPr>
      <w:r w:rsidRPr="001F3771">
        <w:rPr>
          <w:lang w:val="cs-CZ" w:eastAsia="en-US"/>
        </w:rPr>
        <w:t xml:space="preserve">V případě, že faktura nebude mít výše uvedené náležitosti, je </w:t>
      </w:r>
      <w:r w:rsidR="00B366C6">
        <w:rPr>
          <w:lang w:val="cs-CZ" w:eastAsia="en-US"/>
        </w:rPr>
        <w:t>Objednatel</w:t>
      </w:r>
      <w:r w:rsidRPr="001F3771">
        <w:rPr>
          <w:lang w:val="cs-CZ" w:eastAsia="en-US"/>
        </w:rPr>
        <w:t xml:space="preserve"> oprávněn ji vrátit ve lhůtě splatnosti zpět </w:t>
      </w:r>
      <w:r w:rsidR="00B366C6">
        <w:rPr>
          <w:lang w:val="cs-CZ" w:eastAsia="en-US"/>
        </w:rPr>
        <w:t>Poskytovateli</w:t>
      </w:r>
      <w:r w:rsidRPr="001F3771">
        <w:rPr>
          <w:lang w:val="cs-CZ" w:eastAsia="en-US"/>
        </w:rPr>
        <w:t xml:space="preserve">, aniž se tak dostane do prodlení. Lhůta splatnosti počíná běžet znovu od opětovného doručení náležitě doplněné či opravené faktury </w:t>
      </w:r>
      <w:r w:rsidR="00B366C6">
        <w:rPr>
          <w:lang w:val="cs-CZ" w:eastAsia="en-US"/>
        </w:rPr>
        <w:t>Objednateli</w:t>
      </w:r>
      <w:r w:rsidRPr="001F3771">
        <w:rPr>
          <w:lang w:val="cs-CZ" w:eastAsia="en-US"/>
        </w:rPr>
        <w:t>.</w:t>
      </w:r>
    </w:p>
    <w:p w14:paraId="74FC9DD9" w14:textId="274753D5" w:rsidR="00354634" w:rsidRPr="00354634" w:rsidRDefault="00B366C6" w:rsidP="00354634">
      <w:pPr>
        <w:pStyle w:val="Nadpis2"/>
        <w:rPr>
          <w:lang w:val="cs-CZ" w:eastAsia="en-US"/>
        </w:rPr>
      </w:pPr>
      <w:r>
        <w:rPr>
          <w:lang w:val="cs-CZ" w:eastAsia="en-US"/>
        </w:rPr>
        <w:t>Objednatel</w:t>
      </w:r>
      <w:r w:rsidRPr="003435D3">
        <w:rPr>
          <w:lang w:val="cs-CZ" w:eastAsia="en-US"/>
        </w:rPr>
        <w:t xml:space="preserve"> preferuje elektronickou fakturaci na elektronickou adresu </w:t>
      </w:r>
      <w:hyperlink r:id="rId9" w:history="1">
        <w:r w:rsidRPr="003435D3">
          <w:rPr>
            <w:rStyle w:val="Hypertextovodkaz"/>
            <w:lang w:val="cs-CZ" w:eastAsia="en-US"/>
          </w:rPr>
          <w:t>efaktury@fzu.cz</w:t>
        </w:r>
      </w:hyperlink>
      <w:r w:rsidR="00354634" w:rsidRPr="00354634">
        <w:rPr>
          <w:lang w:val="cs-CZ" w:eastAsia="en-US"/>
        </w:rPr>
        <w:t>.</w:t>
      </w:r>
      <w:r w:rsidR="003A2880" w:rsidRPr="003A2880">
        <w:rPr>
          <w:kern w:val="0"/>
          <w:szCs w:val="20"/>
          <w:lang w:val="cs-CZ" w:eastAsia="en-US"/>
        </w:rPr>
        <w:t xml:space="preserve"> </w:t>
      </w:r>
    </w:p>
    <w:p w14:paraId="2E5BA516" w14:textId="77777777" w:rsidR="009B33DB" w:rsidRDefault="009B33DB" w:rsidP="009B33DB">
      <w:pPr>
        <w:pStyle w:val="Nadpis1"/>
        <w:rPr>
          <w:lang w:val="cs-CZ" w:eastAsia="en-US"/>
        </w:rPr>
      </w:pPr>
      <w:r>
        <w:rPr>
          <w:lang w:val="cs-CZ" w:eastAsia="en-US"/>
        </w:rPr>
        <w:t>kvalita služeb</w:t>
      </w:r>
    </w:p>
    <w:p w14:paraId="295E85A0" w14:textId="2F0E25C5" w:rsidR="009814BB" w:rsidRDefault="009814BB" w:rsidP="009814BB">
      <w:pPr>
        <w:pStyle w:val="Nadpis2"/>
        <w:rPr>
          <w:lang w:val="cs-CZ" w:eastAsia="en-US"/>
        </w:rPr>
      </w:pPr>
      <w:r>
        <w:rPr>
          <w:lang w:val="cs-CZ" w:eastAsia="en-US"/>
        </w:rPr>
        <w:t>Poskytovatel je povinen zajistit, aby Služby (v rozsahu technického dozoru</w:t>
      </w:r>
      <w:r w:rsidR="009B584C">
        <w:rPr>
          <w:lang w:val="cs-CZ" w:eastAsia="en-US"/>
        </w:rPr>
        <w:t xml:space="preserve"> stavebníka</w:t>
      </w:r>
      <w:r>
        <w:rPr>
          <w:lang w:val="cs-CZ" w:eastAsia="en-US"/>
        </w:rPr>
        <w:t xml:space="preserve">) vykonávala ve smyslu ustanovení § 152 odst. 4 zákona č. 183/2006 Sb., stavební zákon, fyzická osoba, která je k tomu oprávněna podle zákona </w:t>
      </w:r>
      <w:r w:rsidRPr="009814BB">
        <w:rPr>
          <w:lang w:val="cs-CZ" w:eastAsia="en-US"/>
        </w:rPr>
        <w:t>č. 360/1992 Sb., o výkonu povolání autorizovaných architektů a o výkonu povolání autorizovaných inženýrů a techniků činných ve výstavbě, ve znění pozdějších předpisů.</w:t>
      </w:r>
      <w:r>
        <w:rPr>
          <w:lang w:val="cs-CZ" w:eastAsia="en-US"/>
        </w:rPr>
        <w:t xml:space="preserve"> Poskytovatel je povinen na žádost Objednatele předložit Objednateli osvědčení o autorizaci takové osoby, popř. osvědčení o registraci v případě osoby usazené nebo hostující, a to kdykoliv v průběhu plnění této Smlouvy.</w:t>
      </w:r>
    </w:p>
    <w:p w14:paraId="7F387474" w14:textId="6ED4194D" w:rsidR="00D4509D" w:rsidRPr="00520610" w:rsidRDefault="009B33DB" w:rsidP="00D4509D">
      <w:pPr>
        <w:pStyle w:val="Nadpis2"/>
        <w:rPr>
          <w:lang w:val="cs-CZ" w:eastAsia="en-US"/>
        </w:rPr>
      </w:pPr>
      <w:r>
        <w:rPr>
          <w:lang w:val="cs-CZ" w:eastAsia="en-US"/>
        </w:rPr>
        <w:t>Poskytovatel je povinen Služby poskytovat s </w:t>
      </w:r>
      <w:r w:rsidRPr="00520610">
        <w:rPr>
          <w:lang w:val="cs-CZ" w:eastAsia="en-US"/>
        </w:rPr>
        <w:t>odbornou péčí</w:t>
      </w:r>
      <w:r w:rsidR="00520610">
        <w:rPr>
          <w:lang w:val="cs-CZ" w:eastAsia="en-US"/>
        </w:rPr>
        <w:t xml:space="preserve"> a v obvyklé (odborné) kvalitě</w:t>
      </w:r>
      <w:r w:rsidRPr="00520610">
        <w:rPr>
          <w:lang w:val="cs-CZ" w:eastAsia="en-US"/>
        </w:rPr>
        <w:t>.</w:t>
      </w:r>
      <w:r w:rsidR="00D4509D" w:rsidRPr="00520610">
        <w:rPr>
          <w:rFonts w:eastAsia="Times New Roman"/>
          <w:lang w:val="cs-CZ" w:eastAsia="cs-CZ"/>
        </w:rPr>
        <w:t xml:space="preserve"> </w:t>
      </w:r>
      <w:r w:rsidR="007359DD">
        <w:rPr>
          <w:rFonts w:eastAsia="Times New Roman"/>
          <w:lang w:val="cs-CZ" w:eastAsia="cs-CZ"/>
        </w:rPr>
        <w:t>Poskytovatel je povinen jednat v souladu se zájmy Objednatele.</w:t>
      </w:r>
    </w:p>
    <w:p w14:paraId="52177F1A" w14:textId="2A56540F" w:rsidR="00D4509D" w:rsidRPr="00D4509D" w:rsidRDefault="00D4509D" w:rsidP="00432B6D">
      <w:pPr>
        <w:pStyle w:val="Nadpis2"/>
        <w:rPr>
          <w:lang w:val="cs-CZ" w:eastAsia="en-US"/>
        </w:rPr>
      </w:pPr>
      <w:r w:rsidRPr="00520610">
        <w:rPr>
          <w:lang w:val="cs-CZ" w:eastAsia="en-US"/>
        </w:rPr>
        <w:t>Poskytovatel je povinen při plnění této Smlouvy postupovat v souladu s platnými právními předpisy a touto Smlouvou včetně všech jejích příloh</w:t>
      </w:r>
      <w:r w:rsidRPr="00D4509D">
        <w:rPr>
          <w:lang w:val="cs-CZ" w:eastAsia="en-US"/>
        </w:rPr>
        <w:t>.</w:t>
      </w:r>
      <w:r w:rsidR="00432B6D">
        <w:rPr>
          <w:lang w:val="cs-CZ" w:eastAsia="en-US"/>
        </w:rPr>
        <w:t xml:space="preserve"> </w:t>
      </w:r>
      <w:r w:rsidR="005C52FE">
        <w:rPr>
          <w:lang w:val="cs-CZ" w:eastAsia="en-US"/>
        </w:rPr>
        <w:t xml:space="preserve">Poskytovatel je povinen respektovat smlouvy uzavřené mezi Objednatelem a zhotoviteli stavebních prací. </w:t>
      </w:r>
    </w:p>
    <w:p w14:paraId="0CD8FC89" w14:textId="10D5447C" w:rsidR="009B33DB" w:rsidRDefault="00D4509D" w:rsidP="009B33DB">
      <w:pPr>
        <w:pStyle w:val="Nadpis2"/>
        <w:rPr>
          <w:lang w:val="cs-CZ" w:eastAsia="en-US"/>
        </w:rPr>
      </w:pPr>
      <w:r w:rsidRPr="00505B69">
        <w:rPr>
          <w:lang w:val="cs-CZ" w:eastAsia="en-US"/>
        </w:rPr>
        <w:t xml:space="preserve">Při plnění této Smlouvy postupuje </w:t>
      </w:r>
      <w:r>
        <w:rPr>
          <w:lang w:val="cs-CZ" w:eastAsia="en-US"/>
        </w:rPr>
        <w:t>Poskytovatel</w:t>
      </w:r>
      <w:r w:rsidRPr="00505B69">
        <w:rPr>
          <w:lang w:val="cs-CZ" w:eastAsia="en-US"/>
        </w:rPr>
        <w:t xml:space="preserve"> samostatně, nestanoví-li tato Smlouva jinak. Obdrží-li </w:t>
      </w:r>
      <w:r>
        <w:rPr>
          <w:lang w:val="cs-CZ" w:eastAsia="en-US"/>
        </w:rPr>
        <w:t>Poskytovatel</w:t>
      </w:r>
      <w:r w:rsidRPr="00505B69">
        <w:rPr>
          <w:lang w:val="cs-CZ" w:eastAsia="en-US"/>
        </w:rPr>
        <w:t xml:space="preserve"> od </w:t>
      </w:r>
      <w:r>
        <w:rPr>
          <w:lang w:val="cs-CZ" w:eastAsia="en-US"/>
        </w:rPr>
        <w:t>Objednatele</w:t>
      </w:r>
      <w:r w:rsidRPr="00505B69">
        <w:rPr>
          <w:lang w:val="cs-CZ" w:eastAsia="en-US"/>
        </w:rPr>
        <w:t xml:space="preserve"> pokyny, je povinen se takovými pokyny řídit, pokud nejsou </w:t>
      </w:r>
      <w:r>
        <w:rPr>
          <w:lang w:val="cs-CZ" w:eastAsia="en-US"/>
        </w:rPr>
        <w:t xml:space="preserve">nevhodné nebo </w:t>
      </w:r>
      <w:r w:rsidRPr="00505B69">
        <w:rPr>
          <w:lang w:val="cs-CZ" w:eastAsia="en-US"/>
        </w:rPr>
        <w:t xml:space="preserve">v rozporu s touto Smlouvou či obecně závaznými právními předpisy. Pokud </w:t>
      </w:r>
      <w:r>
        <w:rPr>
          <w:lang w:val="cs-CZ" w:eastAsia="en-US"/>
        </w:rPr>
        <w:t>Poskytovatel</w:t>
      </w:r>
      <w:r w:rsidRPr="00505B69">
        <w:rPr>
          <w:lang w:val="cs-CZ" w:eastAsia="en-US"/>
        </w:rPr>
        <w:t xml:space="preserve"> zjistí nebo při vynaložení odborné péče měl zjistit, že pokyny jsou z jakéhokoliv důvodu nevhodné nebo protiprávní nebo v rozporu s touto Smlouvou, je povinen </w:t>
      </w:r>
      <w:r>
        <w:rPr>
          <w:lang w:val="cs-CZ" w:eastAsia="en-US"/>
        </w:rPr>
        <w:t>Objednatele na tuto skutečnost</w:t>
      </w:r>
      <w:r w:rsidRPr="00505B69">
        <w:rPr>
          <w:lang w:val="cs-CZ" w:eastAsia="en-US"/>
        </w:rPr>
        <w:t xml:space="preserve"> upozornit.</w:t>
      </w:r>
    </w:p>
    <w:p w14:paraId="6CA91130" w14:textId="01223C7D" w:rsidR="00C02CC6" w:rsidRPr="00C02CC6" w:rsidRDefault="00C02CC6" w:rsidP="00C02CC6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V nabídce pro Veřejnou zakázku </w:t>
      </w:r>
      <w:r w:rsidRPr="00C02CC6">
        <w:rPr>
          <w:lang w:val="cs-CZ" w:eastAsia="en-US"/>
        </w:rPr>
        <w:t xml:space="preserve">Poskytovatel </w:t>
      </w:r>
      <w:r>
        <w:rPr>
          <w:lang w:val="cs-CZ" w:eastAsia="en-US"/>
        </w:rPr>
        <w:t>uvedl</w:t>
      </w:r>
      <w:r w:rsidRPr="00C02CC6">
        <w:rPr>
          <w:lang w:val="cs-CZ" w:eastAsia="en-US"/>
        </w:rPr>
        <w:t xml:space="preserve"> realizační tým</w:t>
      </w:r>
      <w:r w:rsidR="009B584C">
        <w:rPr>
          <w:lang w:val="cs-CZ" w:eastAsia="en-US"/>
        </w:rPr>
        <w:t>, který se bude na plnění Veřejné zakázky podílet</w:t>
      </w:r>
      <w:r w:rsidRPr="00C02CC6">
        <w:rPr>
          <w:lang w:val="cs-CZ" w:eastAsia="en-US"/>
        </w:rPr>
        <w:t>, jehož členové jsou uvedeni v</w:t>
      </w:r>
      <w:r>
        <w:rPr>
          <w:lang w:val="cs-CZ" w:eastAsia="en-US"/>
        </w:rPr>
        <w:t> </w:t>
      </w:r>
      <w:r w:rsidRPr="00C02CC6">
        <w:rPr>
          <w:u w:val="single"/>
          <w:lang w:val="cs-CZ" w:eastAsia="en-US"/>
        </w:rPr>
        <w:t>Příloze 2</w:t>
      </w:r>
      <w:r>
        <w:rPr>
          <w:lang w:val="cs-CZ" w:eastAsia="en-US"/>
        </w:rPr>
        <w:t xml:space="preserve"> (</w:t>
      </w:r>
      <w:r w:rsidRPr="00C02CC6">
        <w:rPr>
          <w:i/>
          <w:lang w:val="cs-CZ" w:eastAsia="en-US"/>
        </w:rPr>
        <w:t>Realizační tým</w:t>
      </w:r>
      <w:r>
        <w:rPr>
          <w:lang w:val="cs-CZ" w:eastAsia="en-US"/>
        </w:rPr>
        <w:t>)</w:t>
      </w:r>
      <w:r w:rsidRPr="00C02CC6">
        <w:rPr>
          <w:lang w:val="cs-CZ" w:eastAsia="en-US"/>
        </w:rPr>
        <w:t xml:space="preserve"> této Smlouvy (dále jen „</w:t>
      </w:r>
      <w:r w:rsidRPr="00C02CC6">
        <w:rPr>
          <w:b/>
          <w:lang w:val="cs-CZ" w:eastAsia="en-US"/>
        </w:rPr>
        <w:t>Realizační tým</w:t>
      </w:r>
      <w:r w:rsidRPr="00C02CC6">
        <w:rPr>
          <w:lang w:val="cs-CZ" w:eastAsia="en-US"/>
        </w:rPr>
        <w:t>“).</w:t>
      </w:r>
      <w:r>
        <w:rPr>
          <w:lang w:val="cs-CZ" w:eastAsia="en-US"/>
        </w:rPr>
        <w:t xml:space="preserve"> Poskytovatel je povinen zajistit, aby Služby byly poskytovány členy Realizačního týmu. Poskytovatel může Objednateli </w:t>
      </w:r>
      <w:r>
        <w:rPr>
          <w:lang w:val="cs-CZ" w:eastAsia="en-US"/>
        </w:rPr>
        <w:lastRenderedPageBreak/>
        <w:t xml:space="preserve">navrhnout, aby Služby byly poskytovány i jinými osobami než těmi, které tvoří Realizační tým, nicméně </w:t>
      </w:r>
      <w:r w:rsidR="00F53D5F">
        <w:rPr>
          <w:lang w:val="cs-CZ" w:eastAsia="en-US"/>
        </w:rPr>
        <w:t>takto navržené osoby musí splňovat požadavky</w:t>
      </w:r>
      <w:r w:rsidR="009B584C">
        <w:rPr>
          <w:lang w:val="cs-CZ" w:eastAsia="en-US"/>
        </w:rPr>
        <w:t xml:space="preserve"> technické kvalifikace</w:t>
      </w:r>
      <w:r w:rsidR="00F53D5F">
        <w:rPr>
          <w:lang w:val="cs-CZ" w:eastAsia="en-US"/>
        </w:rPr>
        <w:t>, které byly uvedené v</w:t>
      </w:r>
      <w:r w:rsidR="009B584C">
        <w:rPr>
          <w:lang w:val="cs-CZ" w:eastAsia="en-US"/>
        </w:rPr>
        <w:t> zadávací dokumentaci a výzvě pro podání nabídek</w:t>
      </w:r>
      <w:r w:rsidR="00851281">
        <w:rPr>
          <w:lang w:val="cs-CZ" w:eastAsia="en-US"/>
        </w:rPr>
        <w:t xml:space="preserve"> </w:t>
      </w:r>
      <w:r w:rsidR="00F53D5F">
        <w:rPr>
          <w:lang w:val="cs-CZ" w:eastAsia="en-US"/>
        </w:rPr>
        <w:t>pro Veřejnou zakázku</w:t>
      </w:r>
      <w:r w:rsidR="00936CF5">
        <w:rPr>
          <w:lang w:val="cs-CZ" w:eastAsia="en-US"/>
        </w:rPr>
        <w:t xml:space="preserve">. Každá změna osoby v Realizačním týmu podléhá písemnému odsouhlasení Objednatele.   </w:t>
      </w:r>
      <w:r>
        <w:rPr>
          <w:lang w:val="cs-CZ" w:eastAsia="en-US"/>
        </w:rPr>
        <w:t xml:space="preserve"> </w:t>
      </w:r>
    </w:p>
    <w:p w14:paraId="51B91B0F" w14:textId="246DFC37" w:rsidR="00130BBF" w:rsidRDefault="00130BBF" w:rsidP="009B33DB">
      <w:pPr>
        <w:pStyle w:val="Nadpis2"/>
        <w:rPr>
          <w:lang w:val="cs-CZ" w:eastAsia="en-US"/>
        </w:rPr>
      </w:pPr>
      <w:r>
        <w:rPr>
          <w:lang w:val="cs-CZ" w:eastAsia="en-US"/>
        </w:rPr>
        <w:t>Nejsou-li Služby poskytnuty v požadované kvalitě, Objednatel Poskytovatele</w:t>
      </w:r>
      <w:r w:rsidR="00D10872">
        <w:rPr>
          <w:lang w:val="cs-CZ" w:eastAsia="en-US"/>
        </w:rPr>
        <w:t xml:space="preserve"> (nad rámec uplatnění smluvní pokuty) na takovou vadu plnění upozorní, přičemž Poskytovatel je povinen nejpozději </w:t>
      </w:r>
      <w:r w:rsidR="00FC0047">
        <w:rPr>
          <w:lang w:val="cs-CZ" w:eastAsia="en-US"/>
        </w:rPr>
        <w:t>ve lhůtě stanovené Objednatelem</w:t>
      </w:r>
      <w:r w:rsidR="00D10872">
        <w:rPr>
          <w:lang w:val="cs-CZ" w:eastAsia="en-US"/>
        </w:rPr>
        <w:t xml:space="preserve"> zajistit nápravu vadného plnění.</w:t>
      </w:r>
    </w:p>
    <w:p w14:paraId="1C375451" w14:textId="1D1F1583" w:rsidR="009B33DB" w:rsidRDefault="009B33DB" w:rsidP="009B33DB">
      <w:pPr>
        <w:pStyle w:val="Nadpis2"/>
        <w:rPr>
          <w:lang w:val="cs-CZ" w:eastAsia="en-US"/>
        </w:rPr>
      </w:pPr>
      <w:r w:rsidRPr="00505B69">
        <w:rPr>
          <w:lang w:val="cs-CZ" w:eastAsia="en-US"/>
        </w:rPr>
        <w:t xml:space="preserve">Není-li v této Smlouvě stanoveno jinak, tak veškeré věci potřebné k plnění této Smlouvy je povinen opatřit </w:t>
      </w:r>
      <w:r>
        <w:rPr>
          <w:lang w:val="cs-CZ" w:eastAsia="en-US"/>
        </w:rPr>
        <w:t>Poskytovatel</w:t>
      </w:r>
      <w:r w:rsidRPr="00505B69">
        <w:rPr>
          <w:lang w:val="cs-CZ" w:eastAsia="en-US"/>
        </w:rPr>
        <w:t>.</w:t>
      </w:r>
    </w:p>
    <w:p w14:paraId="3FB3F1C4" w14:textId="77777777" w:rsidR="00B20332" w:rsidRDefault="002900AA" w:rsidP="00B20332">
      <w:pPr>
        <w:pStyle w:val="Nadpis2"/>
        <w:rPr>
          <w:lang w:val="cs-CZ" w:eastAsia="en-US"/>
        </w:rPr>
      </w:pPr>
      <w:r w:rsidRPr="002900AA">
        <w:rPr>
          <w:lang w:val="cs-CZ" w:eastAsia="en-US"/>
        </w:rPr>
        <w:t xml:space="preserve">Poskytovatel prohlašuje, že disponuje veškerými odbornými předpoklady potřebnými pro poskytování </w:t>
      </w:r>
      <w:r>
        <w:rPr>
          <w:lang w:val="cs-CZ" w:eastAsia="en-US"/>
        </w:rPr>
        <w:t>Služeb</w:t>
      </w:r>
      <w:r w:rsidRPr="002900AA">
        <w:rPr>
          <w:lang w:val="cs-CZ" w:eastAsia="en-US"/>
        </w:rPr>
        <w:t xml:space="preserve"> a je k nim oprávněn a dále, že na jeho straně neexistují žádné překážky, které by mu bránily </w:t>
      </w:r>
      <w:r>
        <w:rPr>
          <w:lang w:val="cs-CZ" w:eastAsia="en-US"/>
        </w:rPr>
        <w:t>Služby poskytovat. Poskytovatel</w:t>
      </w:r>
      <w:r w:rsidRPr="002900AA">
        <w:rPr>
          <w:lang w:val="cs-CZ" w:eastAsia="en-US"/>
        </w:rPr>
        <w:t xml:space="preserve"> se zavazuje při poskytování </w:t>
      </w:r>
      <w:r>
        <w:rPr>
          <w:lang w:val="cs-CZ" w:eastAsia="en-US"/>
        </w:rPr>
        <w:t>Služeb</w:t>
      </w:r>
      <w:r w:rsidRPr="002900AA">
        <w:rPr>
          <w:lang w:val="cs-CZ" w:eastAsia="en-US"/>
        </w:rPr>
        <w:t xml:space="preserve"> postupovat v souladu se Smlouvou, svojí nabídkou p</w:t>
      </w:r>
      <w:r>
        <w:rPr>
          <w:lang w:val="cs-CZ" w:eastAsia="en-US"/>
        </w:rPr>
        <w:t>ro Veřejnou zakázku</w:t>
      </w:r>
      <w:r w:rsidRPr="002900AA">
        <w:rPr>
          <w:lang w:val="cs-CZ" w:eastAsia="en-US"/>
        </w:rPr>
        <w:t xml:space="preserve"> a platnými právními předpisy.</w:t>
      </w:r>
      <w:r w:rsidR="00520610" w:rsidRPr="00223798">
        <w:rPr>
          <w:lang w:val="cs-CZ" w:eastAsia="en-US"/>
        </w:rPr>
        <w:t xml:space="preserve"> </w:t>
      </w:r>
    </w:p>
    <w:p w14:paraId="2601D142" w14:textId="59FF6926" w:rsidR="00B20332" w:rsidRDefault="00B20332" w:rsidP="00B20332">
      <w:pPr>
        <w:pStyle w:val="Nadpis2"/>
        <w:rPr>
          <w:lang w:val="cs-CZ" w:eastAsia="en-US"/>
        </w:rPr>
      </w:pPr>
      <w:r>
        <w:rPr>
          <w:lang w:val="cs-CZ" w:eastAsia="en-US"/>
        </w:rPr>
        <w:t>Poskytovatel</w:t>
      </w:r>
      <w:r w:rsidRPr="00B20332">
        <w:rPr>
          <w:lang w:val="cs-CZ" w:eastAsia="en-US"/>
        </w:rPr>
        <w:t xml:space="preserve"> odpovídá za veškerou újmu, která vznikla </w:t>
      </w:r>
      <w:r>
        <w:rPr>
          <w:lang w:val="cs-CZ" w:eastAsia="en-US"/>
        </w:rPr>
        <w:t>Objednateli</w:t>
      </w:r>
      <w:r w:rsidRPr="00B20332">
        <w:rPr>
          <w:lang w:val="cs-CZ" w:eastAsia="en-US"/>
        </w:rPr>
        <w:t xml:space="preserve"> porušením povinností </w:t>
      </w:r>
      <w:r>
        <w:rPr>
          <w:lang w:val="cs-CZ" w:eastAsia="en-US"/>
        </w:rPr>
        <w:t>Poskytovatele</w:t>
      </w:r>
      <w:r w:rsidRPr="00B20332">
        <w:rPr>
          <w:lang w:val="cs-CZ" w:eastAsia="en-US"/>
        </w:rPr>
        <w:t xml:space="preserve"> vyplývajících z této </w:t>
      </w:r>
      <w:r>
        <w:rPr>
          <w:lang w:val="cs-CZ" w:eastAsia="en-US"/>
        </w:rPr>
        <w:t>S</w:t>
      </w:r>
      <w:r w:rsidRPr="00B20332">
        <w:rPr>
          <w:lang w:val="cs-CZ" w:eastAsia="en-US"/>
        </w:rPr>
        <w:t xml:space="preserve">mlouvy nebo porušením příslušných právních předpisů v této oblasti.  </w:t>
      </w:r>
    </w:p>
    <w:p w14:paraId="68E2E767" w14:textId="6903B41D" w:rsidR="00224AFE" w:rsidRPr="00224AFE" w:rsidRDefault="00224AFE" w:rsidP="00224AFE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Poskytovatel </w:t>
      </w:r>
      <w:r w:rsidRPr="00224AFE">
        <w:rPr>
          <w:lang w:val="cs-CZ" w:eastAsia="en-US"/>
        </w:rPr>
        <w:t xml:space="preserve">uzavře a bude udržovat v platnosti po celou dobu </w:t>
      </w:r>
      <w:r>
        <w:rPr>
          <w:lang w:val="cs-CZ" w:eastAsia="en-US"/>
        </w:rPr>
        <w:t>trvání této Smlouvy</w:t>
      </w:r>
      <w:r w:rsidRPr="00224AFE">
        <w:rPr>
          <w:lang w:val="cs-CZ" w:eastAsia="en-US"/>
        </w:rPr>
        <w:t xml:space="preserve"> pojistnou smlouvu na pojištění profesní odpovědnosti za škody způsobené třetím osobám s limitem pojistného plnění v minimální výši </w:t>
      </w:r>
      <w:r w:rsidR="00851281">
        <w:rPr>
          <w:lang w:val="cs-CZ" w:eastAsia="en-US"/>
        </w:rPr>
        <w:t>1 000 000,-</w:t>
      </w:r>
      <w:r w:rsidRPr="00224AFE">
        <w:rPr>
          <w:lang w:val="cs-CZ" w:eastAsia="en-US"/>
        </w:rPr>
        <w:t xml:space="preserve"> Kč za účelem pokrytí celkových případných škod způsobených Objednateli v souvislosti se Smlouvou. Zhotovitel se zavazuje plnit své povinnosti vyplývající pro něj z pojistné smlouvy, zejména platit pojistné a plnit oznamovací povinnosti. Kdykoli na požádání Objednatele </w:t>
      </w:r>
      <w:r>
        <w:rPr>
          <w:lang w:val="cs-CZ" w:eastAsia="en-US"/>
        </w:rPr>
        <w:t>Poskytovatel</w:t>
      </w:r>
      <w:r w:rsidRPr="00224AFE">
        <w:rPr>
          <w:lang w:val="cs-CZ" w:eastAsia="en-US"/>
        </w:rPr>
        <w:t xml:space="preserve"> poskytne Objednateli, bez zbytečného odkladu, avšak nejpozději ve lhůtě </w:t>
      </w:r>
      <w:r w:rsidR="00851281">
        <w:rPr>
          <w:lang w:val="cs-CZ" w:eastAsia="en-US"/>
        </w:rPr>
        <w:t>15</w:t>
      </w:r>
      <w:r w:rsidRPr="00224AFE">
        <w:rPr>
          <w:lang w:val="cs-CZ" w:eastAsia="en-US"/>
        </w:rPr>
        <w:t xml:space="preserve"> pracovních dnů od doručení výzvy k jejich předložení </w:t>
      </w:r>
      <w:r>
        <w:rPr>
          <w:lang w:val="cs-CZ" w:eastAsia="en-US"/>
        </w:rPr>
        <w:t>Poskytovateli</w:t>
      </w:r>
      <w:r w:rsidRPr="00224AFE">
        <w:rPr>
          <w:lang w:val="cs-CZ" w:eastAsia="en-US"/>
        </w:rPr>
        <w:t xml:space="preserve">, ke kontrole platnou pojistnou smlouvu a/nebo potvrzení pojišťovny o existenci pojistné smlouvy na pojistnou částku a potvrzení o řádné platbě pojistného. </w:t>
      </w:r>
    </w:p>
    <w:p w14:paraId="3671BBBD" w14:textId="2CEA5FA8" w:rsidR="00224AFE" w:rsidRDefault="00224AFE" w:rsidP="00224AFE">
      <w:pPr>
        <w:pStyle w:val="Nadpis2"/>
        <w:rPr>
          <w:lang w:val="cs-CZ" w:eastAsia="en-US"/>
        </w:rPr>
      </w:pPr>
      <w:r>
        <w:rPr>
          <w:lang w:val="cs-CZ" w:eastAsia="en-US"/>
        </w:rPr>
        <w:t>Poskytovatel</w:t>
      </w:r>
      <w:r w:rsidRPr="00224AFE">
        <w:rPr>
          <w:lang w:val="cs-CZ" w:eastAsia="en-US"/>
        </w:rPr>
        <w:t xml:space="preserve"> je povinen zajistit, aby pojistná smlouva dle </w:t>
      </w:r>
      <w:r>
        <w:rPr>
          <w:lang w:val="cs-CZ" w:eastAsia="en-US"/>
        </w:rPr>
        <w:t xml:space="preserve">článku 7.10 </w:t>
      </w:r>
      <w:r w:rsidRPr="00224AFE">
        <w:rPr>
          <w:lang w:val="cs-CZ" w:eastAsia="en-US"/>
        </w:rPr>
        <w:t xml:space="preserve">této Smlouvy byla platná a účinná po celou dobu </w:t>
      </w:r>
      <w:r>
        <w:rPr>
          <w:lang w:val="cs-CZ" w:eastAsia="en-US"/>
        </w:rPr>
        <w:t>poskytování Služeb</w:t>
      </w:r>
      <w:r w:rsidRPr="00224AFE">
        <w:rPr>
          <w:lang w:val="cs-CZ" w:eastAsia="en-US"/>
        </w:rPr>
        <w:t>, resp. zajistí, aby pojistná smlouva byla řádně a včas prodlužována nebo obnovována.</w:t>
      </w:r>
      <w:r w:rsidR="0012115B">
        <w:rPr>
          <w:lang w:val="cs-CZ" w:eastAsia="en-US"/>
        </w:rPr>
        <w:t xml:space="preserve"> </w:t>
      </w:r>
    </w:p>
    <w:p w14:paraId="424C7E9C" w14:textId="0D3616A7" w:rsidR="00A50A8C" w:rsidRDefault="00A50A8C" w:rsidP="00A50A8C">
      <w:pPr>
        <w:pStyle w:val="Nadpis1"/>
        <w:rPr>
          <w:lang w:val="cs-CZ" w:eastAsia="en-US"/>
        </w:rPr>
      </w:pPr>
      <w:r>
        <w:rPr>
          <w:lang w:val="cs-CZ" w:eastAsia="en-US"/>
        </w:rPr>
        <w:t>ukončení smlouvy</w:t>
      </w:r>
    </w:p>
    <w:p w14:paraId="22D7809C" w14:textId="3AD140B8" w:rsidR="00520610" w:rsidRPr="00520610" w:rsidRDefault="00520610" w:rsidP="00520610">
      <w:pPr>
        <w:pStyle w:val="Nadpis2"/>
        <w:rPr>
          <w:lang w:val="cs-CZ" w:eastAsia="en-US"/>
        </w:rPr>
      </w:pPr>
      <w:r w:rsidRPr="00520610">
        <w:rPr>
          <w:lang w:val="cs-CZ" w:eastAsia="en-US"/>
        </w:rPr>
        <w:t>Objednatel má právo od t</w:t>
      </w:r>
      <w:r>
        <w:rPr>
          <w:lang w:val="cs-CZ" w:eastAsia="en-US"/>
        </w:rPr>
        <w:t xml:space="preserve">éto Smlouvy odstoupit, jestliže </w:t>
      </w:r>
      <w:r w:rsidRPr="00520610">
        <w:rPr>
          <w:lang w:val="cs-CZ" w:eastAsia="en-US"/>
        </w:rPr>
        <w:t xml:space="preserve">Poskytovatel </w:t>
      </w:r>
      <w:r w:rsidR="00936CF5">
        <w:rPr>
          <w:lang w:val="cs-CZ" w:eastAsia="en-US"/>
        </w:rPr>
        <w:t>nejméně</w:t>
      </w:r>
      <w:r>
        <w:rPr>
          <w:lang w:val="cs-CZ" w:eastAsia="en-US"/>
        </w:rPr>
        <w:t xml:space="preserve"> dvakrát</w:t>
      </w:r>
      <w:r w:rsidRPr="00520610">
        <w:rPr>
          <w:lang w:val="cs-CZ" w:eastAsia="en-US"/>
        </w:rPr>
        <w:t xml:space="preserve"> poruš</w:t>
      </w:r>
      <w:r w:rsidR="00936CF5">
        <w:rPr>
          <w:lang w:val="cs-CZ" w:eastAsia="en-US"/>
        </w:rPr>
        <w:t>il</w:t>
      </w:r>
      <w:r w:rsidRPr="00520610">
        <w:rPr>
          <w:lang w:val="cs-CZ" w:eastAsia="en-US"/>
        </w:rPr>
        <w:t xml:space="preserve">í kteroukoli povinnost </w:t>
      </w:r>
      <w:r w:rsidR="00936CF5">
        <w:rPr>
          <w:lang w:val="cs-CZ" w:eastAsia="en-US"/>
        </w:rPr>
        <w:t>stanoven</w:t>
      </w:r>
      <w:r w:rsidR="00811FFC">
        <w:rPr>
          <w:lang w:val="cs-CZ" w:eastAsia="en-US"/>
        </w:rPr>
        <w:t>ou</w:t>
      </w:r>
      <w:r w:rsidRPr="00520610">
        <w:rPr>
          <w:lang w:val="cs-CZ" w:eastAsia="en-US"/>
        </w:rPr>
        <w:t xml:space="preserve"> touto Smlouvou</w:t>
      </w:r>
      <w:r w:rsidR="00EE731F">
        <w:rPr>
          <w:lang w:val="cs-CZ" w:eastAsia="en-US"/>
        </w:rPr>
        <w:t xml:space="preserve"> a na takové porušení byl Objednatelem písemně upozorněn</w:t>
      </w:r>
      <w:r w:rsidRPr="00520610">
        <w:rPr>
          <w:lang w:val="cs-CZ" w:eastAsia="en-US"/>
        </w:rPr>
        <w:t>.</w:t>
      </w:r>
      <w:r w:rsidR="00936CF5">
        <w:rPr>
          <w:lang w:val="cs-CZ" w:eastAsia="en-US"/>
        </w:rPr>
        <w:t xml:space="preserve"> Za porušení povinností dle této Smlouvy na straně Poskytovatele je pokládáno zejména neodborné plnění Služeb, absence plnění </w:t>
      </w:r>
      <w:r w:rsidR="00811FFC">
        <w:rPr>
          <w:lang w:val="cs-CZ" w:eastAsia="en-US"/>
        </w:rPr>
        <w:t>S</w:t>
      </w:r>
      <w:r w:rsidR="00936CF5">
        <w:rPr>
          <w:lang w:val="cs-CZ" w:eastAsia="en-US"/>
        </w:rPr>
        <w:t xml:space="preserve">lužeb v termínech dle této Smlouvy apod.   </w:t>
      </w:r>
    </w:p>
    <w:p w14:paraId="7A94C1E2" w14:textId="2165CE69" w:rsidR="001E3C42" w:rsidRPr="00520610" w:rsidRDefault="00520610" w:rsidP="00A50A8C">
      <w:pPr>
        <w:pStyle w:val="Nadpis2"/>
        <w:rPr>
          <w:lang w:val="cs-CZ" w:eastAsia="en-US"/>
        </w:rPr>
      </w:pPr>
      <w:r w:rsidRPr="00520610">
        <w:rPr>
          <w:lang w:val="cs-CZ" w:eastAsia="en-US"/>
        </w:rPr>
        <w:lastRenderedPageBreak/>
        <w:t>Objednatel je oprávněn tuto Smlouvu vypovědět</w:t>
      </w:r>
      <w:r>
        <w:rPr>
          <w:lang w:val="cs-CZ" w:eastAsia="en-US"/>
        </w:rPr>
        <w:t xml:space="preserve"> </w:t>
      </w:r>
      <w:r w:rsidR="00223798">
        <w:rPr>
          <w:lang w:val="cs-CZ" w:eastAsia="en-US"/>
        </w:rPr>
        <w:t xml:space="preserve">(ukončit) </w:t>
      </w:r>
      <w:r>
        <w:rPr>
          <w:lang w:val="cs-CZ" w:eastAsia="en-US"/>
        </w:rPr>
        <w:t>bez udání důvodu, přičemž</w:t>
      </w:r>
      <w:r w:rsidRPr="00520610">
        <w:rPr>
          <w:lang w:val="cs-CZ" w:eastAsia="en-US"/>
        </w:rPr>
        <w:t xml:space="preserve"> výpovědní lhůta </w:t>
      </w:r>
      <w:r w:rsidR="00A50A8C">
        <w:rPr>
          <w:lang w:val="cs-CZ" w:eastAsia="en-US"/>
        </w:rPr>
        <w:t xml:space="preserve">činí jeden měsíc a </w:t>
      </w:r>
      <w:r w:rsidR="00A50A8C" w:rsidRPr="00A50A8C">
        <w:rPr>
          <w:lang w:val="cs-CZ" w:eastAsia="en-US"/>
        </w:rPr>
        <w:t>počíná běžet první den kalendářního měsíce, který následuje po měsíci, ve kterém byla výpověď doručena Poskytovateli</w:t>
      </w:r>
      <w:r w:rsidR="001E3C42" w:rsidRPr="00520610">
        <w:rPr>
          <w:lang w:val="cs-CZ" w:eastAsia="en-US"/>
        </w:rPr>
        <w:t>.</w:t>
      </w:r>
    </w:p>
    <w:p w14:paraId="4C8F3EDD" w14:textId="77777777" w:rsidR="001F3771" w:rsidRPr="009B33DB" w:rsidRDefault="001F3771" w:rsidP="001F3771">
      <w:pPr>
        <w:pStyle w:val="Nadpis1"/>
        <w:rPr>
          <w:lang w:val="cs-CZ" w:eastAsia="en-US"/>
        </w:rPr>
      </w:pPr>
      <w:r w:rsidRPr="009B33DB">
        <w:rPr>
          <w:lang w:val="cs-CZ" w:eastAsia="en-US"/>
        </w:rPr>
        <w:t>sankce</w:t>
      </w:r>
    </w:p>
    <w:p w14:paraId="2E6B75CF" w14:textId="165FA408" w:rsidR="001F3771" w:rsidRPr="009B33DB" w:rsidRDefault="001F3771" w:rsidP="001F3771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 xml:space="preserve">V případě, že </w:t>
      </w:r>
      <w:r w:rsidR="00AF3836">
        <w:rPr>
          <w:lang w:val="cs-CZ" w:eastAsia="en-US"/>
        </w:rPr>
        <w:t xml:space="preserve">Poskytovatel poruší povinnost poskytovat Služby </w:t>
      </w:r>
      <w:r w:rsidR="00A50A8C" w:rsidRPr="00A50A8C">
        <w:rPr>
          <w:lang w:val="cs-CZ" w:eastAsia="en-US"/>
        </w:rPr>
        <w:t xml:space="preserve">s odbornou péčí </w:t>
      </w:r>
      <w:r w:rsidR="00A50A8C">
        <w:rPr>
          <w:lang w:val="cs-CZ" w:eastAsia="en-US"/>
        </w:rPr>
        <w:t>nebo</w:t>
      </w:r>
      <w:r w:rsidR="00A50A8C" w:rsidRPr="00A50A8C">
        <w:rPr>
          <w:lang w:val="cs-CZ" w:eastAsia="en-US"/>
        </w:rPr>
        <w:t xml:space="preserve"> v obvyklé (odborné) kvalitě</w:t>
      </w:r>
      <w:r w:rsidR="00AF3836">
        <w:rPr>
          <w:lang w:val="cs-CZ" w:eastAsia="en-US"/>
        </w:rPr>
        <w:t xml:space="preserve">, uhradí Poskytovatel Objednateli </w:t>
      </w:r>
      <w:r w:rsidRPr="009B33DB">
        <w:rPr>
          <w:snapToGrid w:val="0"/>
          <w:lang w:val="cs-CZ" w:eastAsia="en-US"/>
        </w:rPr>
        <w:t>smluvní pokutu</w:t>
      </w:r>
      <w:r w:rsidR="00540629">
        <w:rPr>
          <w:snapToGrid w:val="0"/>
          <w:lang w:val="cs-CZ" w:eastAsia="en-US"/>
        </w:rPr>
        <w:t xml:space="preserve"> ve výši 5</w:t>
      </w:r>
      <w:r w:rsidR="00A50A8C">
        <w:rPr>
          <w:snapToGrid w:val="0"/>
          <w:lang w:val="cs-CZ" w:eastAsia="en-US"/>
        </w:rPr>
        <w:t xml:space="preserve">0 000,- Kč, a to za každý jednotlivý případ porušení. </w:t>
      </w:r>
    </w:p>
    <w:p w14:paraId="306342CA" w14:textId="0E7ED502" w:rsidR="00823FA6" w:rsidRDefault="00A50A8C" w:rsidP="00823FA6">
      <w:pPr>
        <w:pStyle w:val="Nadpis2"/>
        <w:rPr>
          <w:lang w:val="cs-CZ" w:eastAsia="en-US"/>
        </w:rPr>
      </w:pPr>
      <w:r w:rsidRPr="00A50A8C">
        <w:rPr>
          <w:lang w:val="cs-CZ" w:eastAsia="en-US"/>
        </w:rPr>
        <w:t xml:space="preserve">V případě, že Poskytovatel poruší povinnost poskytovat Služby s odbornou péčí nebo v obvyklé (odborné) kvalitě </w:t>
      </w:r>
      <w:r>
        <w:rPr>
          <w:lang w:val="cs-CZ" w:eastAsia="en-US"/>
        </w:rPr>
        <w:t xml:space="preserve">a nenapraví </w:t>
      </w:r>
      <w:r w:rsidR="00560A2A">
        <w:rPr>
          <w:lang w:val="cs-CZ" w:eastAsia="en-US"/>
        </w:rPr>
        <w:t xml:space="preserve">ve smyslu článku 7.6 této Smlouvy </w:t>
      </w:r>
      <w:r>
        <w:rPr>
          <w:lang w:val="cs-CZ" w:eastAsia="en-US"/>
        </w:rPr>
        <w:t>takové porušení ve lhůtě stanovené Objednatelem, je Poskytovatel povinen uhradit smluvní pokutu ve výši 1 000,- Kč za každý (i započatý) den prodlení.</w:t>
      </w:r>
    </w:p>
    <w:p w14:paraId="7A0A4B4E" w14:textId="61F22627" w:rsidR="00823FA6" w:rsidRPr="00823FA6" w:rsidRDefault="00823FA6" w:rsidP="00823FA6">
      <w:pPr>
        <w:pStyle w:val="Nadpis2"/>
        <w:rPr>
          <w:lang w:val="cs-CZ" w:eastAsia="en-US"/>
        </w:rPr>
      </w:pPr>
      <w:r w:rsidRPr="00823FA6">
        <w:rPr>
          <w:lang w:val="cs-CZ" w:eastAsia="en-US"/>
        </w:rPr>
        <w:t xml:space="preserve">V případě, že Poskytovatel poruší některou z povinností uvedenou v čl. 7 této Smlouvy, je povinen uhradit Objednateli smluvní pokutu ve výši 10.000,-Kč za </w:t>
      </w:r>
      <w:r>
        <w:rPr>
          <w:lang w:val="cs-CZ" w:eastAsia="en-US"/>
        </w:rPr>
        <w:t>každé porušení takové povinnosti.</w:t>
      </w:r>
      <w:r w:rsidRPr="00823FA6">
        <w:rPr>
          <w:lang w:val="cs-CZ" w:eastAsia="en-US"/>
        </w:rPr>
        <w:t xml:space="preserve">  </w:t>
      </w:r>
    </w:p>
    <w:p w14:paraId="0DB04A23" w14:textId="15A34398" w:rsidR="001F3771" w:rsidRPr="009B33DB" w:rsidRDefault="001F3771" w:rsidP="001F3771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 xml:space="preserve">Smluvní pokuty je </w:t>
      </w:r>
      <w:r w:rsidR="00AF3836">
        <w:rPr>
          <w:lang w:val="cs-CZ" w:eastAsia="en-US"/>
        </w:rPr>
        <w:t>Poskytovatel</w:t>
      </w:r>
      <w:r w:rsidRPr="009B33DB">
        <w:rPr>
          <w:lang w:val="cs-CZ" w:eastAsia="en-US"/>
        </w:rPr>
        <w:t xml:space="preserve"> povinen uhradit do patnácti (15) dnů ode dne, kdy mu </w:t>
      </w:r>
      <w:r w:rsidR="00AF3836">
        <w:rPr>
          <w:lang w:val="cs-CZ" w:eastAsia="en-US"/>
        </w:rPr>
        <w:t>Objednatel</w:t>
      </w:r>
      <w:r w:rsidRPr="009B33DB">
        <w:rPr>
          <w:lang w:val="cs-CZ" w:eastAsia="en-US"/>
        </w:rPr>
        <w:t xml:space="preserve"> oznámil, že nároky ze smluvních pokut uplatňuje. Uhrazením smluvní pokuty není dotčeno právo </w:t>
      </w:r>
      <w:r w:rsidR="00AF3836">
        <w:rPr>
          <w:lang w:val="cs-CZ" w:eastAsia="en-US"/>
        </w:rPr>
        <w:t>Objednatele</w:t>
      </w:r>
      <w:r w:rsidRPr="009B33DB">
        <w:rPr>
          <w:lang w:val="cs-CZ" w:eastAsia="en-US"/>
        </w:rPr>
        <w:t xml:space="preserve"> na náhradu případné škody, a to i v rozsahu, ve kterém tato škoda bude převyšovat smluvní pokutu. </w:t>
      </w:r>
    </w:p>
    <w:p w14:paraId="3F18EBB8" w14:textId="0322FA6B" w:rsidR="001F3771" w:rsidRPr="009B33DB" w:rsidRDefault="00AF3836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>Objednatel</w:t>
      </w:r>
      <w:r w:rsidR="001F3771" w:rsidRPr="009B33DB">
        <w:rPr>
          <w:lang w:val="cs-CZ" w:eastAsia="en-US"/>
        </w:rPr>
        <w:t xml:space="preserve"> je oprávněn jednostranně započíst pohledávky ze smluvních pokut proti pohledávce </w:t>
      </w:r>
      <w:r>
        <w:rPr>
          <w:lang w:val="cs-CZ" w:eastAsia="en-US"/>
        </w:rPr>
        <w:t>Poskytovatele</w:t>
      </w:r>
      <w:r w:rsidR="001F3771" w:rsidRPr="009B33DB">
        <w:rPr>
          <w:lang w:val="cs-CZ" w:eastAsia="en-US"/>
        </w:rPr>
        <w:t xml:space="preserve"> na zaplacení ceny</w:t>
      </w:r>
      <w:r>
        <w:rPr>
          <w:lang w:val="cs-CZ" w:eastAsia="en-US"/>
        </w:rPr>
        <w:t xml:space="preserve"> za poskytování Služeb</w:t>
      </w:r>
      <w:r w:rsidR="001F3771" w:rsidRPr="009B33DB">
        <w:rPr>
          <w:lang w:val="cs-CZ" w:eastAsia="en-US"/>
        </w:rPr>
        <w:t>.</w:t>
      </w:r>
    </w:p>
    <w:p w14:paraId="43E5D0E6" w14:textId="6BB6FB21" w:rsidR="009B1A15" w:rsidRPr="009B33DB" w:rsidRDefault="00D429A6" w:rsidP="00090FFA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>Strany vylučují použití ustanovení § 2050 Občanského zákoníku.</w:t>
      </w:r>
    </w:p>
    <w:p w14:paraId="58FC85E3" w14:textId="5756605A" w:rsidR="00087A02" w:rsidRDefault="007240D6" w:rsidP="007240D6">
      <w:pPr>
        <w:pStyle w:val="Nadpis1"/>
        <w:rPr>
          <w:lang w:val="cs-CZ" w:eastAsia="en-US"/>
        </w:rPr>
      </w:pPr>
      <w:r>
        <w:rPr>
          <w:lang w:val="cs-CZ" w:eastAsia="en-US"/>
        </w:rPr>
        <w:t>mlčenlivost</w:t>
      </w:r>
    </w:p>
    <w:p w14:paraId="27BB45BF" w14:textId="25050134" w:rsidR="007240D6" w:rsidRDefault="007240D6" w:rsidP="007240D6">
      <w:pPr>
        <w:pStyle w:val="Nadpis2"/>
        <w:rPr>
          <w:lang w:val="cs-CZ" w:eastAsia="en-US"/>
        </w:rPr>
      </w:pPr>
      <w:r>
        <w:rPr>
          <w:lang w:val="cs-CZ" w:eastAsia="en-US"/>
        </w:rPr>
        <w:t>Poskytovatel se zavazuje zachovávat mlčenlivost o všech skutečnostech, které se dozví v souvislosti s plněním této Smlouvy.</w:t>
      </w:r>
    </w:p>
    <w:p w14:paraId="51AE411E" w14:textId="05EC6D6B" w:rsidR="007240D6" w:rsidRPr="007240D6" w:rsidRDefault="007240D6" w:rsidP="007240D6">
      <w:pPr>
        <w:pStyle w:val="Nadpis2"/>
        <w:rPr>
          <w:lang w:val="cs-CZ" w:eastAsia="en-US"/>
        </w:rPr>
      </w:pPr>
      <w:r>
        <w:rPr>
          <w:lang w:val="cs-CZ" w:eastAsia="en-US"/>
        </w:rPr>
        <w:t>Strany berou na vědomí, že tato Smlouva bude zpřístupněna veřejnosti v souladu s aplikovatelnými právními předpisy</w:t>
      </w:r>
      <w:r w:rsidR="00540629">
        <w:rPr>
          <w:lang w:val="cs-CZ" w:eastAsia="en-US"/>
        </w:rPr>
        <w:t>, např. zveřejněna v registru smluv ve smyslu zákona č. 340/2015 Sb., o registru smluv</w:t>
      </w:r>
      <w:r>
        <w:rPr>
          <w:lang w:val="cs-CZ" w:eastAsia="en-US"/>
        </w:rPr>
        <w:t>.</w:t>
      </w:r>
    </w:p>
    <w:p w14:paraId="2E5FDFC3" w14:textId="4C89904A" w:rsidR="00202FDF" w:rsidRPr="009B33DB" w:rsidRDefault="00D429A6" w:rsidP="00202FDF">
      <w:pPr>
        <w:pStyle w:val="Nadpis1"/>
        <w:rPr>
          <w:lang w:val="cs-CZ" w:eastAsia="en-US"/>
        </w:rPr>
      </w:pPr>
      <w:r w:rsidRPr="009B33DB">
        <w:rPr>
          <w:lang w:val="cs-CZ" w:eastAsia="en-US"/>
        </w:rPr>
        <w:t xml:space="preserve">zástupci </w:t>
      </w:r>
      <w:r w:rsidR="00ED2D30">
        <w:rPr>
          <w:lang w:val="cs-CZ" w:eastAsia="en-US"/>
        </w:rPr>
        <w:t>Objednatele</w:t>
      </w:r>
    </w:p>
    <w:p w14:paraId="5CD98345" w14:textId="3DC95B9B" w:rsidR="009B33DB" w:rsidRPr="009B33DB" w:rsidRDefault="009B33DB" w:rsidP="009B33DB">
      <w:pPr>
        <w:pStyle w:val="Nadpis2"/>
        <w:rPr>
          <w:lang w:val="cs-CZ"/>
        </w:rPr>
      </w:pPr>
      <w:r w:rsidRPr="009B33DB">
        <w:rPr>
          <w:lang w:val="cs-CZ"/>
        </w:rPr>
        <w:t xml:space="preserve">Pro komunikaci s </w:t>
      </w:r>
      <w:r>
        <w:rPr>
          <w:lang w:val="cs-CZ"/>
        </w:rPr>
        <w:t>Poskytovatelem</w:t>
      </w:r>
      <w:r w:rsidRPr="009B33DB">
        <w:rPr>
          <w:lang w:val="cs-CZ"/>
        </w:rPr>
        <w:t xml:space="preserve"> v souvislosti s plněním této Smlouvy ustanovil </w:t>
      </w:r>
      <w:r>
        <w:rPr>
          <w:lang w:val="cs-CZ"/>
        </w:rPr>
        <w:t>Objednatel</w:t>
      </w:r>
      <w:r w:rsidRPr="009B33DB">
        <w:rPr>
          <w:lang w:val="cs-CZ"/>
        </w:rPr>
        <w:t xml:space="preserve"> následující zástupce:</w:t>
      </w:r>
    </w:p>
    <w:p w14:paraId="4D67E204" w14:textId="616147FE" w:rsidR="008702C4" w:rsidRPr="008702C4" w:rsidRDefault="008702C4" w:rsidP="008702C4">
      <w:pPr>
        <w:widowControl w:val="0"/>
        <w:suppressAutoHyphens/>
        <w:ind w:left="0" w:firstLine="708"/>
        <w:rPr>
          <w:lang w:val="cs-CZ"/>
        </w:rPr>
      </w:pPr>
      <w:r w:rsidRPr="008702C4">
        <w:rPr>
          <w:lang w:val="cs-CZ"/>
        </w:rPr>
        <w:t xml:space="preserve">Jméno: </w:t>
      </w:r>
      <w:r>
        <w:rPr>
          <w:lang w:val="cs-CZ"/>
        </w:rPr>
        <w:t>Jiří Vaculík</w:t>
      </w:r>
    </w:p>
    <w:p w14:paraId="25337876" w14:textId="4BE6E1E5" w:rsidR="008702C4" w:rsidRDefault="008702C4" w:rsidP="008702C4">
      <w:pPr>
        <w:widowControl w:val="0"/>
        <w:suppressAutoHyphens/>
        <w:ind w:left="0" w:firstLine="708"/>
        <w:rPr>
          <w:lang w:val="cs-CZ"/>
        </w:rPr>
      </w:pPr>
      <w:r w:rsidRPr="008702C4">
        <w:rPr>
          <w:lang w:val="cs-CZ"/>
        </w:rPr>
        <w:t xml:space="preserve">E-mail: </w:t>
      </w:r>
      <w:r>
        <w:rPr>
          <w:lang w:val="cs-CZ"/>
        </w:rPr>
        <w:t>Jiri.Vaculik</w:t>
      </w:r>
      <w:r w:rsidRPr="008702C4">
        <w:rPr>
          <w:lang w:val="cs-CZ"/>
        </w:rPr>
        <w:t>@eli-beams.eu</w:t>
      </w:r>
    </w:p>
    <w:p w14:paraId="1F8DCBBB" w14:textId="62C65677" w:rsidR="009B33DB" w:rsidRPr="002B61EE" w:rsidRDefault="009B33DB" w:rsidP="002B61EE">
      <w:pPr>
        <w:widowControl w:val="0"/>
        <w:suppressAutoHyphens/>
        <w:ind w:left="0" w:firstLine="708"/>
        <w:rPr>
          <w:lang w:val="cs-CZ"/>
        </w:rPr>
      </w:pPr>
      <w:r w:rsidRPr="002B61EE">
        <w:rPr>
          <w:lang w:val="cs-CZ"/>
        </w:rPr>
        <w:t>Jméno: Roman Kuřátko</w:t>
      </w:r>
    </w:p>
    <w:p w14:paraId="422BC483" w14:textId="3ED2D0D6" w:rsidR="009B33DB" w:rsidRPr="002B61EE" w:rsidRDefault="009B33DB" w:rsidP="009B33DB">
      <w:pPr>
        <w:widowControl w:val="0"/>
        <w:suppressAutoHyphens/>
        <w:ind w:left="708"/>
        <w:rPr>
          <w:lang w:val="cs-CZ"/>
        </w:rPr>
      </w:pPr>
      <w:r w:rsidRPr="002B61EE">
        <w:rPr>
          <w:bCs/>
          <w:lang w:val="cs-CZ"/>
        </w:rPr>
        <w:t xml:space="preserve">E-mail: </w:t>
      </w:r>
      <w:hyperlink r:id="rId10" w:history="1">
        <w:r w:rsidR="002B61EE" w:rsidRPr="002B61EE">
          <w:rPr>
            <w:rStyle w:val="Hypertextovodkaz"/>
            <w:lang w:val="cs-CZ"/>
          </w:rPr>
          <w:t>Roman.Kuratko@eli-beams.eu</w:t>
        </w:r>
      </w:hyperlink>
    </w:p>
    <w:p w14:paraId="50F53FC5" w14:textId="77777777" w:rsidR="001F3771" w:rsidRPr="009B33DB" w:rsidRDefault="001F3771" w:rsidP="001F3771">
      <w:pPr>
        <w:pStyle w:val="Nadpis1"/>
        <w:rPr>
          <w:lang w:val="cs-CZ" w:eastAsia="en-US"/>
        </w:rPr>
      </w:pPr>
      <w:r w:rsidRPr="009B33DB">
        <w:rPr>
          <w:lang w:val="cs-CZ" w:eastAsia="en-US"/>
        </w:rPr>
        <w:lastRenderedPageBreak/>
        <w:t>Závěrečná ustanovení</w:t>
      </w:r>
    </w:p>
    <w:p w14:paraId="3E8EA6B9" w14:textId="44DFEE13" w:rsidR="002C219D" w:rsidRPr="002C219D" w:rsidRDefault="002C219D" w:rsidP="002C219D">
      <w:pPr>
        <w:pStyle w:val="Nadpis2"/>
        <w:rPr>
          <w:lang w:val="cs-CZ" w:eastAsia="en-US"/>
        </w:rPr>
      </w:pPr>
      <w:r>
        <w:rPr>
          <w:lang w:val="cs-CZ" w:eastAsia="en-US"/>
        </w:rPr>
        <w:t>Poskytovatel se zavazuje, že při plnění této Smlouvy nebude</w:t>
      </w:r>
      <w:r w:rsidRPr="002C219D">
        <w:rPr>
          <w:lang w:val="cs-CZ" w:eastAsia="en-US"/>
        </w:rPr>
        <w:t xml:space="preserve"> dodavatel</w:t>
      </w:r>
      <w:r>
        <w:rPr>
          <w:lang w:val="cs-CZ" w:eastAsia="en-US"/>
        </w:rPr>
        <w:t>em</w:t>
      </w:r>
      <w:r w:rsidRPr="002C219D">
        <w:rPr>
          <w:lang w:val="cs-CZ" w:eastAsia="en-US"/>
        </w:rPr>
        <w:t xml:space="preserve"> </w:t>
      </w:r>
      <w:r>
        <w:rPr>
          <w:lang w:val="cs-CZ" w:eastAsia="en-US"/>
        </w:rPr>
        <w:t xml:space="preserve">(ani </w:t>
      </w:r>
      <w:r w:rsidR="00C43F9A">
        <w:rPr>
          <w:lang w:val="cs-CZ" w:eastAsia="en-US"/>
        </w:rPr>
        <w:t>poddodavatelem</w:t>
      </w:r>
      <w:r>
        <w:rPr>
          <w:lang w:val="cs-CZ" w:eastAsia="en-US"/>
        </w:rPr>
        <w:t xml:space="preserve">) </w:t>
      </w:r>
      <w:r w:rsidR="00540629">
        <w:rPr>
          <w:lang w:val="cs-CZ" w:eastAsia="en-US"/>
        </w:rPr>
        <w:t xml:space="preserve">z žádných ze stavebních prací, které budou </w:t>
      </w:r>
      <w:r w:rsidR="00747EEE">
        <w:rPr>
          <w:lang w:val="cs-CZ" w:eastAsia="en-US"/>
        </w:rPr>
        <w:t>v souvislosti s</w:t>
      </w:r>
      <w:r w:rsidR="00540629">
        <w:rPr>
          <w:lang w:val="cs-CZ" w:eastAsia="en-US"/>
        </w:rPr>
        <w:t xml:space="preserve"> </w:t>
      </w:r>
      <w:r w:rsidR="00747EEE">
        <w:rPr>
          <w:lang w:val="cs-CZ" w:eastAsia="en-US"/>
        </w:rPr>
        <w:t xml:space="preserve">touto </w:t>
      </w:r>
      <w:r w:rsidR="00540629">
        <w:rPr>
          <w:lang w:val="cs-CZ" w:eastAsia="en-US"/>
        </w:rPr>
        <w:t>Smlouv</w:t>
      </w:r>
      <w:r w:rsidR="00747EEE">
        <w:rPr>
          <w:lang w:val="cs-CZ" w:eastAsia="en-US"/>
        </w:rPr>
        <w:t>ou</w:t>
      </w:r>
      <w:r w:rsidR="00540629">
        <w:rPr>
          <w:lang w:val="cs-CZ" w:eastAsia="en-US"/>
        </w:rPr>
        <w:t xml:space="preserve"> prováděny, </w:t>
      </w:r>
      <w:r w:rsidRPr="002C219D">
        <w:rPr>
          <w:lang w:val="cs-CZ" w:eastAsia="en-US"/>
        </w:rPr>
        <w:t>ani osob</w:t>
      </w:r>
      <w:r w:rsidR="00296C4C">
        <w:rPr>
          <w:lang w:val="cs-CZ" w:eastAsia="en-US"/>
        </w:rPr>
        <w:t>ou</w:t>
      </w:r>
      <w:r w:rsidRPr="002C219D">
        <w:rPr>
          <w:lang w:val="cs-CZ" w:eastAsia="en-US"/>
        </w:rPr>
        <w:t xml:space="preserve"> s ním propojen</w:t>
      </w:r>
      <w:r w:rsidR="00296C4C">
        <w:rPr>
          <w:lang w:val="cs-CZ" w:eastAsia="en-US"/>
        </w:rPr>
        <w:t>ou</w:t>
      </w:r>
      <w:r w:rsidRPr="002C219D">
        <w:rPr>
          <w:lang w:val="cs-CZ" w:eastAsia="en-US"/>
        </w:rPr>
        <w:t>.</w:t>
      </w:r>
      <w:r>
        <w:rPr>
          <w:lang w:val="cs-CZ" w:eastAsia="en-US"/>
        </w:rPr>
        <w:t xml:space="preserve"> </w:t>
      </w:r>
    </w:p>
    <w:p w14:paraId="6B9C5210" w14:textId="4EF7F445" w:rsidR="001F3771" w:rsidRPr="009B33DB" w:rsidRDefault="001F3771" w:rsidP="001F3771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>Tato Smlouva se řídí právním řádem České republiky, zejména Občanským zákoníkem.</w:t>
      </w:r>
    </w:p>
    <w:p w14:paraId="4785814A" w14:textId="4D9143C2" w:rsidR="00C00590" w:rsidRPr="009B33DB" w:rsidRDefault="00C00590" w:rsidP="001F3771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>Veškeré spory vzniklé z této Smlouvy či z právních vztahů s ní souvisejících budou Strany řešit jednáním. V případě, že nebude možné spor urovnat jednáním ve lhůtě šedesáti (60) dnů, bude takový spor rozhodnut na návrh jedné ze Stran příslušným soudem v České republice.</w:t>
      </w:r>
    </w:p>
    <w:p w14:paraId="4B9FEBC1" w14:textId="273A0DE8" w:rsidR="001F3771" w:rsidRPr="009B33DB" w:rsidRDefault="009B33DB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>Poskytovatel</w:t>
      </w:r>
      <w:r w:rsidR="001F3771" w:rsidRPr="009B33DB">
        <w:rPr>
          <w:lang w:val="cs-CZ" w:eastAsia="en-US"/>
        </w:rPr>
        <w:t xml:space="preserve"> není oprávněn započíst jakoukoliv svou pohledávku, ani jakoukoliv pohledávku svého poddlužníka, za </w:t>
      </w:r>
      <w:r>
        <w:rPr>
          <w:lang w:val="cs-CZ" w:eastAsia="en-US"/>
        </w:rPr>
        <w:t>Objednatelem</w:t>
      </w:r>
      <w:r w:rsidR="001F3771" w:rsidRPr="009B33DB">
        <w:rPr>
          <w:lang w:val="cs-CZ" w:eastAsia="en-US"/>
        </w:rPr>
        <w:t xml:space="preserve"> proti pohledávce </w:t>
      </w:r>
      <w:r>
        <w:rPr>
          <w:lang w:val="cs-CZ" w:eastAsia="en-US"/>
        </w:rPr>
        <w:t>Objednatele</w:t>
      </w:r>
      <w:r w:rsidR="001F3771" w:rsidRPr="009B33DB">
        <w:rPr>
          <w:lang w:val="cs-CZ" w:eastAsia="en-US"/>
        </w:rPr>
        <w:t xml:space="preserve"> za </w:t>
      </w:r>
      <w:r>
        <w:rPr>
          <w:lang w:val="cs-CZ" w:eastAsia="en-US"/>
        </w:rPr>
        <w:t>Poskytovatelem</w:t>
      </w:r>
      <w:r w:rsidR="001F3771" w:rsidRPr="009B33DB">
        <w:rPr>
          <w:lang w:val="cs-CZ" w:eastAsia="en-US"/>
        </w:rPr>
        <w:t xml:space="preserve">. </w:t>
      </w:r>
      <w:r>
        <w:rPr>
          <w:lang w:val="cs-CZ" w:eastAsia="en-US"/>
        </w:rPr>
        <w:t>Poskytovatel</w:t>
      </w:r>
      <w:r w:rsidR="001F3771" w:rsidRPr="009B33DB">
        <w:rPr>
          <w:lang w:val="cs-CZ" w:eastAsia="en-US"/>
        </w:rPr>
        <w:t xml:space="preserve"> není oprávněn postoupit pohledávku, která mu vznikne na základě této Smlouvy nebo v souvislosti s ní na třetí osobu. </w:t>
      </w:r>
      <w:r>
        <w:rPr>
          <w:lang w:val="cs-CZ" w:eastAsia="en-US"/>
        </w:rPr>
        <w:t>Poskytovatel</w:t>
      </w:r>
      <w:r w:rsidR="001F3771" w:rsidRPr="009B33DB">
        <w:rPr>
          <w:lang w:val="cs-CZ" w:eastAsia="en-US"/>
        </w:rPr>
        <w:t xml:space="preserve"> není oprávněn postoupit práva a povinnosti z této Smlouvy ani z její části třetí osobě.</w:t>
      </w:r>
    </w:p>
    <w:p w14:paraId="512421E1" w14:textId="4753EA3C" w:rsidR="001F3771" w:rsidRPr="009B33DB" w:rsidRDefault="001F3771" w:rsidP="001F3771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 xml:space="preserve">Veškeré změny či doplnění </w:t>
      </w:r>
      <w:r w:rsidR="00C00590" w:rsidRPr="009B33DB">
        <w:rPr>
          <w:lang w:val="cs-CZ" w:eastAsia="en-US"/>
        </w:rPr>
        <w:t>této Smlouvy</w:t>
      </w:r>
      <w:r w:rsidRPr="009B33DB">
        <w:rPr>
          <w:lang w:val="cs-CZ" w:eastAsia="en-US"/>
        </w:rPr>
        <w:t xml:space="preserve"> lze učinit pouze písemně.</w:t>
      </w:r>
    </w:p>
    <w:p w14:paraId="72349B9D" w14:textId="77777777" w:rsidR="001F3771" w:rsidRPr="009B33DB" w:rsidRDefault="001F3771" w:rsidP="001F3771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 xml:space="preserve">Ukáže-li se, že některé ustanovení této Smlouvy je nebo se stalo neplatným či neúčinným, zavazují se Strany změnit tuto Smlouvu tak, aby neplatné či neúčinné ustanovení bylo nahrazeno novým ustanovením, které je platné a účinné a přitom obsahově v maximální možné míře odpovídá původnímu neplatnému či neúčinnému ustanovení. </w:t>
      </w:r>
    </w:p>
    <w:p w14:paraId="58203373" w14:textId="7A9BBE2A" w:rsidR="00C00590" w:rsidRPr="009B33DB" w:rsidRDefault="00C00590" w:rsidP="001F3771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>Poruší-li Strana povinnost podle této Smlouvy či může-li a má-li o takovém porušení vědět, oznámí to bez zbytečného odkladu druhé Straně a upozorní ji na možné následky porušení takové povinnosti.</w:t>
      </w:r>
    </w:p>
    <w:p w14:paraId="6742BEEF" w14:textId="77777777" w:rsidR="001F3771" w:rsidRPr="009B33DB" w:rsidRDefault="001F3771" w:rsidP="001F3771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>Tato Smlouva se vyhotovuje ve čtyřech (4) stejnopisech, přičemž každá ze Stran obdrží po dvou stejnopisech.</w:t>
      </w:r>
    </w:p>
    <w:p w14:paraId="06AC3DAE" w14:textId="6DB0DFD8" w:rsidR="00C00590" w:rsidRPr="009B33DB" w:rsidRDefault="00632FEA" w:rsidP="00997FDC">
      <w:pPr>
        <w:pStyle w:val="Nadpis2"/>
        <w:rPr>
          <w:lang w:val="cs-CZ" w:eastAsia="en-US"/>
        </w:rPr>
      </w:pPr>
      <w:r w:rsidRPr="009B33DB">
        <w:rPr>
          <w:lang w:val="cs-CZ" w:eastAsia="en-US"/>
        </w:rPr>
        <w:t xml:space="preserve">Nedílnou součástí této Smlouvy je i </w:t>
      </w:r>
      <w:r w:rsidRPr="009B33DB">
        <w:rPr>
          <w:u w:val="single"/>
          <w:lang w:val="cs-CZ" w:eastAsia="en-US"/>
        </w:rPr>
        <w:t>Příloha 1</w:t>
      </w:r>
      <w:r w:rsidRPr="009B33DB">
        <w:rPr>
          <w:lang w:val="cs-CZ" w:eastAsia="en-US"/>
        </w:rPr>
        <w:t xml:space="preserve"> (</w:t>
      </w:r>
      <w:r w:rsidR="00540629">
        <w:rPr>
          <w:i/>
          <w:lang w:val="cs-CZ" w:eastAsia="en-US"/>
        </w:rPr>
        <w:t>Rozsah Služeb</w:t>
      </w:r>
      <w:r w:rsidRPr="009B33DB">
        <w:rPr>
          <w:lang w:val="cs-CZ" w:eastAsia="en-US"/>
        </w:rPr>
        <w:t>)</w:t>
      </w:r>
      <w:r w:rsidR="009B33DB">
        <w:rPr>
          <w:lang w:val="cs-CZ" w:eastAsia="en-US"/>
        </w:rPr>
        <w:t xml:space="preserve">, </w:t>
      </w:r>
      <w:r w:rsidR="009B33DB">
        <w:rPr>
          <w:u w:val="single"/>
          <w:lang w:val="cs-CZ" w:eastAsia="en-US"/>
        </w:rPr>
        <w:t>Příloha 2</w:t>
      </w:r>
      <w:r w:rsidR="00B970D3" w:rsidRPr="009B33DB">
        <w:rPr>
          <w:lang w:val="cs-CZ" w:eastAsia="en-US"/>
        </w:rPr>
        <w:t xml:space="preserve"> (</w:t>
      </w:r>
      <w:r w:rsidR="0045694B">
        <w:rPr>
          <w:i/>
          <w:lang w:val="cs-CZ" w:eastAsia="en-US"/>
        </w:rPr>
        <w:t>Realizační tým</w:t>
      </w:r>
      <w:r w:rsidR="00B970D3" w:rsidRPr="009B33DB">
        <w:rPr>
          <w:lang w:val="cs-CZ" w:eastAsia="en-US"/>
        </w:rPr>
        <w:t>)</w:t>
      </w:r>
      <w:r w:rsidR="0045694B">
        <w:rPr>
          <w:lang w:val="cs-CZ" w:eastAsia="en-US"/>
        </w:rPr>
        <w:t xml:space="preserve"> a</w:t>
      </w:r>
      <w:r w:rsidR="009B33DB">
        <w:rPr>
          <w:lang w:val="cs-CZ" w:eastAsia="en-US"/>
        </w:rPr>
        <w:t xml:space="preserve"> </w:t>
      </w:r>
      <w:r w:rsidR="009B33DB" w:rsidRPr="009B33DB">
        <w:rPr>
          <w:u w:val="single"/>
          <w:lang w:val="cs-CZ" w:eastAsia="en-US"/>
        </w:rPr>
        <w:t>Příloha 3</w:t>
      </w:r>
      <w:r w:rsidR="009B33DB">
        <w:rPr>
          <w:lang w:val="cs-CZ" w:eastAsia="en-US"/>
        </w:rPr>
        <w:t xml:space="preserve"> (</w:t>
      </w:r>
      <w:r w:rsidR="0045694B">
        <w:rPr>
          <w:i/>
          <w:lang w:val="cs-CZ" w:eastAsia="en-US"/>
        </w:rPr>
        <w:t>Cenová tabulka</w:t>
      </w:r>
      <w:r w:rsidR="009B33DB">
        <w:rPr>
          <w:lang w:val="cs-CZ" w:eastAsia="en-US"/>
        </w:rPr>
        <w:t>)</w:t>
      </w:r>
      <w:r w:rsidRPr="009B33DB">
        <w:rPr>
          <w:lang w:val="cs-CZ" w:eastAsia="en-US"/>
        </w:rPr>
        <w:t>.</w:t>
      </w:r>
      <w:r w:rsidR="00FC64F4" w:rsidRPr="009B33DB">
        <w:rPr>
          <w:lang w:val="cs-CZ" w:eastAsia="en-US"/>
        </w:rPr>
        <w:t xml:space="preserve"> </w:t>
      </w:r>
    </w:p>
    <w:p w14:paraId="527227C5" w14:textId="1989A78B" w:rsidR="001F3771" w:rsidRPr="009B33DB" w:rsidRDefault="007240D6" w:rsidP="007240D6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Tato Smlouva nabývá platnosti </w:t>
      </w:r>
      <w:r w:rsidR="001F3771" w:rsidRPr="009B33DB">
        <w:rPr>
          <w:lang w:val="cs-CZ" w:eastAsia="en-US"/>
        </w:rPr>
        <w:t>dnem jejího podpisu oběma Stranami</w:t>
      </w:r>
      <w:r>
        <w:rPr>
          <w:lang w:val="cs-CZ" w:eastAsia="en-US"/>
        </w:rPr>
        <w:t xml:space="preserve"> a účinnosti zveřejněním v registru smluv podle zákona </w:t>
      </w:r>
      <w:r w:rsidRPr="007240D6">
        <w:rPr>
          <w:lang w:val="cs-CZ" w:eastAsia="en-US"/>
        </w:rPr>
        <w:t>č. 340/2015 Sb., o registru smluv</w:t>
      </w:r>
      <w:r w:rsidR="001F3771" w:rsidRPr="009B33DB">
        <w:rPr>
          <w:lang w:val="cs-CZ" w:eastAsia="en-US"/>
        </w:rPr>
        <w:t>.</w:t>
      </w:r>
    </w:p>
    <w:p w14:paraId="006CA3BC" w14:textId="77777777" w:rsidR="001F3771" w:rsidRPr="001F3771" w:rsidRDefault="001F3771" w:rsidP="001F3771">
      <w:pPr>
        <w:widowControl w:val="0"/>
        <w:spacing w:after="0" w:line="240" w:lineRule="auto"/>
        <w:ind w:left="709"/>
        <w:rPr>
          <w:rFonts w:eastAsia="Calibri"/>
          <w:lang w:val="cs-CZ" w:eastAsia="en-US"/>
        </w:rPr>
      </w:pPr>
    </w:p>
    <w:p w14:paraId="62D21DBD" w14:textId="77777777" w:rsidR="001F3771" w:rsidRPr="001F3771" w:rsidRDefault="001F3771" w:rsidP="00B970D3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  <w:r w:rsidRPr="001F3771">
        <w:rPr>
          <w:rFonts w:eastAsia="Calibri"/>
          <w:b/>
          <w:caps/>
          <w:szCs w:val="20"/>
          <w:lang w:val="cs-CZ" w:eastAsia="en-US"/>
        </w:rPr>
        <w:t>Na důkaz čehož</w:t>
      </w:r>
      <w:r w:rsidRPr="001F3771">
        <w:rPr>
          <w:rFonts w:eastAsia="Calibri"/>
          <w:szCs w:val="20"/>
          <w:lang w:val="cs-CZ" w:eastAsia="en-US"/>
        </w:rPr>
        <w:t xml:space="preserve"> připojují Strany vlastnoruční podpisy:</w:t>
      </w:r>
    </w:p>
    <w:p w14:paraId="31CBCF94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14:paraId="72E71FA1" w14:textId="616D5FED" w:rsidR="001F3771" w:rsidRPr="001F3771" w:rsidRDefault="009B33DB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Objednatel</w:t>
      </w:r>
    </w:p>
    <w:p w14:paraId="27B54C8A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14:paraId="28EAAFA2" w14:textId="77777777" w:rsidTr="00C43401">
        <w:tc>
          <w:tcPr>
            <w:tcW w:w="4322" w:type="dxa"/>
            <w:hideMark/>
          </w:tcPr>
          <w:p w14:paraId="714616EE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D455ED" w14:paraId="6D02F42E" w14:textId="77777777" w:rsidTr="00C43401">
        <w:tc>
          <w:tcPr>
            <w:tcW w:w="4322" w:type="dxa"/>
            <w:hideMark/>
          </w:tcPr>
          <w:p w14:paraId="4E60A767" w14:textId="56685728" w:rsidR="001F3771" w:rsidRPr="001F3771" w:rsidRDefault="001F3771" w:rsidP="008702C4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 w:rsidR="008702C4">
              <w:rPr>
                <w:rFonts w:ascii="Times New Roman" w:eastAsia="Calibri" w:hAnsi="Times New Roman"/>
                <w:szCs w:val="20"/>
                <w:lang w:val="cs-CZ" w:eastAsia="en-US"/>
              </w:rPr>
              <w:t>RNDr. Michael Prouza, Ph.D.</w:t>
            </w:r>
          </w:p>
        </w:tc>
      </w:tr>
      <w:tr w:rsidR="001F3771" w:rsidRPr="001F3771" w14:paraId="2D2C208F" w14:textId="77777777" w:rsidTr="00C43401">
        <w:tc>
          <w:tcPr>
            <w:tcW w:w="4322" w:type="dxa"/>
            <w:hideMark/>
          </w:tcPr>
          <w:p w14:paraId="255E79C8" w14:textId="580705F6" w:rsidR="001F3771" w:rsidRPr="001F3771" w:rsidRDefault="00351157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>
              <w:rPr>
                <w:rFonts w:ascii="Times New Roman" w:eastAsia="Calibri" w:hAnsi="Times New Roman"/>
                <w:szCs w:val="20"/>
                <w:lang w:val="cs-CZ" w:eastAsia="en-US"/>
              </w:rPr>
              <w:lastRenderedPageBreak/>
              <w:t>Funkce: ř</w:t>
            </w:r>
            <w:r w:rsidR="001F3771"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editel</w:t>
            </w:r>
          </w:p>
          <w:p w14:paraId="3472A4E1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14:paraId="10E9D91B" w14:textId="77777777" w:rsidR="001F3771" w:rsidRPr="001F3771" w:rsidRDefault="001F3771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763A9B66" w14:textId="4B284B1D" w:rsidR="001F3771" w:rsidRPr="001F3771" w:rsidRDefault="009B33DB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Poskytovatel</w:t>
      </w:r>
    </w:p>
    <w:p w14:paraId="416899E8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14:paraId="46AACC29" w14:textId="77777777" w:rsidTr="00C43401">
        <w:tc>
          <w:tcPr>
            <w:tcW w:w="4322" w:type="dxa"/>
            <w:hideMark/>
          </w:tcPr>
          <w:p w14:paraId="64E52AE0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1F3771" w14:paraId="0A59FCE8" w14:textId="77777777" w:rsidTr="00C43401">
        <w:tc>
          <w:tcPr>
            <w:tcW w:w="4322" w:type="dxa"/>
            <w:hideMark/>
          </w:tcPr>
          <w:p w14:paraId="2167133E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  <w:tr w:rsidR="001F3771" w:rsidRPr="001F3771" w14:paraId="1FEEA549" w14:textId="77777777" w:rsidTr="00C43401">
        <w:tc>
          <w:tcPr>
            <w:tcW w:w="4322" w:type="dxa"/>
            <w:hideMark/>
          </w:tcPr>
          <w:p w14:paraId="3947F96B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Funkce:</w:t>
            </w:r>
          </w:p>
          <w:p w14:paraId="19384D00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14:paraId="2147A269" w14:textId="77777777" w:rsidR="001F3771" w:rsidRPr="001F3771" w:rsidRDefault="001F3771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542E5529" w14:textId="77777777" w:rsidR="001F3771" w:rsidRPr="001F3771" w:rsidRDefault="001F3771" w:rsidP="001F3771">
      <w:pPr>
        <w:pageBreakBefore/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 w:rsidRPr="001F3771">
        <w:rPr>
          <w:rFonts w:eastAsia="Calibri"/>
          <w:b/>
          <w:caps/>
          <w:szCs w:val="20"/>
          <w:lang w:val="cs-CZ" w:eastAsia="en-US"/>
        </w:rPr>
        <w:lastRenderedPageBreak/>
        <w:t>Příloha 1</w:t>
      </w:r>
    </w:p>
    <w:p w14:paraId="1085D685" w14:textId="7CB21126" w:rsidR="001F3771" w:rsidRDefault="00DF5BB0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rFonts w:eastAsia="Calibri"/>
          <w:b/>
          <w:caps/>
          <w:szCs w:val="20"/>
          <w:lang w:val="cs-CZ" w:eastAsia="en-US"/>
        </w:rPr>
        <w:t>Popis</w:t>
      </w:r>
      <w:r w:rsidR="00540629">
        <w:rPr>
          <w:rFonts w:eastAsia="Calibri"/>
          <w:b/>
          <w:caps/>
          <w:szCs w:val="20"/>
          <w:lang w:val="cs-CZ" w:eastAsia="en-US"/>
        </w:rPr>
        <w:t xml:space="preserve"> služeb</w:t>
      </w:r>
    </w:p>
    <w:p w14:paraId="20F6AAA1" w14:textId="77777777" w:rsidR="00603F61" w:rsidRDefault="00603F61" w:rsidP="00603F61">
      <w:pPr>
        <w:widowControl w:val="0"/>
        <w:spacing w:after="60" w:line="276" w:lineRule="auto"/>
        <w:ind w:left="0"/>
        <w:rPr>
          <w:rFonts w:eastAsia="Calibri"/>
          <w:caps/>
          <w:szCs w:val="20"/>
          <w:lang w:val="cs-CZ" w:eastAsia="en-US"/>
        </w:rPr>
      </w:pPr>
    </w:p>
    <w:p w14:paraId="31FCB8A8" w14:textId="36F8AAEA" w:rsidR="00603F61" w:rsidRDefault="00603F61" w:rsidP="00603F6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>
        <w:rPr>
          <w:rFonts w:eastAsia="Calibri"/>
          <w:caps/>
          <w:szCs w:val="20"/>
          <w:lang w:val="cs-CZ" w:eastAsia="en-US"/>
        </w:rPr>
        <w:t>P</w:t>
      </w:r>
      <w:r>
        <w:rPr>
          <w:rFonts w:eastAsia="Calibri"/>
          <w:szCs w:val="20"/>
          <w:lang w:val="cs-CZ" w:eastAsia="en-US"/>
        </w:rPr>
        <w:t>odle povahy daných stavebních prací (tj. bude-li to v konkrétním případě relevatní) a potřeb Objednatele budou činnosti Poskytovatele zahrnovat následující:</w:t>
      </w:r>
    </w:p>
    <w:p w14:paraId="483F7935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4619B06F" w14:textId="26E81EFE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1.</w:t>
      </w:r>
      <w:r w:rsidRPr="00396305">
        <w:rPr>
          <w:rFonts w:eastAsia="Calibri"/>
          <w:szCs w:val="20"/>
          <w:lang w:val="cs-CZ" w:eastAsia="en-US"/>
        </w:rPr>
        <w:tab/>
      </w:r>
      <w:r w:rsidR="00B83355">
        <w:rPr>
          <w:rFonts w:eastAsia="Calibri"/>
          <w:szCs w:val="20"/>
          <w:lang w:val="cs-CZ" w:eastAsia="en-US"/>
        </w:rPr>
        <w:t>Projektový manažer</w:t>
      </w:r>
      <w:r w:rsidRPr="00396305">
        <w:rPr>
          <w:rFonts w:eastAsia="Calibri"/>
          <w:szCs w:val="20"/>
          <w:lang w:val="cs-CZ" w:eastAsia="en-US"/>
        </w:rPr>
        <w:t xml:space="preserve"> (PM)</w:t>
      </w:r>
    </w:p>
    <w:p w14:paraId="6292656B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2549A492" w14:textId="297E8CD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 xml:space="preserve">Řízení prací, termínů a koordinace projektových a stavebních </w:t>
      </w:r>
      <w:r>
        <w:rPr>
          <w:rFonts w:eastAsia="Calibri"/>
          <w:szCs w:val="20"/>
          <w:lang w:val="cs-CZ" w:eastAsia="en-US"/>
        </w:rPr>
        <w:t>dodavatelů</w:t>
      </w:r>
      <w:r w:rsidRPr="00396305">
        <w:rPr>
          <w:rFonts w:eastAsia="Calibri"/>
          <w:szCs w:val="20"/>
          <w:lang w:val="cs-CZ" w:eastAsia="en-US"/>
        </w:rPr>
        <w:t>.</w:t>
      </w:r>
    </w:p>
    <w:p w14:paraId="153B41B2" w14:textId="7431FD4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 xml:space="preserve">Projektový́ manažer bude plnit </w:t>
      </w:r>
      <w:r>
        <w:rPr>
          <w:rFonts w:eastAsia="Calibri"/>
          <w:szCs w:val="20"/>
          <w:lang w:val="cs-CZ" w:eastAsia="en-US"/>
        </w:rPr>
        <w:t xml:space="preserve">zejména </w:t>
      </w:r>
      <w:r w:rsidRPr="00396305">
        <w:rPr>
          <w:rFonts w:eastAsia="Calibri"/>
          <w:szCs w:val="20"/>
          <w:lang w:val="cs-CZ" w:eastAsia="en-US"/>
        </w:rPr>
        <w:t>následující činnosti:</w:t>
      </w:r>
    </w:p>
    <w:p w14:paraId="1D53F62D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3917CBC7" w14:textId="0BD420E6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Dohled nad shromážděním dokumentace stavby, její evidence a archivace pro Objednatele až do dokončení a předání </w:t>
      </w:r>
      <w:r w:rsidR="000076ED">
        <w:rPr>
          <w:rFonts w:eastAsia="Calibri"/>
          <w:szCs w:val="20"/>
          <w:lang w:val="cs-CZ" w:eastAsia="en-US"/>
        </w:rPr>
        <w:t>stavební práce</w:t>
      </w:r>
      <w:r w:rsidRPr="00396305">
        <w:rPr>
          <w:rFonts w:eastAsia="Calibri"/>
          <w:szCs w:val="20"/>
          <w:lang w:val="cs-CZ" w:eastAsia="en-US"/>
        </w:rPr>
        <w:t>.</w:t>
      </w:r>
    </w:p>
    <w:p w14:paraId="60F16A4E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Spolupráce s Objednatelem při analýze, vyjasnění a formulaci zadání, resp. změn zadání.</w:t>
      </w:r>
    </w:p>
    <w:p w14:paraId="28882A73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Konzultace termínů přípravy a realizace na základě kvantitativních a kvalitativních požadavků Objednatele – příprava a zpracování rámcového harmonogramu.</w:t>
      </w:r>
    </w:p>
    <w:p w14:paraId="0AD137C7" w14:textId="10BA5AE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Pravidelná koordinační jednání s Objednatelem, projek</w:t>
      </w:r>
      <w:r w:rsidR="000076ED">
        <w:rPr>
          <w:rFonts w:eastAsia="Calibri"/>
          <w:szCs w:val="20"/>
          <w:lang w:val="cs-CZ" w:eastAsia="en-US"/>
        </w:rPr>
        <w:t>čním týmem a dalšími účastníky díla/p</w:t>
      </w:r>
      <w:r w:rsidRPr="00396305">
        <w:rPr>
          <w:rFonts w:eastAsia="Calibri"/>
          <w:szCs w:val="20"/>
          <w:lang w:val="cs-CZ" w:eastAsia="en-US"/>
        </w:rPr>
        <w:t>rojektu.</w:t>
      </w:r>
    </w:p>
    <w:p w14:paraId="17557109" w14:textId="05DE6664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Spolupráce s Objednatelem při </w:t>
      </w:r>
      <w:r w:rsidR="000076ED">
        <w:rPr>
          <w:rFonts w:eastAsia="Calibri"/>
          <w:szCs w:val="20"/>
          <w:lang w:val="cs-CZ" w:eastAsia="en-US"/>
        </w:rPr>
        <w:t>přípravě smluvních dokumentů s g</w:t>
      </w:r>
      <w:r w:rsidRPr="00396305">
        <w:rPr>
          <w:rFonts w:eastAsia="Calibri"/>
          <w:szCs w:val="20"/>
          <w:lang w:val="cs-CZ" w:eastAsia="en-US"/>
        </w:rPr>
        <w:t xml:space="preserve">enerálním </w:t>
      </w:r>
      <w:r w:rsidR="000076ED">
        <w:rPr>
          <w:rFonts w:eastAsia="Calibri"/>
          <w:szCs w:val="20"/>
          <w:lang w:val="cs-CZ" w:eastAsia="en-US"/>
        </w:rPr>
        <w:t>dodavatelem/zhotovitelem</w:t>
      </w:r>
      <w:r w:rsidRPr="00396305">
        <w:rPr>
          <w:rFonts w:eastAsia="Calibri"/>
          <w:szCs w:val="20"/>
          <w:lang w:val="cs-CZ" w:eastAsia="en-US"/>
        </w:rPr>
        <w:t>.</w:t>
      </w:r>
    </w:p>
    <w:p w14:paraId="43DE3266" w14:textId="57780511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Kontrola organizace předání dokončeného </w:t>
      </w:r>
      <w:r w:rsidR="000076ED">
        <w:rPr>
          <w:rFonts w:eastAsia="Calibri"/>
          <w:szCs w:val="20"/>
          <w:lang w:val="cs-CZ" w:eastAsia="en-US"/>
        </w:rPr>
        <w:t>díla</w:t>
      </w:r>
      <w:r w:rsidRPr="00396305">
        <w:rPr>
          <w:rFonts w:eastAsia="Calibri"/>
          <w:szCs w:val="20"/>
          <w:lang w:val="cs-CZ" w:eastAsia="en-US"/>
        </w:rPr>
        <w:t xml:space="preserve"> mezi </w:t>
      </w:r>
      <w:r w:rsidR="000076ED">
        <w:rPr>
          <w:rFonts w:eastAsia="Calibri"/>
          <w:szCs w:val="20"/>
          <w:lang w:val="cs-CZ" w:eastAsia="en-US"/>
        </w:rPr>
        <w:t>zhotovitelem</w:t>
      </w:r>
      <w:r w:rsidRPr="00396305">
        <w:rPr>
          <w:rFonts w:eastAsia="Calibri"/>
          <w:szCs w:val="20"/>
          <w:lang w:val="cs-CZ" w:eastAsia="en-US"/>
        </w:rPr>
        <w:t xml:space="preserve"> a Objednatelem.</w:t>
      </w:r>
    </w:p>
    <w:p w14:paraId="3E403B83" w14:textId="19E6D0B1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Kontrola uvolňování finančních záruk </w:t>
      </w:r>
      <w:r w:rsidR="000076ED">
        <w:rPr>
          <w:rFonts w:eastAsia="Calibri"/>
          <w:szCs w:val="20"/>
          <w:lang w:val="cs-CZ" w:eastAsia="en-US"/>
        </w:rPr>
        <w:t>zhotovitelů</w:t>
      </w:r>
      <w:r w:rsidRPr="00396305">
        <w:rPr>
          <w:rFonts w:eastAsia="Calibri"/>
          <w:szCs w:val="20"/>
          <w:lang w:val="cs-CZ" w:eastAsia="en-US"/>
        </w:rPr>
        <w:t xml:space="preserve"> – vypracování přehledu splatnosti a postupného uvolňování finančních záruk jednotlivých </w:t>
      </w:r>
      <w:r w:rsidR="000076ED">
        <w:rPr>
          <w:rFonts w:eastAsia="Calibri"/>
          <w:szCs w:val="20"/>
          <w:lang w:val="cs-CZ" w:eastAsia="en-US"/>
        </w:rPr>
        <w:t>zhotovitelů</w:t>
      </w:r>
      <w:r w:rsidRPr="00396305">
        <w:rPr>
          <w:rFonts w:eastAsia="Calibri"/>
          <w:szCs w:val="20"/>
          <w:lang w:val="cs-CZ" w:eastAsia="en-US"/>
        </w:rPr>
        <w:t>.</w:t>
      </w:r>
    </w:p>
    <w:p w14:paraId="6917F507" w14:textId="46E0C881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57200B0C" w14:textId="55CBF010" w:rsidR="00396305" w:rsidRPr="00396305" w:rsidRDefault="00B8335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>
        <w:rPr>
          <w:rFonts w:eastAsia="Calibri"/>
          <w:szCs w:val="20"/>
          <w:lang w:val="cs-CZ" w:eastAsia="en-US"/>
        </w:rPr>
        <w:t>2.</w:t>
      </w:r>
      <w:r>
        <w:rPr>
          <w:rFonts w:eastAsia="Calibri"/>
          <w:szCs w:val="20"/>
          <w:lang w:val="cs-CZ" w:eastAsia="en-US"/>
        </w:rPr>
        <w:tab/>
        <w:t>Cenový manažer</w:t>
      </w:r>
      <w:r w:rsidR="00396305" w:rsidRPr="00396305">
        <w:rPr>
          <w:rFonts w:eastAsia="Calibri"/>
          <w:szCs w:val="20"/>
          <w:lang w:val="cs-CZ" w:eastAsia="en-US"/>
        </w:rPr>
        <w:t xml:space="preserve"> (CM)</w:t>
      </w:r>
    </w:p>
    <w:p w14:paraId="0354AEB8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62BF76C6" w14:textId="3163733F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 xml:space="preserve">Projektový manažer bude v oblasti řízení nákladů </w:t>
      </w:r>
      <w:r w:rsidR="000076ED">
        <w:rPr>
          <w:rFonts w:eastAsia="Calibri"/>
          <w:szCs w:val="20"/>
          <w:lang w:val="cs-CZ" w:eastAsia="en-US"/>
        </w:rPr>
        <w:t>díla</w:t>
      </w:r>
      <w:r w:rsidRPr="00396305">
        <w:rPr>
          <w:rFonts w:eastAsia="Calibri"/>
          <w:szCs w:val="20"/>
          <w:lang w:val="cs-CZ" w:eastAsia="en-US"/>
        </w:rPr>
        <w:t xml:space="preserve"> řídit č</w:t>
      </w:r>
      <w:r w:rsidR="000076ED">
        <w:rPr>
          <w:rFonts w:eastAsia="Calibri"/>
          <w:szCs w:val="20"/>
          <w:lang w:val="cs-CZ" w:eastAsia="en-US"/>
        </w:rPr>
        <w:t>innost c</w:t>
      </w:r>
      <w:r w:rsidRPr="00396305">
        <w:rPr>
          <w:rFonts w:eastAsia="Calibri"/>
          <w:szCs w:val="20"/>
          <w:lang w:val="cs-CZ" w:eastAsia="en-US"/>
        </w:rPr>
        <w:t>enového man</w:t>
      </w:r>
      <w:r w:rsidR="000076ED">
        <w:rPr>
          <w:rFonts w:eastAsia="Calibri"/>
          <w:szCs w:val="20"/>
          <w:lang w:val="cs-CZ" w:eastAsia="en-US"/>
        </w:rPr>
        <w:t>ažera, který bude plnit pokyny p</w:t>
      </w:r>
      <w:r w:rsidRPr="00396305">
        <w:rPr>
          <w:rFonts w:eastAsia="Calibri"/>
          <w:szCs w:val="20"/>
          <w:lang w:val="cs-CZ" w:eastAsia="en-US"/>
        </w:rPr>
        <w:t xml:space="preserve">rojektového manažera a </w:t>
      </w:r>
      <w:r w:rsidR="000076ED">
        <w:rPr>
          <w:rFonts w:eastAsia="Calibri"/>
          <w:szCs w:val="20"/>
          <w:lang w:val="cs-CZ" w:eastAsia="en-US"/>
        </w:rPr>
        <w:t>Objednatele</w:t>
      </w:r>
      <w:r w:rsidRPr="00396305">
        <w:rPr>
          <w:rFonts w:eastAsia="Calibri"/>
          <w:szCs w:val="20"/>
          <w:lang w:val="cs-CZ" w:eastAsia="en-US"/>
        </w:rPr>
        <w:t>, zejména v následujících činnostech:</w:t>
      </w:r>
    </w:p>
    <w:p w14:paraId="663C7108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37C92E5A" w14:textId="0D02B93B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Vypracování propočtu nákladů na základě dostupné dokumentace jednor</w:t>
      </w:r>
      <w:r w:rsidR="000076ED">
        <w:rPr>
          <w:rFonts w:eastAsia="Calibri"/>
          <w:szCs w:val="20"/>
          <w:lang w:val="cs-CZ" w:eastAsia="en-US"/>
        </w:rPr>
        <w:t>ázově při zahájení činnosti na p</w:t>
      </w:r>
      <w:r w:rsidRPr="00396305">
        <w:rPr>
          <w:rFonts w:eastAsia="Calibri"/>
          <w:szCs w:val="20"/>
          <w:lang w:val="cs-CZ" w:eastAsia="en-US"/>
        </w:rPr>
        <w:t>rojektu</w:t>
      </w:r>
      <w:r w:rsidR="000076ED">
        <w:rPr>
          <w:rFonts w:eastAsia="Calibri"/>
          <w:szCs w:val="20"/>
          <w:lang w:val="cs-CZ" w:eastAsia="en-US"/>
        </w:rPr>
        <w:t>/dílu</w:t>
      </w:r>
      <w:r w:rsidRPr="00396305">
        <w:rPr>
          <w:rFonts w:eastAsia="Calibri"/>
          <w:szCs w:val="20"/>
          <w:lang w:val="cs-CZ" w:eastAsia="en-US"/>
        </w:rPr>
        <w:t xml:space="preserve"> – tzv. Cost plan.</w:t>
      </w:r>
    </w:p>
    <w:p w14:paraId="3C04027F" w14:textId="7CF6FE26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Optimalizace nákladů prostřednictvím hledání nejvýhodnějšího technického řešení (Value Engineering), rozumí se tím oceňování navržených technických variant projekčního řešení před zadáním</w:t>
      </w:r>
      <w:r w:rsidR="000076ED">
        <w:rPr>
          <w:rFonts w:eastAsia="Calibri"/>
          <w:szCs w:val="20"/>
          <w:lang w:val="cs-CZ" w:eastAsia="en-US"/>
        </w:rPr>
        <w:t xml:space="preserve"> </w:t>
      </w:r>
      <w:r w:rsidRPr="00396305">
        <w:rPr>
          <w:rFonts w:eastAsia="Calibri"/>
          <w:szCs w:val="20"/>
          <w:lang w:val="cs-CZ" w:eastAsia="en-US"/>
        </w:rPr>
        <w:t>nebo i v průběhu stavebních prací.</w:t>
      </w:r>
    </w:p>
    <w:p w14:paraId="00E086C6" w14:textId="2A80F16A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Spolupráce na tvorbě struktury podkladů pro výběrová</w:t>
      </w:r>
      <w:r w:rsidR="000076ED">
        <w:rPr>
          <w:rFonts w:eastAsia="Calibri"/>
          <w:szCs w:val="20"/>
          <w:lang w:val="cs-CZ" w:eastAsia="en-US"/>
        </w:rPr>
        <w:t>/zadávací</w:t>
      </w:r>
      <w:r w:rsidRPr="00396305">
        <w:rPr>
          <w:rFonts w:eastAsia="Calibri"/>
          <w:szCs w:val="20"/>
          <w:lang w:val="cs-CZ" w:eastAsia="en-US"/>
        </w:rPr>
        <w:t xml:space="preserve"> řízení (zpracovává PM).</w:t>
      </w:r>
    </w:p>
    <w:p w14:paraId="409F1C17" w14:textId="177D39F0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Návrh na doplnění, optimalizaci a kompletaci podkladů pro výběr </w:t>
      </w:r>
      <w:r w:rsidR="000076ED">
        <w:rPr>
          <w:rFonts w:eastAsia="Calibri"/>
          <w:szCs w:val="20"/>
          <w:lang w:val="cs-CZ" w:eastAsia="en-US"/>
        </w:rPr>
        <w:t>zhotovitele díla</w:t>
      </w:r>
      <w:r w:rsidRPr="00396305">
        <w:rPr>
          <w:rFonts w:eastAsia="Calibri"/>
          <w:szCs w:val="20"/>
          <w:lang w:val="cs-CZ" w:eastAsia="en-US"/>
        </w:rPr>
        <w:t>.</w:t>
      </w:r>
    </w:p>
    <w:p w14:paraId="3305871C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Vyhodnocení cenových nabídek z hlediska nabídkové ceny.</w:t>
      </w:r>
    </w:p>
    <w:p w14:paraId="761CF990" w14:textId="24A9DE10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Účast na projednání cenových nabídek a doporučení dalšího postupu vedoucího k </w:t>
      </w:r>
      <w:r w:rsidRPr="00396305">
        <w:rPr>
          <w:rFonts w:eastAsia="Calibri"/>
          <w:szCs w:val="20"/>
          <w:lang w:val="cs-CZ" w:eastAsia="en-US"/>
        </w:rPr>
        <w:lastRenderedPageBreak/>
        <w:t xml:space="preserve">výběru </w:t>
      </w:r>
      <w:r w:rsidR="000076ED">
        <w:rPr>
          <w:rFonts w:eastAsia="Calibri"/>
          <w:szCs w:val="20"/>
          <w:lang w:val="cs-CZ" w:eastAsia="en-US"/>
        </w:rPr>
        <w:t>zhotovitele</w:t>
      </w:r>
      <w:r w:rsidRPr="00396305">
        <w:rPr>
          <w:rFonts w:eastAsia="Calibri"/>
          <w:szCs w:val="20"/>
          <w:lang w:val="cs-CZ" w:eastAsia="en-US"/>
        </w:rPr>
        <w:t>.</w:t>
      </w:r>
    </w:p>
    <w:p w14:paraId="509EF296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Vypracování závěrečné zprávy z výběrového řízení.</w:t>
      </w:r>
    </w:p>
    <w:p w14:paraId="7CCD4645" w14:textId="4398B47D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Průběžná aktualizace propočtu na základě výsledku z</w:t>
      </w:r>
      <w:r w:rsidR="000076ED">
        <w:rPr>
          <w:rFonts w:eastAsia="Calibri"/>
          <w:szCs w:val="20"/>
          <w:lang w:val="cs-CZ" w:eastAsia="en-US"/>
        </w:rPr>
        <w:t> </w:t>
      </w:r>
      <w:r w:rsidRPr="00396305">
        <w:rPr>
          <w:rFonts w:eastAsia="Calibri"/>
          <w:szCs w:val="20"/>
          <w:lang w:val="cs-CZ" w:eastAsia="en-US"/>
        </w:rPr>
        <w:t>výběrových</w:t>
      </w:r>
      <w:r w:rsidR="000076ED">
        <w:rPr>
          <w:rFonts w:eastAsia="Calibri"/>
          <w:szCs w:val="20"/>
          <w:lang w:val="cs-CZ" w:eastAsia="en-US"/>
        </w:rPr>
        <w:t>/zadávacích</w:t>
      </w:r>
      <w:r w:rsidRPr="00396305">
        <w:rPr>
          <w:rFonts w:eastAsia="Calibri"/>
          <w:szCs w:val="20"/>
          <w:lang w:val="cs-CZ" w:eastAsia="en-US"/>
        </w:rPr>
        <w:t xml:space="preserve"> řízení.</w:t>
      </w:r>
    </w:p>
    <w:p w14:paraId="6A0DC6D7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Komunikace s Objednatelem, popř. Objednatelem nominovanými subjekty (konzultanty), Poskytovateli a veškerými zúčastněnými subjekty.</w:t>
      </w:r>
    </w:p>
    <w:p w14:paraId="2D921706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Průběžné poradenství v nákladech.</w:t>
      </w:r>
    </w:p>
    <w:p w14:paraId="588A10C1" w14:textId="6338ABDC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Kontrola výsledků pr</w:t>
      </w:r>
      <w:r w:rsidR="000076ED">
        <w:rPr>
          <w:rFonts w:eastAsia="Calibri"/>
          <w:szCs w:val="20"/>
          <w:lang w:val="cs-CZ" w:eastAsia="en-US"/>
        </w:rPr>
        <w:t>ojektování a změn navrhovaných g</w:t>
      </w:r>
      <w:r w:rsidRPr="00396305">
        <w:rPr>
          <w:rFonts w:eastAsia="Calibri"/>
          <w:szCs w:val="20"/>
          <w:lang w:val="cs-CZ" w:eastAsia="en-US"/>
        </w:rPr>
        <w:t xml:space="preserve">enerálním </w:t>
      </w:r>
      <w:r w:rsidR="000076ED">
        <w:rPr>
          <w:rFonts w:eastAsia="Calibri"/>
          <w:szCs w:val="20"/>
          <w:lang w:val="cs-CZ" w:eastAsia="en-US"/>
        </w:rPr>
        <w:t>dodavatelem/zhotovitelem</w:t>
      </w:r>
      <w:r w:rsidRPr="00396305">
        <w:rPr>
          <w:rFonts w:eastAsia="Calibri"/>
          <w:szCs w:val="20"/>
          <w:lang w:val="cs-CZ" w:eastAsia="en-US"/>
        </w:rPr>
        <w:t xml:space="preserve"> s ohledem na hospodárnost jednotlivých řešení.</w:t>
      </w:r>
    </w:p>
    <w:p w14:paraId="43B19235" w14:textId="375D1468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Průběžn</w:t>
      </w:r>
      <w:r w:rsidR="000076ED">
        <w:rPr>
          <w:rFonts w:eastAsia="Calibri"/>
          <w:szCs w:val="20"/>
          <w:lang w:val="cs-CZ" w:eastAsia="en-US"/>
        </w:rPr>
        <w:t>á aktualizace propočtu nákladů p</w:t>
      </w:r>
      <w:r w:rsidRPr="00396305">
        <w:rPr>
          <w:rFonts w:eastAsia="Calibri"/>
          <w:szCs w:val="20"/>
          <w:lang w:val="cs-CZ" w:eastAsia="en-US"/>
        </w:rPr>
        <w:t>rojektu</w:t>
      </w:r>
      <w:r w:rsidR="000076ED">
        <w:rPr>
          <w:rFonts w:eastAsia="Calibri"/>
          <w:szCs w:val="20"/>
          <w:lang w:val="cs-CZ" w:eastAsia="en-US"/>
        </w:rPr>
        <w:t>/díla</w:t>
      </w:r>
      <w:r w:rsidRPr="00396305">
        <w:rPr>
          <w:rFonts w:eastAsia="Calibri"/>
          <w:szCs w:val="20"/>
          <w:lang w:val="cs-CZ" w:eastAsia="en-US"/>
        </w:rPr>
        <w:t>.</w:t>
      </w:r>
    </w:p>
    <w:p w14:paraId="0E42C9C8" w14:textId="6C9AB26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Průběžný́ dohled na</w:t>
      </w:r>
      <w:r w:rsidR="000076ED">
        <w:rPr>
          <w:rFonts w:eastAsia="Calibri"/>
          <w:szCs w:val="20"/>
          <w:lang w:val="cs-CZ" w:eastAsia="en-US"/>
        </w:rPr>
        <w:t>d dodržením rozpočtového rámce p</w:t>
      </w:r>
      <w:r w:rsidRPr="00396305">
        <w:rPr>
          <w:rFonts w:eastAsia="Calibri"/>
          <w:szCs w:val="20"/>
          <w:lang w:val="cs-CZ" w:eastAsia="en-US"/>
        </w:rPr>
        <w:t>rojektu</w:t>
      </w:r>
      <w:r w:rsidR="000076ED">
        <w:rPr>
          <w:rFonts w:eastAsia="Calibri"/>
          <w:szCs w:val="20"/>
          <w:lang w:val="cs-CZ" w:eastAsia="en-US"/>
        </w:rPr>
        <w:t>/díla</w:t>
      </w:r>
      <w:r w:rsidRPr="00396305">
        <w:rPr>
          <w:rFonts w:eastAsia="Calibri"/>
          <w:szCs w:val="20"/>
          <w:lang w:val="cs-CZ" w:eastAsia="en-US"/>
        </w:rPr>
        <w:t xml:space="preserve"> a spolupráce při prosazení nezbytných opatření k dodržení rozpočtového rámce, rozumí se tím zejména kontrola nákladů nad ucelenými díly projekční dokumentace.</w:t>
      </w:r>
    </w:p>
    <w:p w14:paraId="3343BEEB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Projednání a odsouhlasení aktualizovaného propočtu s Objednatelem.</w:t>
      </w:r>
    </w:p>
    <w:p w14:paraId="49001F3A" w14:textId="7500E3DF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Kontrola faktur </w:t>
      </w:r>
      <w:r w:rsidR="000076ED">
        <w:rPr>
          <w:rFonts w:eastAsia="Calibri"/>
          <w:szCs w:val="20"/>
          <w:lang w:val="cs-CZ" w:eastAsia="en-US"/>
        </w:rPr>
        <w:t>zhotovitelů</w:t>
      </w:r>
      <w:r w:rsidRPr="00396305">
        <w:rPr>
          <w:rFonts w:eastAsia="Calibri"/>
          <w:szCs w:val="20"/>
          <w:lang w:val="cs-CZ" w:eastAsia="en-US"/>
        </w:rPr>
        <w:t>, jejich porovnávaní s objednávkami a uzavřenými smlouvami, potvrzování jejich správnosti po předchozím odsouhlasení věcného plnění a uvolnění k proplacení Objednatelem.</w:t>
      </w:r>
    </w:p>
    <w:p w14:paraId="24BAD674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Měsíční vyhodnocení prostavěnosti a schválení částek k fakturaci podle podkladů o rozsahu provedených prací od technického dozoru.</w:t>
      </w:r>
    </w:p>
    <w:p w14:paraId="2EC1E693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Identifikace rizikových položek rozpočtu a možnosti ke snížení nákladů.</w:t>
      </w:r>
    </w:p>
    <w:p w14:paraId="5FB76559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Vyjadřování se ke všem dodatkům a změnám z cenového pohledu, jež jsou předkládány k odsouhlasení Objednateli.</w:t>
      </w:r>
    </w:p>
    <w:p w14:paraId="19B80045" w14:textId="402314E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Kontrola správnosti (především z hlediska výše ceny a dodržení termínů) a úplnosti oceňování změn předkládaných </w:t>
      </w:r>
      <w:r w:rsidR="000076ED">
        <w:rPr>
          <w:rFonts w:eastAsia="Calibri"/>
          <w:szCs w:val="20"/>
          <w:lang w:val="cs-CZ" w:eastAsia="en-US"/>
        </w:rPr>
        <w:t>zhotoviteli</w:t>
      </w:r>
      <w:r w:rsidRPr="00396305">
        <w:rPr>
          <w:rFonts w:eastAsia="Calibri"/>
          <w:szCs w:val="20"/>
          <w:lang w:val="cs-CZ" w:eastAsia="en-US"/>
        </w:rPr>
        <w:t xml:space="preserve"> (méně – vícepráce) a jejich souladu s podmínkami smluv. Odsouhlasování měsíčních plateb a součinnost při doúčtování stavby po jejím dokončení.</w:t>
      </w:r>
    </w:p>
    <w:p w14:paraId="42EF10FC" w14:textId="6E39090F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Proje</w:t>
      </w:r>
      <w:r w:rsidR="000076ED">
        <w:rPr>
          <w:rFonts w:eastAsia="Calibri"/>
          <w:szCs w:val="20"/>
          <w:lang w:val="cs-CZ" w:eastAsia="en-US"/>
        </w:rPr>
        <w:t xml:space="preserve">dnání změn (méně – víceprací) se zhotoviteli </w:t>
      </w:r>
      <w:r w:rsidRPr="00396305">
        <w:rPr>
          <w:rFonts w:eastAsia="Calibri"/>
          <w:szCs w:val="20"/>
          <w:lang w:val="cs-CZ" w:eastAsia="en-US"/>
        </w:rPr>
        <w:t>a Objednatelem.</w:t>
      </w:r>
    </w:p>
    <w:p w14:paraId="686B7D0B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Průběžná příprava podkladů pro závěrečné vyúčtovaní staveb.</w:t>
      </w:r>
    </w:p>
    <w:p w14:paraId="7EA9059B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Vypracování měsíčních přehledů: náklady a propočet (prostavěnost, změny a vícepráce) ve standardním software Objednatele, pokud nebude dohodnuto jinak.</w:t>
      </w:r>
    </w:p>
    <w:p w14:paraId="3548F9C1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Závěrečné vyhodnocení a vyúčtování stavby, zejména:</w:t>
      </w:r>
    </w:p>
    <w:p w14:paraId="4BA230E9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-</w:t>
      </w:r>
      <w:r w:rsidRPr="00396305">
        <w:rPr>
          <w:rFonts w:eastAsia="Calibri"/>
          <w:szCs w:val="20"/>
          <w:lang w:val="cs-CZ" w:eastAsia="en-US"/>
        </w:rPr>
        <w:tab/>
        <w:t>vypracování zprávy a vyhodnocení průběhu realizace z hlediska nákladů stavby;</w:t>
      </w:r>
    </w:p>
    <w:p w14:paraId="283B45A5" w14:textId="1017F09C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-</w:t>
      </w:r>
      <w:r w:rsidRPr="00396305">
        <w:rPr>
          <w:rFonts w:eastAsia="Calibri"/>
          <w:szCs w:val="20"/>
          <w:lang w:val="cs-CZ" w:eastAsia="en-US"/>
        </w:rPr>
        <w:tab/>
        <w:t xml:space="preserve">projednání závěrečného vyúčtování díla mezi Objednatelem a </w:t>
      </w:r>
      <w:r w:rsidR="000076ED">
        <w:rPr>
          <w:rFonts w:eastAsia="Calibri"/>
          <w:szCs w:val="20"/>
          <w:lang w:val="cs-CZ" w:eastAsia="en-US"/>
        </w:rPr>
        <w:t>zhotoviteli</w:t>
      </w:r>
      <w:r w:rsidRPr="00396305">
        <w:rPr>
          <w:rFonts w:eastAsia="Calibri"/>
          <w:szCs w:val="20"/>
          <w:lang w:val="cs-CZ" w:eastAsia="en-US"/>
        </w:rPr>
        <w:t>;</w:t>
      </w:r>
    </w:p>
    <w:p w14:paraId="04EB8D1B" w14:textId="3431F42C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-</w:t>
      </w:r>
      <w:r w:rsidRPr="00396305">
        <w:rPr>
          <w:rFonts w:eastAsia="Calibri"/>
          <w:szCs w:val="20"/>
          <w:lang w:val="cs-CZ" w:eastAsia="en-US"/>
        </w:rPr>
        <w:tab/>
        <w:t xml:space="preserve">kontrola souladu množství, ceny a kvality skutečně provedených prací s vyúčtováním záloh a faktur vystavených ze strany </w:t>
      </w:r>
      <w:r w:rsidR="000076ED">
        <w:rPr>
          <w:rFonts w:eastAsia="Calibri"/>
          <w:szCs w:val="20"/>
          <w:lang w:val="cs-CZ" w:eastAsia="en-US"/>
        </w:rPr>
        <w:t>zhotovitelů</w:t>
      </w:r>
      <w:r w:rsidRPr="00396305">
        <w:rPr>
          <w:rFonts w:eastAsia="Calibri"/>
          <w:szCs w:val="20"/>
          <w:lang w:val="cs-CZ" w:eastAsia="en-US"/>
        </w:rPr>
        <w:t>;</w:t>
      </w:r>
    </w:p>
    <w:p w14:paraId="5B910732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 </w:t>
      </w:r>
    </w:p>
    <w:p w14:paraId="65CDE074" w14:textId="6A85E0D1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3.</w:t>
      </w:r>
      <w:r w:rsidRPr="00396305">
        <w:rPr>
          <w:rFonts w:eastAsia="Calibri"/>
          <w:szCs w:val="20"/>
          <w:lang w:val="cs-CZ" w:eastAsia="en-US"/>
        </w:rPr>
        <w:tab/>
        <w:t xml:space="preserve">Technický dozor </w:t>
      </w:r>
    </w:p>
    <w:p w14:paraId="2628B36F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02787561" w14:textId="3A6DD333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Projektový manažer bude řídit činnost technických dozorů, kteří budou plnit pokyny Objednatele a zejména plnit následující činnosti:</w:t>
      </w:r>
    </w:p>
    <w:p w14:paraId="623BCBB9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2B036EF9" w14:textId="642DE191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Sestavení rámcového har</w:t>
      </w:r>
      <w:r w:rsidR="000076ED">
        <w:rPr>
          <w:rFonts w:eastAsia="Calibri"/>
          <w:szCs w:val="20"/>
          <w:lang w:val="cs-CZ" w:eastAsia="en-US"/>
        </w:rPr>
        <w:t>monogramu přípravy a realizace p</w:t>
      </w:r>
      <w:r w:rsidRPr="00396305">
        <w:rPr>
          <w:rFonts w:eastAsia="Calibri"/>
          <w:szCs w:val="20"/>
          <w:lang w:val="cs-CZ" w:eastAsia="en-US"/>
        </w:rPr>
        <w:t>rojektu</w:t>
      </w:r>
      <w:r w:rsidR="000076ED">
        <w:rPr>
          <w:rFonts w:eastAsia="Calibri"/>
          <w:szCs w:val="20"/>
          <w:lang w:val="cs-CZ" w:eastAsia="en-US"/>
        </w:rPr>
        <w:t>/díla</w:t>
      </w:r>
      <w:r w:rsidRPr="00396305">
        <w:rPr>
          <w:rFonts w:eastAsia="Calibri"/>
          <w:szCs w:val="20"/>
          <w:lang w:val="cs-CZ" w:eastAsia="en-US"/>
        </w:rPr>
        <w:t>.</w:t>
      </w:r>
    </w:p>
    <w:p w14:paraId="3DC50D1D" w14:textId="1382B453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lastRenderedPageBreak/>
        <w:t>•</w:t>
      </w:r>
      <w:r w:rsidRPr="00396305">
        <w:rPr>
          <w:rFonts w:eastAsia="Calibri"/>
          <w:szCs w:val="20"/>
          <w:lang w:val="cs-CZ" w:eastAsia="en-US"/>
        </w:rPr>
        <w:tab/>
        <w:t>Průběžná aktualizace rámcového harmonogramu přípravy a realizace</w:t>
      </w:r>
      <w:r w:rsidR="000076ED">
        <w:rPr>
          <w:rFonts w:eastAsia="Calibri"/>
          <w:szCs w:val="20"/>
          <w:lang w:val="cs-CZ" w:eastAsia="en-US"/>
        </w:rPr>
        <w:t xml:space="preserve"> p</w:t>
      </w:r>
      <w:r w:rsidRPr="00396305">
        <w:rPr>
          <w:rFonts w:eastAsia="Calibri"/>
          <w:szCs w:val="20"/>
          <w:lang w:val="cs-CZ" w:eastAsia="en-US"/>
        </w:rPr>
        <w:t>rojektu</w:t>
      </w:r>
      <w:r w:rsidR="000076ED">
        <w:rPr>
          <w:rFonts w:eastAsia="Calibri"/>
          <w:szCs w:val="20"/>
          <w:lang w:val="cs-CZ" w:eastAsia="en-US"/>
        </w:rPr>
        <w:t>/díla</w:t>
      </w:r>
      <w:r w:rsidRPr="00396305">
        <w:rPr>
          <w:rFonts w:eastAsia="Calibri"/>
          <w:szCs w:val="20"/>
          <w:lang w:val="cs-CZ" w:eastAsia="en-US"/>
        </w:rPr>
        <w:t xml:space="preserve"> a kontrol</w:t>
      </w:r>
      <w:r w:rsidR="000076ED">
        <w:rPr>
          <w:rFonts w:eastAsia="Calibri"/>
          <w:szCs w:val="20"/>
          <w:lang w:val="cs-CZ" w:eastAsia="en-US"/>
        </w:rPr>
        <w:t>a veškerých činností účastníků p</w:t>
      </w:r>
      <w:r w:rsidRPr="00396305">
        <w:rPr>
          <w:rFonts w:eastAsia="Calibri"/>
          <w:szCs w:val="20"/>
          <w:lang w:val="cs-CZ" w:eastAsia="en-US"/>
        </w:rPr>
        <w:t>rojektu</w:t>
      </w:r>
      <w:r w:rsidR="000076ED">
        <w:rPr>
          <w:rFonts w:eastAsia="Calibri"/>
          <w:szCs w:val="20"/>
          <w:lang w:val="cs-CZ" w:eastAsia="en-US"/>
        </w:rPr>
        <w:t>/díla</w:t>
      </w:r>
      <w:r w:rsidRPr="00396305">
        <w:rPr>
          <w:rFonts w:eastAsia="Calibri"/>
          <w:szCs w:val="20"/>
          <w:lang w:val="cs-CZ" w:eastAsia="en-US"/>
        </w:rPr>
        <w:t xml:space="preserve"> s cílem dodržet rámcový́ harmonogram.</w:t>
      </w:r>
    </w:p>
    <w:p w14:paraId="4B94F663" w14:textId="672408D9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Spolupráce s Objednatelem při přípravě a v</w:t>
      </w:r>
      <w:r w:rsidR="000076ED">
        <w:rPr>
          <w:rFonts w:eastAsia="Calibri"/>
          <w:szCs w:val="20"/>
          <w:lang w:val="cs-CZ" w:eastAsia="en-US"/>
        </w:rPr>
        <w:t xml:space="preserve"> průběhu výběrových řízení na zhotovitele staveb, zejména g</w:t>
      </w:r>
      <w:r w:rsidRPr="00396305">
        <w:rPr>
          <w:rFonts w:eastAsia="Calibri"/>
          <w:szCs w:val="20"/>
          <w:lang w:val="cs-CZ" w:eastAsia="en-US"/>
        </w:rPr>
        <w:t xml:space="preserve">enerálního </w:t>
      </w:r>
      <w:r w:rsidR="000076ED">
        <w:rPr>
          <w:rFonts w:eastAsia="Calibri"/>
          <w:szCs w:val="20"/>
          <w:lang w:val="cs-CZ" w:eastAsia="en-US"/>
        </w:rPr>
        <w:t>dodavatele</w:t>
      </w:r>
      <w:r w:rsidRPr="00396305">
        <w:rPr>
          <w:rFonts w:eastAsia="Calibri"/>
          <w:szCs w:val="20"/>
          <w:lang w:val="cs-CZ" w:eastAsia="en-US"/>
        </w:rPr>
        <w:t xml:space="preserve"> vč. vlastní organizace a zajištění výběrových</w:t>
      </w:r>
      <w:r w:rsidR="000076ED">
        <w:rPr>
          <w:rFonts w:eastAsia="Calibri"/>
          <w:szCs w:val="20"/>
          <w:lang w:val="cs-CZ" w:eastAsia="en-US"/>
        </w:rPr>
        <w:t>/zadávacích řízení a přípravy z</w:t>
      </w:r>
      <w:r w:rsidRPr="00396305">
        <w:rPr>
          <w:rFonts w:eastAsia="Calibri"/>
          <w:szCs w:val="20"/>
          <w:lang w:val="cs-CZ" w:eastAsia="en-US"/>
        </w:rPr>
        <w:t>adávací dokumentace pro výběrové řízení.</w:t>
      </w:r>
    </w:p>
    <w:p w14:paraId="2CBD208A" w14:textId="07EFC233" w:rsidR="00396305" w:rsidRPr="00396305" w:rsidRDefault="000076ED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>
        <w:rPr>
          <w:rFonts w:eastAsia="Calibri"/>
          <w:szCs w:val="20"/>
          <w:lang w:val="cs-CZ" w:eastAsia="en-US"/>
        </w:rPr>
        <w:t>•</w:t>
      </w:r>
      <w:r>
        <w:rPr>
          <w:rFonts w:eastAsia="Calibri"/>
          <w:szCs w:val="20"/>
          <w:lang w:val="cs-CZ" w:eastAsia="en-US"/>
        </w:rPr>
        <w:tab/>
        <w:t xml:space="preserve">Seznámení se se zadávací </w:t>
      </w:r>
      <w:r w:rsidR="00396305" w:rsidRPr="00396305">
        <w:rPr>
          <w:rFonts w:eastAsia="Calibri"/>
          <w:szCs w:val="20"/>
          <w:lang w:val="cs-CZ" w:eastAsia="en-US"/>
        </w:rPr>
        <w:t>dokumentací – ověření souladu grafické a textové časti zpracované projekčním týmem, s tabulkovými kalkulačními podklady (výkazem výměr).</w:t>
      </w:r>
    </w:p>
    <w:p w14:paraId="6E96092C" w14:textId="71480A0D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Seznámení se s obsahem smluvní dokumentace, s obsahem a podmínkami všech povolení a vyjádření příslušných veřejnoprávních orgánů a organizací, jakož i s doklady, na které tyto dokumenty odkazují a s obsahem všech </w:t>
      </w:r>
      <w:r w:rsidR="000076ED">
        <w:rPr>
          <w:rFonts w:eastAsia="Calibri"/>
          <w:szCs w:val="20"/>
          <w:lang w:val="cs-CZ" w:eastAsia="en-US"/>
        </w:rPr>
        <w:t>zhotovitelských</w:t>
      </w:r>
      <w:r w:rsidRPr="00396305">
        <w:rPr>
          <w:rFonts w:eastAsia="Calibri"/>
          <w:szCs w:val="20"/>
          <w:lang w:val="cs-CZ" w:eastAsia="en-US"/>
        </w:rPr>
        <w:t xml:space="preserve"> a dalších souvisejících smluv.</w:t>
      </w:r>
    </w:p>
    <w:p w14:paraId="0CEAE249" w14:textId="350F317E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Kontrola správností veškeré </w:t>
      </w:r>
      <w:r w:rsidR="000076ED">
        <w:rPr>
          <w:rFonts w:eastAsia="Calibri"/>
          <w:szCs w:val="20"/>
          <w:lang w:val="cs-CZ" w:eastAsia="en-US"/>
        </w:rPr>
        <w:t>zhotovitelem</w:t>
      </w:r>
      <w:r w:rsidRPr="00396305">
        <w:rPr>
          <w:rFonts w:eastAsia="Calibri"/>
          <w:szCs w:val="20"/>
          <w:lang w:val="cs-CZ" w:eastAsia="en-US"/>
        </w:rPr>
        <w:t xml:space="preserve"> předávané dokumentace pro provádění stavby a výrobní dokumentace, klasifikace jednotlivých předaných částí (A-schváleno, B-schváleno s připomínkami, C-neschváleno) a kontrola nápravy zjištěných nedostatků, porovnání vydané dokumentace se zadáním (požadavky Objednatele dané </w:t>
      </w:r>
      <w:r w:rsidR="000076ED">
        <w:rPr>
          <w:rFonts w:eastAsia="Calibri"/>
          <w:szCs w:val="20"/>
          <w:lang w:val="cs-CZ" w:eastAsia="en-US"/>
        </w:rPr>
        <w:t>zadávací</w:t>
      </w:r>
      <w:r w:rsidRPr="00396305">
        <w:rPr>
          <w:rFonts w:eastAsia="Calibri"/>
          <w:szCs w:val="20"/>
          <w:lang w:val="cs-CZ" w:eastAsia="en-US"/>
        </w:rPr>
        <w:t xml:space="preserve"> dokumentací, smluvními podmínkami, knihou standardů, apod.).</w:t>
      </w:r>
    </w:p>
    <w:p w14:paraId="29F7C364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Kontrola zapracování podmínek příslušných orgánů a institucí získaných při projednávaní dokumentací k ÚR a SP do dalších stupňů projektových dokumentací.</w:t>
      </w:r>
    </w:p>
    <w:p w14:paraId="210FA800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Průběžná kontrola a dohled nad koordinací projektových prací s ohledem na stanovený harmonogram.</w:t>
      </w:r>
    </w:p>
    <w:p w14:paraId="70ACC537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Příprava a zajištění organizace předání staveniště vč. přípravy protokolu o předání staveniště.</w:t>
      </w:r>
    </w:p>
    <w:p w14:paraId="2F16B82E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Shromáždění dokumentů Objednatele, potřebných pro předání staveniště.</w:t>
      </w:r>
    </w:p>
    <w:p w14:paraId="15A49774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Účast na pasportizaci dotčených objektů a prostor.</w:t>
      </w:r>
    </w:p>
    <w:p w14:paraId="6652EF57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Průběžná fotodokumentace stavby v rozsahu dostatečně dokumentujícím jednotlivé fáze stavby.</w:t>
      </w:r>
    </w:p>
    <w:p w14:paraId="16B4D146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Organizace kontrolních dnů na stavbě a vedení zápisů.</w:t>
      </w:r>
    </w:p>
    <w:p w14:paraId="31CD16CA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Sledování vedení stavebních deníků v souladu s podmínkami, archivace originálů pro Objednatele.</w:t>
      </w:r>
    </w:p>
    <w:p w14:paraId="23F00B3E" w14:textId="5FBE3EF1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Pravidelné schůzky s odpovědnými techniky </w:t>
      </w:r>
      <w:r w:rsidR="000076ED">
        <w:rPr>
          <w:rFonts w:eastAsia="Calibri"/>
          <w:szCs w:val="20"/>
          <w:lang w:val="cs-CZ" w:eastAsia="en-US"/>
        </w:rPr>
        <w:t>zhotovitelů na stavbách – projednání a o</w:t>
      </w:r>
      <w:r w:rsidRPr="00396305">
        <w:rPr>
          <w:rFonts w:eastAsia="Calibri"/>
          <w:szCs w:val="20"/>
          <w:lang w:val="cs-CZ" w:eastAsia="en-US"/>
        </w:rPr>
        <w:t>ontrola činnosti. Komunikace a řešení problémů s projektanty v rámci autorského dozoru.</w:t>
      </w:r>
    </w:p>
    <w:p w14:paraId="4AEC046B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Operativní uplatňování námětů směřujících k úsporám během výstavby a ke zhospodárnění budoucího provozu (užívání) dokončené stavby.</w:t>
      </w:r>
    </w:p>
    <w:p w14:paraId="5B724DDE" w14:textId="25B9743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Zajištění koordinace informací, zodpovězení požadavků na informace, požadavky na změny (méně - a vícepráce), pokyny pro </w:t>
      </w:r>
      <w:r w:rsidR="000076ED">
        <w:rPr>
          <w:rFonts w:eastAsia="Calibri"/>
          <w:szCs w:val="20"/>
          <w:lang w:val="cs-CZ" w:eastAsia="en-US"/>
        </w:rPr>
        <w:t>zhotovitele</w:t>
      </w:r>
      <w:r w:rsidRPr="00396305">
        <w:rPr>
          <w:rFonts w:eastAsia="Calibri"/>
          <w:szCs w:val="20"/>
          <w:lang w:val="cs-CZ" w:eastAsia="en-US"/>
        </w:rPr>
        <w:t>.</w:t>
      </w:r>
    </w:p>
    <w:p w14:paraId="4B22250D" w14:textId="5CEEE1D2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Dohled nad </w:t>
      </w:r>
      <w:r w:rsidR="000076ED">
        <w:rPr>
          <w:rFonts w:eastAsia="Calibri"/>
          <w:szCs w:val="20"/>
          <w:lang w:val="cs-CZ" w:eastAsia="en-US"/>
        </w:rPr>
        <w:t>zhotoviteli (zejména g</w:t>
      </w:r>
      <w:r w:rsidRPr="00396305">
        <w:rPr>
          <w:rFonts w:eastAsia="Calibri"/>
          <w:szCs w:val="20"/>
          <w:lang w:val="cs-CZ" w:eastAsia="en-US"/>
        </w:rPr>
        <w:t xml:space="preserve">enerální </w:t>
      </w:r>
      <w:r w:rsidR="000076ED">
        <w:rPr>
          <w:rFonts w:eastAsia="Calibri"/>
          <w:szCs w:val="20"/>
          <w:lang w:val="cs-CZ" w:eastAsia="en-US"/>
        </w:rPr>
        <w:t>dodavatel</w:t>
      </w:r>
      <w:r w:rsidRPr="00396305">
        <w:rPr>
          <w:rFonts w:eastAsia="Calibri"/>
          <w:szCs w:val="20"/>
          <w:lang w:val="cs-CZ" w:eastAsia="en-US"/>
        </w:rPr>
        <w:t>) při vypracování podrobných harmonogramů pro jednotlivé části staveb a dodávky (upřesnění specifikace, vzorkování, výroba, montáž, napojení na inženýrské sítě, období uvádění do provozu, datum dokončení, atd.).</w:t>
      </w:r>
    </w:p>
    <w:p w14:paraId="77F430AC" w14:textId="42BB02E0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Kontrola postupu prací podle časového plánu výstavby a příslušných smluv, upozornění </w:t>
      </w:r>
      <w:r w:rsidR="000076ED">
        <w:rPr>
          <w:rFonts w:eastAsia="Calibri"/>
          <w:szCs w:val="20"/>
          <w:lang w:val="cs-CZ" w:eastAsia="en-US"/>
        </w:rPr>
        <w:t>zhotovitelů</w:t>
      </w:r>
      <w:r w:rsidRPr="00396305">
        <w:rPr>
          <w:rFonts w:eastAsia="Calibri"/>
          <w:szCs w:val="20"/>
          <w:lang w:val="cs-CZ" w:eastAsia="en-US"/>
        </w:rPr>
        <w:t xml:space="preserve"> a Objednatele na nedodržování termínů a příprava podkladů pro uplatnění smluvních sankcí (dle pokynů Objednatele).</w:t>
      </w:r>
    </w:p>
    <w:p w14:paraId="6DFC253A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lastRenderedPageBreak/>
        <w:t>•</w:t>
      </w:r>
      <w:r w:rsidRPr="00396305">
        <w:rPr>
          <w:rFonts w:eastAsia="Calibri"/>
          <w:szCs w:val="20"/>
          <w:lang w:val="cs-CZ" w:eastAsia="en-US"/>
        </w:rPr>
        <w:tab/>
        <w:t>Bezodkladné informování Objednatele o všech závažných okolnostech ovlivňujících termíny, kvalitu či stavební náklady výstavby.</w:t>
      </w:r>
    </w:p>
    <w:p w14:paraId="7D2D0DBD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Účast na přejímání dokončených částí stavby včetně kontroly vypracovaných protokolů.</w:t>
      </w:r>
    </w:p>
    <w:p w14:paraId="44750C9D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Organizace pravidelných koordinačních jednání (kontrolní dny) s investorem, projektantem a Poskytovateli a pořizování zápisu z nich.</w:t>
      </w:r>
    </w:p>
    <w:p w14:paraId="5971ADBD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Kontrola úkolů vzniklých na jednáních kontrolních dnů.</w:t>
      </w:r>
    </w:p>
    <w:p w14:paraId="7923092B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Dohled nad organizací a zajištění předkládání a odsouhlasení vzorků a prototypů určených částí dodávek.</w:t>
      </w:r>
    </w:p>
    <w:p w14:paraId="5023AAD6" w14:textId="4F903E44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Průběžná kontrola úklidu staveniště </w:t>
      </w:r>
      <w:r w:rsidR="000076ED">
        <w:rPr>
          <w:rFonts w:eastAsia="Calibri"/>
          <w:szCs w:val="20"/>
          <w:lang w:val="cs-CZ" w:eastAsia="en-US"/>
        </w:rPr>
        <w:t>zhotovitelem</w:t>
      </w:r>
      <w:r w:rsidRPr="00396305">
        <w:rPr>
          <w:rFonts w:eastAsia="Calibri"/>
          <w:szCs w:val="20"/>
          <w:lang w:val="cs-CZ" w:eastAsia="en-US"/>
        </w:rPr>
        <w:t xml:space="preserve"> zejména s důrazem na vyklizení staveniště před kolaudací.</w:t>
      </w:r>
    </w:p>
    <w:p w14:paraId="035DA318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Dohled nad zpracováním dokumentace skutečného stavu a předložením dokumentů potřebných ke kolaudaci Poskytovatelem.</w:t>
      </w:r>
    </w:p>
    <w:p w14:paraId="3A4690E8" w14:textId="0D708292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Kontrola požadovaných dokumen</w:t>
      </w:r>
      <w:r w:rsidR="000076ED">
        <w:rPr>
          <w:rFonts w:eastAsia="Calibri"/>
          <w:szCs w:val="20"/>
          <w:lang w:val="cs-CZ" w:eastAsia="en-US"/>
        </w:rPr>
        <w:t>tů pro kolaudaci připravených generálním d</w:t>
      </w:r>
      <w:r w:rsidRPr="00396305">
        <w:rPr>
          <w:rFonts w:eastAsia="Calibri"/>
          <w:szCs w:val="20"/>
          <w:lang w:val="cs-CZ" w:eastAsia="en-US"/>
        </w:rPr>
        <w:t xml:space="preserve">odavatelem, popř. jiných </w:t>
      </w:r>
      <w:r w:rsidR="000076ED">
        <w:rPr>
          <w:rFonts w:eastAsia="Calibri"/>
          <w:szCs w:val="20"/>
          <w:lang w:val="cs-CZ" w:eastAsia="en-US"/>
        </w:rPr>
        <w:t>zhotovitelů</w:t>
      </w:r>
      <w:r w:rsidRPr="00396305">
        <w:rPr>
          <w:rFonts w:eastAsia="Calibri"/>
          <w:szCs w:val="20"/>
          <w:lang w:val="cs-CZ" w:eastAsia="en-US"/>
        </w:rPr>
        <w:t>, a to zejména dokumentace skutečného provedení stavby, stavební deník, protokoly o zkouškách osvědčujících vlastnosti Stavby nebo její části, atesty použitých materiálů (vč. prohlášení o shodě, certifikátů výrobků dle zák.22/1987 Sb. v platném znění), prohlášení správců inženýrských sítí, že jimi spravované sítě v obvodu staveniště jsou nenarušené činností Poskytovatele a jsou provozuschopné apod.</w:t>
      </w:r>
    </w:p>
    <w:p w14:paraId="4031EF2B" w14:textId="375C8892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Shromáždění a kontrola požadovaných dokumentů pro kolaudaci od </w:t>
      </w:r>
      <w:r w:rsidR="000076ED">
        <w:rPr>
          <w:rFonts w:eastAsia="Calibri"/>
          <w:szCs w:val="20"/>
          <w:lang w:val="cs-CZ" w:eastAsia="en-US"/>
        </w:rPr>
        <w:t>zhotovitelů</w:t>
      </w:r>
      <w:r w:rsidRPr="00396305">
        <w:rPr>
          <w:rFonts w:eastAsia="Calibri"/>
          <w:szCs w:val="20"/>
          <w:lang w:val="cs-CZ" w:eastAsia="en-US"/>
        </w:rPr>
        <w:t xml:space="preserve"> nájemců, a to zejména dokumentace skutečného provedení stavby, zpráv, výkresů, dokladů.</w:t>
      </w:r>
    </w:p>
    <w:p w14:paraId="56B12B1F" w14:textId="036802F5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Účast při kolaudaci, organizace a zajištění dílčích přejímek, předpřejímek a přejímky hot</w:t>
      </w:r>
      <w:r w:rsidR="000076ED">
        <w:rPr>
          <w:rFonts w:eastAsia="Calibri"/>
          <w:szCs w:val="20"/>
          <w:lang w:val="cs-CZ" w:eastAsia="en-US"/>
        </w:rPr>
        <w:t>ového p</w:t>
      </w:r>
      <w:r w:rsidRPr="00396305">
        <w:rPr>
          <w:rFonts w:eastAsia="Calibri"/>
          <w:szCs w:val="20"/>
          <w:lang w:val="cs-CZ" w:eastAsia="en-US"/>
        </w:rPr>
        <w:t>rojektu</w:t>
      </w:r>
      <w:r w:rsidR="000076ED">
        <w:rPr>
          <w:rFonts w:eastAsia="Calibri"/>
          <w:szCs w:val="20"/>
          <w:lang w:val="cs-CZ" w:eastAsia="en-US"/>
        </w:rPr>
        <w:t>/díla</w:t>
      </w:r>
      <w:r w:rsidRPr="00396305">
        <w:rPr>
          <w:rFonts w:eastAsia="Calibri"/>
          <w:szCs w:val="20"/>
          <w:lang w:val="cs-CZ" w:eastAsia="en-US"/>
        </w:rPr>
        <w:t>.</w:t>
      </w:r>
    </w:p>
    <w:p w14:paraId="65D030AE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Příprava a kontrola zápisu o předání a převzetí díla.</w:t>
      </w:r>
    </w:p>
    <w:p w14:paraId="7EE87D0A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Zpracování soupisů případných vad a nedodělků z kolaudačního řízení a příprava seznamu vad a nedodělků pro účely předávacího řízení, stanovení termínů a kontrola jejich odstranění.</w:t>
      </w:r>
    </w:p>
    <w:p w14:paraId="3811F62C" w14:textId="0E48F02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Průběžná kontrola, zda je v harmonogramech </w:t>
      </w:r>
      <w:r w:rsidR="007C694C">
        <w:rPr>
          <w:rFonts w:eastAsia="Calibri"/>
          <w:szCs w:val="20"/>
          <w:lang w:val="cs-CZ" w:eastAsia="en-US"/>
        </w:rPr>
        <w:t>zhotovitelů</w:t>
      </w:r>
      <w:r w:rsidRPr="00396305">
        <w:rPr>
          <w:rFonts w:eastAsia="Calibri"/>
          <w:szCs w:val="20"/>
          <w:lang w:val="cs-CZ" w:eastAsia="en-US"/>
        </w:rPr>
        <w:t xml:space="preserve"> počítáno s patřičným obdobím pro zkoušky a uvádění do provozu včetně zaškolení údržby, pro vypracování dokumentace skutečného provedení staveb, pro vypsání místního šetření, vydání kolaudačního souhlasu.</w:t>
      </w:r>
    </w:p>
    <w:p w14:paraId="241DD479" w14:textId="6FB6811D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</w:r>
      <w:r w:rsidR="007C694C">
        <w:rPr>
          <w:rFonts w:eastAsia="Calibri"/>
          <w:szCs w:val="20"/>
          <w:lang w:val="cs-CZ" w:eastAsia="en-US"/>
        </w:rPr>
        <w:t>Organizace předání dokončeného p</w:t>
      </w:r>
      <w:r w:rsidRPr="00396305">
        <w:rPr>
          <w:rFonts w:eastAsia="Calibri"/>
          <w:szCs w:val="20"/>
          <w:lang w:val="cs-CZ" w:eastAsia="en-US"/>
        </w:rPr>
        <w:t>rojektu</w:t>
      </w:r>
      <w:r w:rsidR="007C694C">
        <w:rPr>
          <w:rFonts w:eastAsia="Calibri"/>
          <w:szCs w:val="20"/>
          <w:lang w:val="cs-CZ" w:eastAsia="en-US"/>
        </w:rPr>
        <w:t>/díla</w:t>
      </w:r>
      <w:r w:rsidRPr="00396305">
        <w:rPr>
          <w:rFonts w:eastAsia="Calibri"/>
          <w:szCs w:val="20"/>
          <w:lang w:val="cs-CZ" w:eastAsia="en-US"/>
        </w:rPr>
        <w:t xml:space="preserve"> mezi </w:t>
      </w:r>
      <w:r w:rsidR="007C694C">
        <w:rPr>
          <w:rFonts w:eastAsia="Calibri"/>
          <w:szCs w:val="20"/>
          <w:lang w:val="cs-CZ" w:eastAsia="en-US"/>
        </w:rPr>
        <w:t>zhotoviteli</w:t>
      </w:r>
      <w:r w:rsidRPr="00396305">
        <w:rPr>
          <w:rFonts w:eastAsia="Calibri"/>
          <w:szCs w:val="20"/>
          <w:lang w:val="cs-CZ" w:eastAsia="en-US"/>
        </w:rPr>
        <w:t xml:space="preserve"> a Objednatelem.</w:t>
      </w:r>
    </w:p>
    <w:p w14:paraId="276CDB4F" w14:textId="6F76484D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Řízení uvolňování finančních záruk </w:t>
      </w:r>
      <w:r w:rsidR="007C694C">
        <w:rPr>
          <w:rFonts w:eastAsia="Calibri"/>
          <w:szCs w:val="20"/>
          <w:lang w:val="cs-CZ" w:eastAsia="en-US"/>
        </w:rPr>
        <w:t>zhotovitelů</w:t>
      </w:r>
      <w:r w:rsidRPr="00396305">
        <w:rPr>
          <w:rFonts w:eastAsia="Calibri"/>
          <w:szCs w:val="20"/>
          <w:lang w:val="cs-CZ" w:eastAsia="en-US"/>
        </w:rPr>
        <w:t xml:space="preserve"> – vypracování přehledu splatnosti a postupného uvolňování finančních záruk jednotlivých </w:t>
      </w:r>
      <w:r w:rsidR="007C694C">
        <w:rPr>
          <w:rFonts w:eastAsia="Calibri"/>
          <w:szCs w:val="20"/>
          <w:lang w:val="cs-CZ" w:eastAsia="en-US"/>
        </w:rPr>
        <w:t>zhotovitelů</w:t>
      </w:r>
      <w:r w:rsidRPr="00396305">
        <w:rPr>
          <w:rFonts w:eastAsia="Calibri"/>
          <w:szCs w:val="20"/>
          <w:lang w:val="cs-CZ" w:eastAsia="en-US"/>
        </w:rPr>
        <w:t>.</w:t>
      </w:r>
    </w:p>
    <w:p w14:paraId="162625C4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Vypracování pravidelných měsíčních zpráv PM, obsahujících zejména:</w:t>
      </w:r>
    </w:p>
    <w:p w14:paraId="50838F4B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-</w:t>
      </w:r>
      <w:r w:rsidRPr="00396305">
        <w:rPr>
          <w:rFonts w:eastAsia="Calibri"/>
          <w:szCs w:val="20"/>
          <w:lang w:val="cs-CZ" w:eastAsia="en-US"/>
        </w:rPr>
        <w:tab/>
        <w:t>stručný přehled prací realizovaných v daném měsíci;</w:t>
      </w:r>
    </w:p>
    <w:p w14:paraId="621D07D6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-</w:t>
      </w:r>
      <w:r w:rsidRPr="00396305">
        <w:rPr>
          <w:rFonts w:eastAsia="Calibri"/>
          <w:szCs w:val="20"/>
          <w:lang w:val="cs-CZ" w:eastAsia="en-US"/>
        </w:rPr>
        <w:tab/>
        <w:t>předpoklad prací na další období;</w:t>
      </w:r>
    </w:p>
    <w:p w14:paraId="0EC2838C" w14:textId="6907E2F1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-</w:t>
      </w:r>
      <w:r w:rsidRPr="00396305">
        <w:rPr>
          <w:rFonts w:eastAsia="Calibri"/>
          <w:szCs w:val="20"/>
          <w:lang w:val="cs-CZ" w:eastAsia="en-US"/>
        </w:rPr>
        <w:tab/>
        <w:t>vyhodnocení odsouhl</w:t>
      </w:r>
      <w:r w:rsidR="007C694C">
        <w:rPr>
          <w:rFonts w:eastAsia="Calibri"/>
          <w:szCs w:val="20"/>
          <w:lang w:val="cs-CZ" w:eastAsia="en-US"/>
        </w:rPr>
        <w:t>aseného smluvního harmonogramu g</w:t>
      </w:r>
      <w:r w:rsidRPr="00396305">
        <w:rPr>
          <w:rFonts w:eastAsia="Calibri"/>
          <w:szCs w:val="20"/>
          <w:lang w:val="cs-CZ" w:eastAsia="en-US"/>
        </w:rPr>
        <w:t xml:space="preserve">enerálním </w:t>
      </w:r>
      <w:r w:rsidR="007C694C">
        <w:rPr>
          <w:rFonts w:eastAsia="Calibri"/>
          <w:szCs w:val="20"/>
          <w:lang w:val="cs-CZ" w:eastAsia="en-US"/>
        </w:rPr>
        <w:t>dodavatelem</w:t>
      </w:r>
      <w:r w:rsidRPr="00396305">
        <w:rPr>
          <w:rFonts w:eastAsia="Calibri"/>
          <w:szCs w:val="20"/>
          <w:lang w:val="cs-CZ" w:eastAsia="en-US"/>
        </w:rPr>
        <w:t xml:space="preserve"> i dílčích harmonogramů;</w:t>
      </w:r>
    </w:p>
    <w:p w14:paraId="573D4D6D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-</w:t>
      </w:r>
      <w:r w:rsidRPr="00396305">
        <w:rPr>
          <w:rFonts w:eastAsia="Calibri"/>
          <w:szCs w:val="20"/>
          <w:lang w:val="cs-CZ" w:eastAsia="en-US"/>
        </w:rPr>
        <w:tab/>
        <w:t>zhodnocení stavu na úseku BOZP a PO;</w:t>
      </w:r>
    </w:p>
    <w:p w14:paraId="65D037F2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-</w:t>
      </w:r>
      <w:r w:rsidRPr="00396305">
        <w:rPr>
          <w:rFonts w:eastAsia="Calibri"/>
          <w:szCs w:val="20"/>
          <w:lang w:val="cs-CZ" w:eastAsia="en-US"/>
        </w:rPr>
        <w:tab/>
        <w:t>problémy a rizika ohrožující postup výstavby;</w:t>
      </w:r>
    </w:p>
    <w:p w14:paraId="7FFF2796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-</w:t>
      </w:r>
      <w:r w:rsidRPr="00396305">
        <w:rPr>
          <w:rFonts w:eastAsia="Calibri"/>
          <w:szCs w:val="20"/>
          <w:lang w:val="cs-CZ" w:eastAsia="en-US"/>
        </w:rPr>
        <w:tab/>
        <w:t>přehled změn díla s dopadem do ceny;</w:t>
      </w:r>
    </w:p>
    <w:p w14:paraId="7A9E9C2D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-</w:t>
      </w:r>
      <w:r w:rsidRPr="00396305">
        <w:rPr>
          <w:rFonts w:eastAsia="Calibri"/>
          <w:szCs w:val="20"/>
          <w:lang w:val="cs-CZ" w:eastAsia="en-US"/>
        </w:rPr>
        <w:tab/>
        <w:t>přehled fakturace;</w:t>
      </w:r>
    </w:p>
    <w:p w14:paraId="31DA5FC3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lastRenderedPageBreak/>
        <w:t>-</w:t>
      </w:r>
      <w:r w:rsidRPr="00396305">
        <w:rPr>
          <w:rFonts w:eastAsia="Calibri"/>
          <w:szCs w:val="20"/>
          <w:lang w:val="cs-CZ" w:eastAsia="en-US"/>
        </w:rPr>
        <w:tab/>
        <w:t>zhodnocení kvality prováděných prací;</w:t>
      </w:r>
    </w:p>
    <w:p w14:paraId="21988798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-</w:t>
      </w:r>
      <w:r w:rsidRPr="00396305">
        <w:rPr>
          <w:rFonts w:eastAsia="Calibri"/>
          <w:szCs w:val="20"/>
          <w:lang w:val="cs-CZ" w:eastAsia="en-US"/>
        </w:rPr>
        <w:tab/>
        <w:t>fotodokumentaci.</w:t>
      </w:r>
    </w:p>
    <w:p w14:paraId="73969E31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743FC50B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Bezodkladné informování Objednatele o všech závažných okolnostech ovlivňujících termíny, kvalitu či stavební náklady výstavby.</w:t>
      </w:r>
    </w:p>
    <w:p w14:paraId="4D7731F4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Kontrola dodržování obecných technických požadavků na výstavbu, kontrola dodržování norem i jiných technických předpisů.</w:t>
      </w:r>
    </w:p>
    <w:p w14:paraId="70C43A53" w14:textId="32DA658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 xml:space="preserve">Kontrola kvality veškerých prací </w:t>
      </w:r>
      <w:r w:rsidR="007C694C">
        <w:rPr>
          <w:rFonts w:eastAsia="Calibri"/>
          <w:szCs w:val="20"/>
          <w:lang w:val="cs-CZ" w:eastAsia="en-US"/>
        </w:rPr>
        <w:t>zhotovitelů a všech dalších poskytovatelů, vč. prací p</w:t>
      </w:r>
      <w:r w:rsidRPr="00396305">
        <w:rPr>
          <w:rFonts w:eastAsia="Calibri"/>
          <w:szCs w:val="20"/>
          <w:lang w:val="cs-CZ" w:eastAsia="en-US"/>
        </w:rPr>
        <w:t>oskytovatelů - nájemců dotýkajíc</w:t>
      </w:r>
      <w:r w:rsidR="007C694C">
        <w:rPr>
          <w:rFonts w:eastAsia="Calibri"/>
          <w:szCs w:val="20"/>
          <w:lang w:val="cs-CZ" w:eastAsia="en-US"/>
        </w:rPr>
        <w:t>ích se konstrukcí prováděných g</w:t>
      </w:r>
      <w:r w:rsidRPr="00396305">
        <w:rPr>
          <w:rFonts w:eastAsia="Calibri"/>
          <w:szCs w:val="20"/>
          <w:lang w:val="cs-CZ" w:eastAsia="en-US"/>
        </w:rPr>
        <w:t xml:space="preserve">enerálním </w:t>
      </w:r>
      <w:r w:rsidR="007C694C">
        <w:rPr>
          <w:rFonts w:eastAsia="Calibri"/>
          <w:szCs w:val="20"/>
          <w:lang w:val="cs-CZ" w:eastAsia="en-US"/>
        </w:rPr>
        <w:t>dodavatelem</w:t>
      </w:r>
      <w:r w:rsidRPr="00396305">
        <w:rPr>
          <w:rFonts w:eastAsia="Calibri"/>
          <w:szCs w:val="20"/>
          <w:lang w:val="cs-CZ" w:eastAsia="en-US"/>
        </w:rPr>
        <w:t>.</w:t>
      </w:r>
    </w:p>
    <w:p w14:paraId="32FE7671" w14:textId="00AF77EA" w:rsidR="00396305" w:rsidRPr="00396305" w:rsidRDefault="007C694C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>
        <w:rPr>
          <w:rFonts w:eastAsia="Calibri"/>
          <w:szCs w:val="20"/>
          <w:lang w:val="cs-CZ" w:eastAsia="en-US"/>
        </w:rPr>
        <w:t>•</w:t>
      </w:r>
      <w:r>
        <w:rPr>
          <w:rFonts w:eastAsia="Calibri"/>
          <w:szCs w:val="20"/>
          <w:lang w:val="cs-CZ" w:eastAsia="en-US"/>
        </w:rPr>
        <w:tab/>
        <w:t>Sledování, zda g</w:t>
      </w:r>
      <w:r w:rsidR="00396305" w:rsidRPr="00396305">
        <w:rPr>
          <w:rFonts w:eastAsia="Calibri"/>
          <w:szCs w:val="20"/>
          <w:lang w:val="cs-CZ" w:eastAsia="en-US"/>
        </w:rPr>
        <w:t xml:space="preserve">enerální </w:t>
      </w:r>
      <w:r>
        <w:rPr>
          <w:rFonts w:eastAsia="Calibri"/>
          <w:szCs w:val="20"/>
          <w:lang w:val="cs-CZ" w:eastAsia="en-US"/>
        </w:rPr>
        <w:t>dodavatel</w:t>
      </w:r>
      <w:r w:rsidR="00396305" w:rsidRPr="00396305">
        <w:rPr>
          <w:rFonts w:eastAsia="Calibri"/>
          <w:szCs w:val="20"/>
          <w:lang w:val="cs-CZ" w:eastAsia="en-US"/>
        </w:rPr>
        <w:t xml:space="preserve"> dodává materiály a výrobky v souladu s projektovou dokumentací, s obchodními specifikacemi a se vzorky odsouhlasenými Objednatelem.</w:t>
      </w:r>
    </w:p>
    <w:p w14:paraId="6712A34B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Protokolární kontrola těch částí díla, které budou v dalším postupu zakryty, anebo se stanou nepřístupné.</w:t>
      </w:r>
    </w:p>
    <w:p w14:paraId="510F50B5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Kontrola řádného uskladnění materiálů, strojů, zařízení a konstrukcí na staveništi.</w:t>
      </w:r>
    </w:p>
    <w:p w14:paraId="53980F23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Sledování provádění předepsaných a dohodnutých zkoušek výrobků, materiálů, konstrukcí a prací a kontrola jejich výsledků.</w:t>
      </w:r>
    </w:p>
    <w:p w14:paraId="0B899453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Kontrola provozních zkoušek jednotlivých komponentů, funkčních celků a komplexních zkoušek.</w:t>
      </w:r>
    </w:p>
    <w:p w14:paraId="380BE921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Spolupráce s ostatními partnery, zejména s koordinátorem BOZP, při zabezpečení BOZP na staveništi, spoluúčast na běžné kontrolní činnosti na úseku BOZP.</w:t>
      </w:r>
    </w:p>
    <w:p w14:paraId="3BFB5A93" w14:textId="5F3B834D" w:rsidR="00396305" w:rsidRPr="00396305" w:rsidRDefault="007C694C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>
        <w:rPr>
          <w:rFonts w:eastAsia="Calibri"/>
          <w:szCs w:val="20"/>
          <w:lang w:val="cs-CZ" w:eastAsia="en-US"/>
        </w:rPr>
        <w:t>•</w:t>
      </w:r>
      <w:r>
        <w:rPr>
          <w:rFonts w:eastAsia="Calibri"/>
          <w:szCs w:val="20"/>
          <w:lang w:val="cs-CZ" w:eastAsia="en-US"/>
        </w:rPr>
        <w:tab/>
        <w:t xml:space="preserve">Spolupráce s projektantem a se zhotoviteli </w:t>
      </w:r>
      <w:r w:rsidR="00396305" w:rsidRPr="00396305">
        <w:rPr>
          <w:rFonts w:eastAsia="Calibri"/>
          <w:szCs w:val="20"/>
          <w:lang w:val="cs-CZ" w:eastAsia="en-US"/>
        </w:rPr>
        <w:t>při optimalizaci projektových podkladů (zejména Dokumentace pro provedení stavby – DPS).</w:t>
      </w:r>
    </w:p>
    <w:p w14:paraId="34CE8D19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Průběžná kontrola aktuálního přehledu platné DPS.</w:t>
      </w:r>
    </w:p>
    <w:p w14:paraId="7307CDCC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Archivace DPS včetně evidence změn díla.</w:t>
      </w:r>
    </w:p>
    <w:p w14:paraId="0D6F0386" w14:textId="77777777" w:rsidR="00396305" w:rsidRPr="00396305" w:rsidRDefault="00396305" w:rsidP="00396305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Kontrola odstraňování vad a nedodělků z kolaudačního a předávacího řízení do jejich úplného odstranění.</w:t>
      </w:r>
    </w:p>
    <w:p w14:paraId="59BB18B0" w14:textId="77777777" w:rsidR="008D5EC7" w:rsidRDefault="00396305" w:rsidP="008D5EC7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Dohled nad provedením zkoušek a předvedení funkčností požadovaných Objednatelem nad rámec kolaudačního Řízení (např. komplexní vyzkoušení).</w:t>
      </w:r>
    </w:p>
    <w:p w14:paraId="4B1EA731" w14:textId="77777777" w:rsidR="008D5EC7" w:rsidRDefault="00396305" w:rsidP="008D5EC7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 w:rsidRPr="00396305">
        <w:rPr>
          <w:rFonts w:eastAsia="Calibri"/>
          <w:szCs w:val="20"/>
          <w:lang w:val="cs-CZ" w:eastAsia="en-US"/>
        </w:rPr>
        <w:t>•</w:t>
      </w:r>
      <w:r w:rsidRPr="00396305">
        <w:rPr>
          <w:rFonts w:eastAsia="Calibri"/>
          <w:szCs w:val="20"/>
          <w:lang w:val="cs-CZ" w:eastAsia="en-US"/>
        </w:rPr>
        <w:tab/>
        <w:t>Dohled nad předložením atestů a certifikátů požadovaných Objednatelem nad rámec dokumentů nutných pro kolaudaci.</w:t>
      </w:r>
    </w:p>
    <w:p w14:paraId="27CC7DDA" w14:textId="77777777" w:rsidR="008D5EC7" w:rsidRDefault="008D5EC7" w:rsidP="008D5EC7">
      <w:pPr>
        <w:widowControl w:val="0"/>
        <w:spacing w:after="60" w:line="276" w:lineRule="auto"/>
        <w:ind w:left="0"/>
        <w:rPr>
          <w:rFonts w:eastAsia="Calibri"/>
          <w:b/>
          <w:caps/>
          <w:szCs w:val="20"/>
          <w:lang w:val="cs-CZ" w:eastAsia="en-US"/>
        </w:rPr>
      </w:pPr>
    </w:p>
    <w:p w14:paraId="3674A938" w14:textId="77777777" w:rsidR="008D5EC7" w:rsidRDefault="008D5EC7" w:rsidP="008D5EC7">
      <w:pPr>
        <w:widowControl w:val="0"/>
        <w:spacing w:after="60" w:line="276" w:lineRule="auto"/>
        <w:ind w:left="0"/>
        <w:rPr>
          <w:rFonts w:eastAsia="Calibri"/>
          <w:b/>
          <w:caps/>
          <w:szCs w:val="20"/>
          <w:lang w:val="cs-CZ" w:eastAsia="en-US"/>
        </w:rPr>
      </w:pPr>
    </w:p>
    <w:p w14:paraId="11999C8B" w14:textId="77777777" w:rsidR="008D5EC7" w:rsidRDefault="008D5EC7" w:rsidP="008D5EC7">
      <w:pPr>
        <w:widowControl w:val="0"/>
        <w:spacing w:after="60" w:line="276" w:lineRule="auto"/>
        <w:ind w:left="0"/>
        <w:rPr>
          <w:rFonts w:eastAsia="Calibri"/>
          <w:b/>
          <w:caps/>
          <w:szCs w:val="20"/>
          <w:lang w:val="cs-CZ" w:eastAsia="en-US"/>
        </w:rPr>
      </w:pPr>
    </w:p>
    <w:p w14:paraId="0FE0D5BC" w14:textId="77777777" w:rsidR="008D5EC7" w:rsidRDefault="008D5EC7" w:rsidP="008D5EC7">
      <w:pPr>
        <w:widowControl w:val="0"/>
        <w:spacing w:after="60" w:line="276" w:lineRule="auto"/>
        <w:ind w:left="0"/>
        <w:rPr>
          <w:rFonts w:eastAsia="Calibri"/>
          <w:b/>
          <w:caps/>
          <w:szCs w:val="20"/>
          <w:lang w:val="cs-CZ" w:eastAsia="en-US"/>
        </w:rPr>
      </w:pPr>
    </w:p>
    <w:p w14:paraId="692DC5E0" w14:textId="77777777" w:rsidR="008D5EC7" w:rsidRDefault="008D5EC7" w:rsidP="008D5EC7">
      <w:pPr>
        <w:widowControl w:val="0"/>
        <w:spacing w:after="60" w:line="276" w:lineRule="auto"/>
        <w:ind w:left="0"/>
        <w:rPr>
          <w:rFonts w:eastAsia="Calibri"/>
          <w:b/>
          <w:caps/>
          <w:szCs w:val="20"/>
          <w:lang w:val="cs-CZ" w:eastAsia="en-US"/>
        </w:rPr>
      </w:pPr>
    </w:p>
    <w:p w14:paraId="3E2B227E" w14:textId="77777777" w:rsidR="008D5EC7" w:rsidRDefault="008D5EC7" w:rsidP="008D5EC7">
      <w:pPr>
        <w:widowControl w:val="0"/>
        <w:spacing w:after="60" w:line="276" w:lineRule="auto"/>
        <w:ind w:left="0"/>
        <w:rPr>
          <w:rFonts w:eastAsia="Calibri"/>
          <w:b/>
          <w:caps/>
          <w:szCs w:val="20"/>
          <w:lang w:val="cs-CZ" w:eastAsia="en-US"/>
        </w:rPr>
      </w:pPr>
    </w:p>
    <w:p w14:paraId="2E909A4C" w14:textId="77777777" w:rsidR="008D5EC7" w:rsidRDefault="008D5EC7" w:rsidP="008D5EC7">
      <w:pPr>
        <w:widowControl w:val="0"/>
        <w:spacing w:after="60" w:line="276" w:lineRule="auto"/>
        <w:ind w:left="0"/>
        <w:rPr>
          <w:rFonts w:eastAsia="Calibri"/>
          <w:b/>
          <w:caps/>
          <w:szCs w:val="20"/>
          <w:lang w:val="cs-CZ" w:eastAsia="en-US"/>
        </w:rPr>
      </w:pPr>
    </w:p>
    <w:p w14:paraId="438B5C92" w14:textId="77777777" w:rsidR="008D5EC7" w:rsidRDefault="008D5EC7" w:rsidP="008D5EC7">
      <w:pPr>
        <w:widowControl w:val="0"/>
        <w:spacing w:after="60" w:line="276" w:lineRule="auto"/>
        <w:ind w:left="0"/>
        <w:rPr>
          <w:rFonts w:eastAsia="Calibri"/>
          <w:b/>
          <w:caps/>
          <w:szCs w:val="20"/>
          <w:lang w:val="cs-CZ" w:eastAsia="en-US"/>
        </w:rPr>
      </w:pPr>
    </w:p>
    <w:p w14:paraId="2C6666EE" w14:textId="77777777" w:rsidR="008D5EC7" w:rsidRDefault="008D5EC7" w:rsidP="008D5EC7">
      <w:pPr>
        <w:widowControl w:val="0"/>
        <w:spacing w:after="60" w:line="276" w:lineRule="auto"/>
        <w:ind w:left="0"/>
        <w:rPr>
          <w:rFonts w:eastAsia="Calibri"/>
          <w:b/>
          <w:caps/>
          <w:szCs w:val="20"/>
          <w:lang w:val="cs-CZ" w:eastAsia="en-US"/>
        </w:rPr>
      </w:pPr>
    </w:p>
    <w:p w14:paraId="3E522DAA" w14:textId="77777777" w:rsidR="008D5EC7" w:rsidRDefault="008D5EC7" w:rsidP="008D5EC7">
      <w:pPr>
        <w:widowControl w:val="0"/>
        <w:spacing w:after="60" w:line="276" w:lineRule="auto"/>
        <w:ind w:left="0"/>
        <w:rPr>
          <w:rFonts w:eastAsia="Calibri"/>
          <w:b/>
          <w:caps/>
          <w:szCs w:val="20"/>
          <w:lang w:val="cs-CZ" w:eastAsia="en-US"/>
        </w:rPr>
      </w:pPr>
    </w:p>
    <w:p w14:paraId="531AD288" w14:textId="77777777" w:rsidR="008D5EC7" w:rsidRDefault="008D5EC7" w:rsidP="008D5EC7">
      <w:pPr>
        <w:widowControl w:val="0"/>
        <w:spacing w:after="60" w:line="276" w:lineRule="auto"/>
        <w:ind w:left="0"/>
        <w:rPr>
          <w:rFonts w:eastAsia="Calibri"/>
          <w:b/>
          <w:caps/>
          <w:szCs w:val="20"/>
          <w:lang w:val="cs-CZ" w:eastAsia="en-US"/>
        </w:rPr>
      </w:pPr>
    </w:p>
    <w:p w14:paraId="21E67DD5" w14:textId="77777777" w:rsidR="008D5EC7" w:rsidRDefault="008D5EC7" w:rsidP="008D5EC7">
      <w:pPr>
        <w:widowControl w:val="0"/>
        <w:spacing w:after="60" w:line="276" w:lineRule="auto"/>
        <w:ind w:left="0"/>
        <w:rPr>
          <w:rFonts w:eastAsia="Calibri"/>
          <w:b/>
          <w:caps/>
          <w:szCs w:val="20"/>
          <w:lang w:val="cs-CZ" w:eastAsia="en-US"/>
        </w:rPr>
      </w:pPr>
    </w:p>
    <w:p w14:paraId="163EB3E9" w14:textId="470B91D5" w:rsidR="00B970D3" w:rsidRPr="001F3771" w:rsidRDefault="00B970D3" w:rsidP="008D5EC7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rFonts w:eastAsia="Calibri"/>
          <w:b/>
          <w:caps/>
          <w:szCs w:val="20"/>
          <w:lang w:val="cs-CZ" w:eastAsia="en-US"/>
        </w:rPr>
        <w:t>Příloha 2</w:t>
      </w:r>
    </w:p>
    <w:p w14:paraId="7E88B72D" w14:textId="13CC8983" w:rsidR="00B970D3" w:rsidRDefault="002C219D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rFonts w:eastAsia="Calibri"/>
          <w:b/>
          <w:caps/>
          <w:szCs w:val="20"/>
          <w:lang w:val="cs-CZ" w:eastAsia="en-US"/>
        </w:rPr>
        <w:t>realizační tým</w:t>
      </w:r>
    </w:p>
    <w:p w14:paraId="28C41DE3" w14:textId="0B14F901" w:rsidR="00815F07" w:rsidRPr="00815F07" w:rsidRDefault="00815F07" w:rsidP="00815F07">
      <w:pPr>
        <w:widowControl w:val="0"/>
        <w:spacing w:after="60" w:line="276" w:lineRule="auto"/>
        <w:ind w:left="0"/>
        <w:rPr>
          <w:rFonts w:eastAsia="Calibri"/>
          <w:b/>
          <w:caps/>
          <w:szCs w:val="20"/>
          <w:lang w:val="cs-CZ" w:eastAsia="en-US"/>
        </w:rPr>
      </w:pPr>
    </w:p>
    <w:p w14:paraId="753C11F7" w14:textId="1C8A379B" w:rsidR="002B7329" w:rsidRPr="00603F61" w:rsidRDefault="002B7329" w:rsidP="002B7329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  <w:r>
        <w:rPr>
          <w:rFonts w:eastAsia="Calibri"/>
          <w:szCs w:val="20"/>
          <w:lang w:val="cs-CZ" w:eastAsia="en-US"/>
        </w:rPr>
        <w:t>Realizační tým Poskytovatele, který se bude podílet na plnění veřejné zakázky, bude mít následující složení:</w:t>
      </w:r>
    </w:p>
    <w:p w14:paraId="12F9E6F9" w14:textId="1E538DF8" w:rsidR="00815F07" w:rsidRDefault="00815F07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15F07" w14:paraId="0CBA7765" w14:textId="77777777" w:rsidTr="00815F07">
        <w:tc>
          <w:tcPr>
            <w:tcW w:w="4322" w:type="dxa"/>
          </w:tcPr>
          <w:p w14:paraId="4B27EF97" w14:textId="7D7B1409" w:rsidR="00815F07" w:rsidRPr="00815F07" w:rsidRDefault="00815F07" w:rsidP="001F3771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val="cs-CZ" w:eastAsia="en-US"/>
              </w:rPr>
            </w:pPr>
            <w:r w:rsidRPr="00815F07">
              <w:rPr>
                <w:rFonts w:eastAsia="Calibri"/>
                <w:b/>
                <w:caps/>
                <w:szCs w:val="20"/>
                <w:lang w:val="cs-CZ" w:eastAsia="en-US"/>
              </w:rPr>
              <w:t>Člen realizačního týmu</w:t>
            </w:r>
          </w:p>
        </w:tc>
        <w:tc>
          <w:tcPr>
            <w:tcW w:w="4322" w:type="dxa"/>
          </w:tcPr>
          <w:p w14:paraId="561F6033" w14:textId="05207F22" w:rsidR="00815F07" w:rsidRPr="00815F07" w:rsidRDefault="00815F07" w:rsidP="001F3771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val="cs-CZ" w:eastAsia="en-US"/>
              </w:rPr>
            </w:pPr>
            <w:r w:rsidRPr="00815F07">
              <w:rPr>
                <w:rFonts w:eastAsia="Calibri"/>
                <w:b/>
                <w:caps/>
                <w:szCs w:val="20"/>
                <w:lang w:val="cs-CZ" w:eastAsia="en-US"/>
              </w:rPr>
              <w:t>jméno a příjmení</w:t>
            </w:r>
          </w:p>
        </w:tc>
      </w:tr>
      <w:tr w:rsidR="00815F07" w14:paraId="778AF11B" w14:textId="77777777" w:rsidTr="00815F07">
        <w:tc>
          <w:tcPr>
            <w:tcW w:w="4322" w:type="dxa"/>
            <w:vAlign w:val="center"/>
          </w:tcPr>
          <w:p w14:paraId="17A6062E" w14:textId="12A837C4" w:rsidR="00815F07" w:rsidRPr="00815F07" w:rsidRDefault="00815F07" w:rsidP="00815F07">
            <w:pPr>
              <w:widowControl w:val="0"/>
              <w:spacing w:after="60" w:line="276" w:lineRule="auto"/>
              <w:ind w:left="0"/>
              <w:rPr>
                <w:rFonts w:eastAsia="Calibri"/>
                <w:caps/>
                <w:szCs w:val="20"/>
                <w:lang w:val="cs-CZ" w:eastAsia="en-US"/>
              </w:rPr>
            </w:pPr>
            <w:r w:rsidRPr="00815F07">
              <w:rPr>
                <w:lang w:val="cs-CZ" w:eastAsia="cs-CZ"/>
              </w:rPr>
              <w:t xml:space="preserve">Projektový manažer </w:t>
            </w:r>
          </w:p>
        </w:tc>
        <w:tc>
          <w:tcPr>
            <w:tcW w:w="4322" w:type="dxa"/>
          </w:tcPr>
          <w:p w14:paraId="5747C630" w14:textId="4CE768AE" w:rsidR="00815F07" w:rsidRPr="00815F07" w:rsidRDefault="00BA24FD" w:rsidP="00815F07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caps/>
                <w:szCs w:val="20"/>
                <w:lang w:val="cs-CZ" w:eastAsia="en-US"/>
              </w:rPr>
            </w:pPr>
            <w:r>
              <w:rPr>
                <w:lang w:val="cs-CZ" w:eastAsia="en-US"/>
              </w:rPr>
              <w:t>Ennio Gardelli</w:t>
            </w:r>
          </w:p>
        </w:tc>
      </w:tr>
      <w:tr w:rsidR="00815F07" w14:paraId="2C952729" w14:textId="77777777" w:rsidTr="00815F07">
        <w:tc>
          <w:tcPr>
            <w:tcW w:w="4322" w:type="dxa"/>
            <w:vAlign w:val="center"/>
          </w:tcPr>
          <w:p w14:paraId="688322A0" w14:textId="40713F88" w:rsidR="00815F07" w:rsidRPr="00815F07" w:rsidRDefault="00815F07" w:rsidP="00815F07">
            <w:pPr>
              <w:pStyle w:val="Nadpis4"/>
              <w:numPr>
                <w:ilvl w:val="0"/>
                <w:numId w:val="0"/>
              </w:numPr>
              <w:spacing w:after="120"/>
              <w:rPr>
                <w:lang w:val="cs-CZ" w:eastAsia="cs-CZ"/>
              </w:rPr>
            </w:pPr>
            <w:r w:rsidRPr="00815F07">
              <w:rPr>
                <w:lang w:val="cs-CZ" w:eastAsia="cs-CZ"/>
              </w:rPr>
              <w:t>Cenový manažer</w:t>
            </w:r>
          </w:p>
        </w:tc>
        <w:tc>
          <w:tcPr>
            <w:tcW w:w="4322" w:type="dxa"/>
          </w:tcPr>
          <w:p w14:paraId="09D4322A" w14:textId="37E9CED6" w:rsidR="00815F07" w:rsidRDefault="00BA24FD" w:rsidP="001F3771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val="cs-CZ" w:eastAsia="en-US"/>
              </w:rPr>
            </w:pPr>
            <w:r>
              <w:rPr>
                <w:lang w:val="cs-CZ" w:eastAsia="en-US"/>
              </w:rPr>
              <w:t>Ondřej Janák</w:t>
            </w:r>
          </w:p>
        </w:tc>
      </w:tr>
      <w:tr w:rsidR="00815F07" w14:paraId="5A9B5303" w14:textId="77777777" w:rsidTr="00815F07">
        <w:tc>
          <w:tcPr>
            <w:tcW w:w="4322" w:type="dxa"/>
            <w:vAlign w:val="center"/>
          </w:tcPr>
          <w:p w14:paraId="710C28AF" w14:textId="539F0AD7" w:rsidR="00815F07" w:rsidRPr="00815F07" w:rsidRDefault="00815F07" w:rsidP="00815F07">
            <w:pPr>
              <w:pStyle w:val="Nadpis4"/>
              <w:numPr>
                <w:ilvl w:val="0"/>
                <w:numId w:val="0"/>
              </w:numPr>
              <w:spacing w:after="120"/>
              <w:rPr>
                <w:lang w:val="cs-CZ" w:eastAsia="cs-CZ"/>
              </w:rPr>
            </w:pPr>
            <w:r w:rsidRPr="00815F07">
              <w:rPr>
                <w:lang w:val="cs-CZ" w:eastAsia="cs-CZ"/>
              </w:rPr>
              <w:t>Technický dozor</w:t>
            </w:r>
          </w:p>
        </w:tc>
        <w:tc>
          <w:tcPr>
            <w:tcW w:w="4322" w:type="dxa"/>
          </w:tcPr>
          <w:p w14:paraId="7A81A4C7" w14:textId="6477E7A1" w:rsidR="00815F07" w:rsidRPr="00BA24FD" w:rsidRDefault="00BA24FD" w:rsidP="001F3771">
            <w:pPr>
              <w:widowControl w:val="0"/>
              <w:spacing w:after="60" w:line="276" w:lineRule="auto"/>
              <w:ind w:left="0"/>
              <w:jc w:val="center"/>
              <w:rPr>
                <w:rFonts w:eastAsia="Calibri"/>
                <w:b/>
                <w:caps/>
                <w:szCs w:val="20"/>
                <w:lang w:val="en-US" w:eastAsia="en-US"/>
              </w:rPr>
            </w:pPr>
            <w:r>
              <w:rPr>
                <w:lang w:val="cs-CZ" w:eastAsia="en-US"/>
              </w:rPr>
              <w:t xml:space="preserve">Václav Brabenec </w:t>
            </w:r>
            <w:r>
              <w:rPr>
                <w:lang w:val="en-US" w:eastAsia="en-US"/>
              </w:rPr>
              <w:t>(TDI)</w:t>
            </w:r>
          </w:p>
        </w:tc>
      </w:tr>
    </w:tbl>
    <w:p w14:paraId="3693C488" w14:textId="067A185F" w:rsidR="005720C2" w:rsidRDefault="005720C2" w:rsidP="001F3771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</w:p>
    <w:p w14:paraId="1505AD9C" w14:textId="37C857ED" w:rsidR="00815F07" w:rsidRDefault="00815F07" w:rsidP="00815F07">
      <w:pPr>
        <w:widowControl w:val="0"/>
        <w:spacing w:after="60" w:line="276" w:lineRule="auto"/>
        <w:ind w:left="0"/>
        <w:rPr>
          <w:rFonts w:eastAsia="Calibri"/>
          <w:b/>
          <w:caps/>
          <w:szCs w:val="20"/>
          <w:lang w:val="cs-CZ" w:eastAsia="en-US"/>
        </w:rPr>
      </w:pPr>
    </w:p>
    <w:p w14:paraId="20C2E35C" w14:textId="7C71884E" w:rsidR="00B970D3" w:rsidRPr="001F3771" w:rsidRDefault="00B970D3" w:rsidP="00B970D3">
      <w:pPr>
        <w:pageBreakBefore/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rFonts w:eastAsia="Calibri"/>
          <w:b/>
          <w:caps/>
          <w:szCs w:val="20"/>
          <w:lang w:val="cs-CZ" w:eastAsia="en-US"/>
        </w:rPr>
        <w:lastRenderedPageBreak/>
        <w:t>Příloha 3</w:t>
      </w:r>
    </w:p>
    <w:p w14:paraId="6F9914DD" w14:textId="5438A109" w:rsidR="00B970D3" w:rsidRDefault="002C219D" w:rsidP="00B970D3">
      <w:pPr>
        <w:widowControl w:val="0"/>
        <w:spacing w:after="60" w:line="276" w:lineRule="auto"/>
        <w:ind w:left="0"/>
        <w:jc w:val="center"/>
        <w:rPr>
          <w:rFonts w:eastAsia="Calibri"/>
          <w:b/>
          <w:caps/>
          <w:szCs w:val="20"/>
          <w:lang w:val="cs-CZ" w:eastAsia="en-US"/>
        </w:rPr>
      </w:pPr>
      <w:r>
        <w:rPr>
          <w:rFonts w:eastAsia="Calibri"/>
          <w:b/>
          <w:caps/>
          <w:szCs w:val="20"/>
          <w:lang w:val="cs-CZ" w:eastAsia="en-US"/>
        </w:rPr>
        <w:t>cenová tabulka</w:t>
      </w:r>
    </w:p>
    <w:p w14:paraId="0F0BBEF2" w14:textId="77777777" w:rsidR="005720C2" w:rsidRPr="00C00590" w:rsidRDefault="005720C2" w:rsidP="005720C2">
      <w:pPr>
        <w:widowControl w:val="0"/>
        <w:spacing w:after="60" w:line="276" w:lineRule="auto"/>
        <w:ind w:left="0"/>
        <w:rPr>
          <w:rFonts w:eastAsia="Calibri"/>
          <w:caps/>
          <w:szCs w:val="20"/>
          <w:lang w:val="cs-CZ" w:eastAsia="en-US"/>
        </w:rPr>
      </w:pPr>
    </w:p>
    <w:p w14:paraId="798370DF" w14:textId="77777777" w:rsidR="001F3771" w:rsidRPr="001F3771" w:rsidRDefault="001F3771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72CC2B2B" w14:textId="77777777" w:rsidR="00E270B2" w:rsidRPr="001F3771" w:rsidRDefault="00E270B2" w:rsidP="001F3771">
      <w:pPr>
        <w:ind w:left="0"/>
        <w:rPr>
          <w:lang w:val="cs-CZ"/>
        </w:rPr>
      </w:pPr>
    </w:p>
    <w:sectPr w:rsidR="00E270B2" w:rsidRPr="001F3771" w:rsidSect="001F3771">
      <w:headerReference w:type="default" r:id="rId11"/>
      <w:footerReference w:type="default" r:id="rId12"/>
      <w:endnotePr>
        <w:numFmt w:val="lowerLetter"/>
      </w:endnotePr>
      <w:pgSz w:w="11906" w:h="16838" w:code="9"/>
      <w:pgMar w:top="1361" w:right="1701" w:bottom="1361" w:left="1701" w:header="1701" w:footer="0" w:gutter="0"/>
      <w:pgNumType w:start="1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EE25C4" w16cid:durableId="1F000FA0"/>
  <w16cid:commentId w16cid:paraId="5F522B01" w16cid:durableId="1F000E6F"/>
  <w16cid:commentId w16cid:paraId="68498826" w16cid:durableId="1F000E70"/>
  <w16cid:commentId w16cid:paraId="0339B126" w16cid:durableId="1F001038"/>
  <w16cid:commentId w16cid:paraId="7941ABC8" w16cid:durableId="1F00110B"/>
  <w16cid:commentId w16cid:paraId="4D77F5CF" w16cid:durableId="1F0014E9"/>
  <w16cid:commentId w16cid:paraId="7B7937FE" w16cid:durableId="1F01E20A"/>
  <w16cid:commentId w16cid:paraId="1851952B" w16cid:durableId="1F01E26E"/>
  <w16cid:commentId w16cid:paraId="594E5EEE" w16cid:durableId="1F000E76"/>
  <w16cid:commentId w16cid:paraId="7DC60E50" w16cid:durableId="1F000E77"/>
  <w16cid:commentId w16cid:paraId="2F814E1B" w16cid:durableId="1F00123E"/>
  <w16cid:commentId w16cid:paraId="072C139A" w16cid:durableId="1F000E78"/>
  <w16cid:commentId w16cid:paraId="37062F31" w16cid:durableId="1F000E79"/>
  <w16cid:commentId w16cid:paraId="24D6FE0A" w16cid:durableId="1F0012AD"/>
  <w16cid:commentId w16cid:paraId="1CB614E3" w16cid:durableId="1F000E7A"/>
  <w16cid:commentId w16cid:paraId="2472A17E" w16cid:durableId="1F000E7B"/>
  <w16cid:commentId w16cid:paraId="32BE69F8" w16cid:durableId="1F00131D"/>
  <w16cid:commentId w16cid:paraId="06B8BE34" w16cid:durableId="1F000E7C"/>
  <w16cid:commentId w16cid:paraId="43D12005" w16cid:durableId="1F01E30A"/>
  <w16cid:commentId w16cid:paraId="0F8D0D35" w16cid:durableId="1F01E36A"/>
  <w16cid:commentId w16cid:paraId="6F5E3475" w16cid:durableId="1F001565"/>
  <w16cid:commentId w16cid:paraId="7C26400E" w16cid:durableId="1F0016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6E570" w14:textId="77777777" w:rsidR="00EC13F7" w:rsidRDefault="00EC13F7" w:rsidP="00B237C7">
      <w:r>
        <w:separator/>
      </w:r>
    </w:p>
  </w:endnote>
  <w:endnote w:type="continuationSeparator" w:id="0">
    <w:p w14:paraId="1C4A1D79" w14:textId="77777777" w:rsidR="00EC13F7" w:rsidRDefault="00EC13F7" w:rsidP="00B237C7">
      <w:r>
        <w:continuationSeparator/>
      </w:r>
    </w:p>
  </w:endnote>
  <w:endnote w:type="continuationNotice" w:id="1">
    <w:p w14:paraId="1C79B81D" w14:textId="77777777" w:rsidR="00EC13F7" w:rsidRDefault="00EC13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2904"/>
      <w:gridCol w:w="2911"/>
      <w:gridCol w:w="2905"/>
    </w:tblGrid>
    <w:tr w:rsidR="000212BD" w14:paraId="62A23342" w14:textId="77777777" w:rsidTr="00E55C24">
      <w:tc>
        <w:tcPr>
          <w:tcW w:w="3095" w:type="dxa"/>
          <w:vAlign w:val="center"/>
        </w:tcPr>
        <w:p w14:paraId="671890DC" w14:textId="77777777" w:rsidR="000212BD" w:rsidRDefault="000212BD" w:rsidP="00E55C24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14:paraId="347A4068" w14:textId="5743738B" w:rsidR="000212BD" w:rsidRPr="0099593C" w:rsidRDefault="000212BD" w:rsidP="00E55C24">
          <w:pPr>
            <w:pStyle w:val="Zpat"/>
            <w:ind w:left="0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="00B60B1C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 \* MERGEFORMAT </w:instrText>
          </w:r>
          <w:r w:rsidR="00B60B1C">
            <w:rPr>
              <w:rStyle w:val="slostrnky"/>
            </w:rPr>
            <w:fldChar w:fldCharType="separate"/>
          </w:r>
          <w:r w:rsidR="00D455ED">
            <w:rPr>
              <w:rStyle w:val="slostrnky"/>
              <w:noProof/>
            </w:rPr>
            <w:t>12</w:t>
          </w:r>
          <w:r w:rsidR="00B60B1C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14:paraId="5105B29E" w14:textId="77777777" w:rsidR="000212BD" w:rsidRDefault="000212BD" w:rsidP="00E55C24">
          <w:pPr>
            <w:pStyle w:val="Zpat"/>
            <w:ind w:left="0"/>
            <w:jc w:val="right"/>
          </w:pPr>
        </w:p>
      </w:tc>
    </w:tr>
  </w:tbl>
  <w:p w14:paraId="03955F58" w14:textId="77777777" w:rsidR="000212BD" w:rsidRDefault="000212BD" w:rsidP="00B237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EEFB6" w14:textId="77777777" w:rsidR="00EC13F7" w:rsidRDefault="00EC13F7" w:rsidP="00B237C7">
      <w:r>
        <w:separator/>
      </w:r>
    </w:p>
  </w:footnote>
  <w:footnote w:type="continuationSeparator" w:id="0">
    <w:p w14:paraId="5058E9D3" w14:textId="77777777" w:rsidR="00EC13F7" w:rsidRDefault="00EC13F7" w:rsidP="00B237C7">
      <w:r>
        <w:continuationSeparator/>
      </w:r>
    </w:p>
  </w:footnote>
  <w:footnote w:type="continuationNotice" w:id="1">
    <w:p w14:paraId="262A4E18" w14:textId="77777777" w:rsidR="00EC13F7" w:rsidRDefault="00EC13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DDA99" w14:textId="1D6D4238" w:rsidR="000212BD" w:rsidRPr="001F3771" w:rsidRDefault="00407B71" w:rsidP="001F3771">
    <w:pPr>
      <w:pStyle w:val="Zhlav"/>
    </w:pPr>
    <w:r w:rsidRPr="00407B71">
      <w:rPr>
        <w:rFonts w:eastAsia="Times New Roman"/>
        <w:noProof/>
        <w:sz w:val="24"/>
        <w:szCs w:val="24"/>
        <w:lang w:val="cs-CZ" w:eastAsia="cs-CZ"/>
      </w:rPr>
      <w:drawing>
        <wp:anchor distT="0" distB="0" distL="114300" distR="114300" simplePos="0" relativeHeight="251659264" behindDoc="1" locked="0" layoutInCell="1" allowOverlap="1" wp14:anchorId="03921652" wp14:editId="166EEF34">
          <wp:simplePos x="0" y="0"/>
          <wp:positionH relativeFrom="column">
            <wp:posOffset>369570</wp:posOffset>
          </wp:positionH>
          <wp:positionV relativeFrom="paragraph">
            <wp:posOffset>-797560</wp:posOffset>
          </wp:positionV>
          <wp:extent cx="4876800" cy="815340"/>
          <wp:effectExtent l="0" t="0" r="0" b="3810"/>
          <wp:wrapNone/>
          <wp:docPr id="1" name="Picture 4" descr="Description: Z:\PROJECTS\102 ELI\!!!General_resources\! Identita\templates\resources\version6\NewLogolink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Z:\PROJECTS\102 ELI\!!!General_resources\! Identita\templates\resources\version6\NewLogolink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4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CBD5C52"/>
    <w:multiLevelType w:val="hybridMultilevel"/>
    <w:tmpl w:val="1CC64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874D7"/>
    <w:multiLevelType w:val="hybridMultilevel"/>
    <w:tmpl w:val="790C5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8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BD2D0D"/>
    <w:multiLevelType w:val="multilevel"/>
    <w:tmpl w:val="EECA6A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040"/>
        </w:tabs>
        <w:ind w:left="8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80"/>
        </w:tabs>
        <w:ind w:left="9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880"/>
        </w:tabs>
        <w:ind w:left="11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620"/>
        </w:tabs>
        <w:ind w:left="136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720"/>
        </w:tabs>
        <w:ind w:left="15720" w:hanging="1800"/>
      </w:pPr>
      <w:rPr>
        <w:rFonts w:cs="Times New Roman"/>
      </w:rPr>
    </w:lvl>
  </w:abstractNum>
  <w:abstractNum w:abstractNumId="11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D067609"/>
    <w:multiLevelType w:val="multilevel"/>
    <w:tmpl w:val="7A187542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07"/>
        </w:tabs>
        <w:ind w:left="907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3">
    <w:nsid w:val="3B8D5940"/>
    <w:multiLevelType w:val="hybridMultilevel"/>
    <w:tmpl w:val="9626D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0E3F8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5">
    <w:nsid w:val="4C483584"/>
    <w:multiLevelType w:val="hybridMultilevel"/>
    <w:tmpl w:val="9B246230"/>
    <w:lvl w:ilvl="0" w:tplc="0405000F">
      <w:start w:val="1"/>
      <w:numFmt w:val="decimal"/>
      <w:lvlText w:val="%1."/>
      <w:lvlJc w:val="left"/>
      <w:pPr>
        <w:ind w:left="1409" w:hanging="360"/>
      </w:pPr>
    </w:lvl>
    <w:lvl w:ilvl="1" w:tplc="04050019" w:tentative="1">
      <w:start w:val="1"/>
      <w:numFmt w:val="lowerLetter"/>
      <w:lvlText w:val="%2."/>
      <w:lvlJc w:val="left"/>
      <w:pPr>
        <w:ind w:left="2129" w:hanging="360"/>
      </w:pPr>
    </w:lvl>
    <w:lvl w:ilvl="2" w:tplc="0405001B" w:tentative="1">
      <w:start w:val="1"/>
      <w:numFmt w:val="lowerRoman"/>
      <w:lvlText w:val="%3."/>
      <w:lvlJc w:val="right"/>
      <w:pPr>
        <w:ind w:left="2849" w:hanging="180"/>
      </w:pPr>
    </w:lvl>
    <w:lvl w:ilvl="3" w:tplc="0405000F" w:tentative="1">
      <w:start w:val="1"/>
      <w:numFmt w:val="decimal"/>
      <w:lvlText w:val="%4."/>
      <w:lvlJc w:val="left"/>
      <w:pPr>
        <w:ind w:left="3569" w:hanging="360"/>
      </w:pPr>
    </w:lvl>
    <w:lvl w:ilvl="4" w:tplc="04050019" w:tentative="1">
      <w:start w:val="1"/>
      <w:numFmt w:val="lowerLetter"/>
      <w:lvlText w:val="%5."/>
      <w:lvlJc w:val="left"/>
      <w:pPr>
        <w:ind w:left="4289" w:hanging="360"/>
      </w:pPr>
    </w:lvl>
    <w:lvl w:ilvl="5" w:tplc="0405001B" w:tentative="1">
      <w:start w:val="1"/>
      <w:numFmt w:val="lowerRoman"/>
      <w:lvlText w:val="%6."/>
      <w:lvlJc w:val="right"/>
      <w:pPr>
        <w:ind w:left="5009" w:hanging="180"/>
      </w:pPr>
    </w:lvl>
    <w:lvl w:ilvl="6" w:tplc="0405000F" w:tentative="1">
      <w:start w:val="1"/>
      <w:numFmt w:val="decimal"/>
      <w:lvlText w:val="%7."/>
      <w:lvlJc w:val="left"/>
      <w:pPr>
        <w:ind w:left="5729" w:hanging="360"/>
      </w:pPr>
    </w:lvl>
    <w:lvl w:ilvl="7" w:tplc="04050019" w:tentative="1">
      <w:start w:val="1"/>
      <w:numFmt w:val="lowerLetter"/>
      <w:lvlText w:val="%8."/>
      <w:lvlJc w:val="left"/>
      <w:pPr>
        <w:ind w:left="6449" w:hanging="360"/>
      </w:pPr>
    </w:lvl>
    <w:lvl w:ilvl="8" w:tplc="040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6">
    <w:nsid w:val="55CE1011"/>
    <w:multiLevelType w:val="hybridMultilevel"/>
    <w:tmpl w:val="36748FD6"/>
    <w:lvl w:ilvl="0" w:tplc="E7B6CC5E">
      <w:start w:val="1"/>
      <w:numFmt w:val="lowerLetter"/>
      <w:pStyle w:val="Nadpis4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63881CB3"/>
    <w:multiLevelType w:val="hybridMultilevel"/>
    <w:tmpl w:val="8CCCD7CA"/>
    <w:lvl w:ilvl="0" w:tplc="ECDEB536">
      <w:start w:val="1"/>
      <w:numFmt w:val="upperLetter"/>
      <w:pStyle w:val="Normln-sted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BDA1FB5"/>
    <w:multiLevelType w:val="hybridMultilevel"/>
    <w:tmpl w:val="4B5EC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18"/>
  </w:num>
  <w:num w:numId="5">
    <w:abstractNumId w:val="8"/>
  </w:num>
  <w:num w:numId="6">
    <w:abstractNumId w:val="4"/>
  </w:num>
  <w:num w:numId="7">
    <w:abstractNumId w:val="7"/>
  </w:num>
  <w:num w:numId="8">
    <w:abstractNumId w:val="14"/>
  </w:num>
  <w:num w:numId="9">
    <w:abstractNumId w:val="3"/>
  </w:num>
  <w:num w:numId="10">
    <w:abstractNumId w:val="9"/>
  </w:num>
  <w:num w:numId="11">
    <w:abstractNumId w:val="17"/>
  </w:num>
  <w:num w:numId="12">
    <w:abstractNumId w:val="16"/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0"/>
  </w:num>
  <w:num w:numId="21">
    <w:abstractNumId w:val="20"/>
  </w:num>
  <w:num w:numId="22">
    <w:abstractNumId w:val="6"/>
  </w:num>
  <w:num w:numId="23">
    <w:abstractNumId w:val="13"/>
  </w:num>
  <w:num w:numId="24">
    <w:abstractNumId w:val="1"/>
  </w:num>
  <w:num w:numId="25">
    <w:abstractNumId w:val="1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5"/>
  </w:num>
  <w:num w:numId="29">
    <w:abstractNumId w:val="12"/>
  </w:num>
  <w:num w:numId="30">
    <w:abstractNumId w:val="12"/>
  </w:num>
  <w:num w:numId="31">
    <w:abstractNumId w:val="12"/>
  </w:num>
  <w:num w:numId="3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Spelling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C1"/>
    <w:rsid w:val="00000DD9"/>
    <w:rsid w:val="000076ED"/>
    <w:rsid w:val="00013FA8"/>
    <w:rsid w:val="000202D5"/>
    <w:rsid w:val="0002120D"/>
    <w:rsid w:val="000212BD"/>
    <w:rsid w:val="00021915"/>
    <w:rsid w:val="00022876"/>
    <w:rsid w:val="000261FD"/>
    <w:rsid w:val="0002671D"/>
    <w:rsid w:val="00032B6D"/>
    <w:rsid w:val="000331AC"/>
    <w:rsid w:val="00045E92"/>
    <w:rsid w:val="0005236E"/>
    <w:rsid w:val="00053251"/>
    <w:rsid w:val="0005364F"/>
    <w:rsid w:val="0005605B"/>
    <w:rsid w:val="000603DB"/>
    <w:rsid w:val="00061061"/>
    <w:rsid w:val="00065965"/>
    <w:rsid w:val="00066923"/>
    <w:rsid w:val="000703B4"/>
    <w:rsid w:val="00070992"/>
    <w:rsid w:val="000722A5"/>
    <w:rsid w:val="00073100"/>
    <w:rsid w:val="00080A1F"/>
    <w:rsid w:val="00081497"/>
    <w:rsid w:val="00084B82"/>
    <w:rsid w:val="0008745F"/>
    <w:rsid w:val="00087A02"/>
    <w:rsid w:val="00090FFA"/>
    <w:rsid w:val="00092534"/>
    <w:rsid w:val="000949E8"/>
    <w:rsid w:val="00096B2D"/>
    <w:rsid w:val="000A1760"/>
    <w:rsid w:val="000A1D10"/>
    <w:rsid w:val="000A62E7"/>
    <w:rsid w:val="000A7480"/>
    <w:rsid w:val="000B2219"/>
    <w:rsid w:val="000B277C"/>
    <w:rsid w:val="000B313B"/>
    <w:rsid w:val="000B40E9"/>
    <w:rsid w:val="000B7CF1"/>
    <w:rsid w:val="000C0711"/>
    <w:rsid w:val="000C1976"/>
    <w:rsid w:val="000C1D23"/>
    <w:rsid w:val="000C349F"/>
    <w:rsid w:val="000D73B4"/>
    <w:rsid w:val="000E1722"/>
    <w:rsid w:val="000E2B2C"/>
    <w:rsid w:val="000E4772"/>
    <w:rsid w:val="000F0DC1"/>
    <w:rsid w:val="000F4818"/>
    <w:rsid w:val="000F55F1"/>
    <w:rsid w:val="00100BE4"/>
    <w:rsid w:val="00102722"/>
    <w:rsid w:val="0010516C"/>
    <w:rsid w:val="001054C6"/>
    <w:rsid w:val="00112776"/>
    <w:rsid w:val="00112F7C"/>
    <w:rsid w:val="001131FA"/>
    <w:rsid w:val="0011666B"/>
    <w:rsid w:val="001175BE"/>
    <w:rsid w:val="00120B84"/>
    <w:rsid w:val="0012115B"/>
    <w:rsid w:val="0012594C"/>
    <w:rsid w:val="00130BBF"/>
    <w:rsid w:val="001323D2"/>
    <w:rsid w:val="0013285A"/>
    <w:rsid w:val="001341CE"/>
    <w:rsid w:val="00142729"/>
    <w:rsid w:val="0014305F"/>
    <w:rsid w:val="00152FEA"/>
    <w:rsid w:val="00155FA7"/>
    <w:rsid w:val="00156B33"/>
    <w:rsid w:val="001571BE"/>
    <w:rsid w:val="00160814"/>
    <w:rsid w:val="00161616"/>
    <w:rsid w:val="00164E9F"/>
    <w:rsid w:val="001650E5"/>
    <w:rsid w:val="00165EA0"/>
    <w:rsid w:val="00165EB8"/>
    <w:rsid w:val="00166CFD"/>
    <w:rsid w:val="00176015"/>
    <w:rsid w:val="00177409"/>
    <w:rsid w:val="00177E9D"/>
    <w:rsid w:val="00180F67"/>
    <w:rsid w:val="0018200D"/>
    <w:rsid w:val="00184459"/>
    <w:rsid w:val="00187A26"/>
    <w:rsid w:val="0019005F"/>
    <w:rsid w:val="00190726"/>
    <w:rsid w:val="0019344C"/>
    <w:rsid w:val="00194D9A"/>
    <w:rsid w:val="00195CFB"/>
    <w:rsid w:val="001A1EEF"/>
    <w:rsid w:val="001A3AE3"/>
    <w:rsid w:val="001A4A2D"/>
    <w:rsid w:val="001A66E0"/>
    <w:rsid w:val="001A79C1"/>
    <w:rsid w:val="001B076C"/>
    <w:rsid w:val="001B60F3"/>
    <w:rsid w:val="001B63A4"/>
    <w:rsid w:val="001B65B1"/>
    <w:rsid w:val="001B78EA"/>
    <w:rsid w:val="001C46F5"/>
    <w:rsid w:val="001C6EFF"/>
    <w:rsid w:val="001D18F4"/>
    <w:rsid w:val="001D5833"/>
    <w:rsid w:val="001E053A"/>
    <w:rsid w:val="001E07C8"/>
    <w:rsid w:val="001E31D8"/>
    <w:rsid w:val="001E3C42"/>
    <w:rsid w:val="001F0C41"/>
    <w:rsid w:val="001F29C2"/>
    <w:rsid w:val="001F350B"/>
    <w:rsid w:val="001F3771"/>
    <w:rsid w:val="00202791"/>
    <w:rsid w:val="00202FDF"/>
    <w:rsid w:val="0020519E"/>
    <w:rsid w:val="002116E3"/>
    <w:rsid w:val="00212F80"/>
    <w:rsid w:val="00215558"/>
    <w:rsid w:val="002174BC"/>
    <w:rsid w:val="002208F5"/>
    <w:rsid w:val="00223798"/>
    <w:rsid w:val="002240BD"/>
    <w:rsid w:val="00224AFE"/>
    <w:rsid w:val="00225694"/>
    <w:rsid w:val="002259FE"/>
    <w:rsid w:val="00241368"/>
    <w:rsid w:val="00245567"/>
    <w:rsid w:val="002519C4"/>
    <w:rsid w:val="00253B0C"/>
    <w:rsid w:val="00261C7C"/>
    <w:rsid w:val="00262E8E"/>
    <w:rsid w:val="0026493C"/>
    <w:rsid w:val="00266303"/>
    <w:rsid w:val="00267FE7"/>
    <w:rsid w:val="0027106E"/>
    <w:rsid w:val="002732C0"/>
    <w:rsid w:val="00274F28"/>
    <w:rsid w:val="00276090"/>
    <w:rsid w:val="00281430"/>
    <w:rsid w:val="00282320"/>
    <w:rsid w:val="00283A2A"/>
    <w:rsid w:val="002900AA"/>
    <w:rsid w:val="00296C4C"/>
    <w:rsid w:val="00296D46"/>
    <w:rsid w:val="00296DDC"/>
    <w:rsid w:val="00297FA1"/>
    <w:rsid w:val="002A1955"/>
    <w:rsid w:val="002A219B"/>
    <w:rsid w:val="002A72ED"/>
    <w:rsid w:val="002A7EE6"/>
    <w:rsid w:val="002B0F46"/>
    <w:rsid w:val="002B3D80"/>
    <w:rsid w:val="002B5444"/>
    <w:rsid w:val="002B61EE"/>
    <w:rsid w:val="002B6A34"/>
    <w:rsid w:val="002B7329"/>
    <w:rsid w:val="002C219D"/>
    <w:rsid w:val="002C671F"/>
    <w:rsid w:val="002C6A46"/>
    <w:rsid w:val="002D1BC0"/>
    <w:rsid w:val="002D63B9"/>
    <w:rsid w:val="002E1332"/>
    <w:rsid w:val="002E1AE9"/>
    <w:rsid w:val="002E2A87"/>
    <w:rsid w:val="002F3DC3"/>
    <w:rsid w:val="002F4A0E"/>
    <w:rsid w:val="002F5100"/>
    <w:rsid w:val="003007D1"/>
    <w:rsid w:val="00301D8D"/>
    <w:rsid w:val="003041F7"/>
    <w:rsid w:val="00306E7C"/>
    <w:rsid w:val="00312A0A"/>
    <w:rsid w:val="0031453C"/>
    <w:rsid w:val="00315B00"/>
    <w:rsid w:val="00316CCD"/>
    <w:rsid w:val="00320CE0"/>
    <w:rsid w:val="00321CE4"/>
    <w:rsid w:val="0033288C"/>
    <w:rsid w:val="00336DB8"/>
    <w:rsid w:val="00350501"/>
    <w:rsid w:val="0035105D"/>
    <w:rsid w:val="00351157"/>
    <w:rsid w:val="003545FC"/>
    <w:rsid w:val="00354634"/>
    <w:rsid w:val="00360275"/>
    <w:rsid w:val="00362228"/>
    <w:rsid w:val="00363059"/>
    <w:rsid w:val="003639AF"/>
    <w:rsid w:val="00365860"/>
    <w:rsid w:val="00373A6A"/>
    <w:rsid w:val="003743D4"/>
    <w:rsid w:val="0037513E"/>
    <w:rsid w:val="003767F4"/>
    <w:rsid w:val="00377222"/>
    <w:rsid w:val="00377457"/>
    <w:rsid w:val="0038268E"/>
    <w:rsid w:val="00382B55"/>
    <w:rsid w:val="00383A05"/>
    <w:rsid w:val="00385F9D"/>
    <w:rsid w:val="00385FF1"/>
    <w:rsid w:val="0039028A"/>
    <w:rsid w:val="00390BE4"/>
    <w:rsid w:val="0039201C"/>
    <w:rsid w:val="00394656"/>
    <w:rsid w:val="00396305"/>
    <w:rsid w:val="003978DB"/>
    <w:rsid w:val="003A174A"/>
    <w:rsid w:val="003A2880"/>
    <w:rsid w:val="003A3333"/>
    <w:rsid w:val="003A522D"/>
    <w:rsid w:val="003A629B"/>
    <w:rsid w:val="003B5616"/>
    <w:rsid w:val="003B649B"/>
    <w:rsid w:val="003B6A78"/>
    <w:rsid w:val="003C17A8"/>
    <w:rsid w:val="003C4CBB"/>
    <w:rsid w:val="003D1668"/>
    <w:rsid w:val="003D4B4E"/>
    <w:rsid w:val="003E5092"/>
    <w:rsid w:val="003E633A"/>
    <w:rsid w:val="003F0F40"/>
    <w:rsid w:val="003F2155"/>
    <w:rsid w:val="003F61B9"/>
    <w:rsid w:val="003F68A6"/>
    <w:rsid w:val="003F7141"/>
    <w:rsid w:val="00401F5F"/>
    <w:rsid w:val="00402344"/>
    <w:rsid w:val="0040418D"/>
    <w:rsid w:val="00404AD3"/>
    <w:rsid w:val="0040715C"/>
    <w:rsid w:val="00407B71"/>
    <w:rsid w:val="00414854"/>
    <w:rsid w:val="0042032A"/>
    <w:rsid w:val="004268C6"/>
    <w:rsid w:val="00432B6D"/>
    <w:rsid w:val="00434555"/>
    <w:rsid w:val="00437130"/>
    <w:rsid w:val="0043727B"/>
    <w:rsid w:val="004372FB"/>
    <w:rsid w:val="004471F0"/>
    <w:rsid w:val="00453647"/>
    <w:rsid w:val="00453DCC"/>
    <w:rsid w:val="0045694B"/>
    <w:rsid w:val="0046499E"/>
    <w:rsid w:val="00464B2E"/>
    <w:rsid w:val="00466D06"/>
    <w:rsid w:val="00473234"/>
    <w:rsid w:val="004758A8"/>
    <w:rsid w:val="00476EFF"/>
    <w:rsid w:val="00480166"/>
    <w:rsid w:val="0048122F"/>
    <w:rsid w:val="00484976"/>
    <w:rsid w:val="00485803"/>
    <w:rsid w:val="00485C6F"/>
    <w:rsid w:val="00495EF1"/>
    <w:rsid w:val="004A6681"/>
    <w:rsid w:val="004A6B7D"/>
    <w:rsid w:val="004B2604"/>
    <w:rsid w:val="004B67AE"/>
    <w:rsid w:val="004C5406"/>
    <w:rsid w:val="004C5CE0"/>
    <w:rsid w:val="004D031E"/>
    <w:rsid w:val="004D4386"/>
    <w:rsid w:val="004E7D52"/>
    <w:rsid w:val="004F0B6D"/>
    <w:rsid w:val="004F1D29"/>
    <w:rsid w:val="004F4458"/>
    <w:rsid w:val="00502003"/>
    <w:rsid w:val="00503328"/>
    <w:rsid w:val="005035D3"/>
    <w:rsid w:val="00503C4C"/>
    <w:rsid w:val="00505B69"/>
    <w:rsid w:val="005076E1"/>
    <w:rsid w:val="00513868"/>
    <w:rsid w:val="00520610"/>
    <w:rsid w:val="00521771"/>
    <w:rsid w:val="00522B47"/>
    <w:rsid w:val="005239CE"/>
    <w:rsid w:val="00526B24"/>
    <w:rsid w:val="0053118C"/>
    <w:rsid w:val="005360C7"/>
    <w:rsid w:val="00537335"/>
    <w:rsid w:val="0053751C"/>
    <w:rsid w:val="00540629"/>
    <w:rsid w:val="00541998"/>
    <w:rsid w:val="00541FD7"/>
    <w:rsid w:val="005422AC"/>
    <w:rsid w:val="00543549"/>
    <w:rsid w:val="00544606"/>
    <w:rsid w:val="005509A2"/>
    <w:rsid w:val="00550CD9"/>
    <w:rsid w:val="00551898"/>
    <w:rsid w:val="005556BF"/>
    <w:rsid w:val="0055665F"/>
    <w:rsid w:val="00560A2A"/>
    <w:rsid w:val="0056757C"/>
    <w:rsid w:val="005720C2"/>
    <w:rsid w:val="005749ED"/>
    <w:rsid w:val="00575B4F"/>
    <w:rsid w:val="00580D24"/>
    <w:rsid w:val="0058580C"/>
    <w:rsid w:val="00593C78"/>
    <w:rsid w:val="00595656"/>
    <w:rsid w:val="005A78F6"/>
    <w:rsid w:val="005A798A"/>
    <w:rsid w:val="005B25F2"/>
    <w:rsid w:val="005C02E9"/>
    <w:rsid w:val="005C52FE"/>
    <w:rsid w:val="005C7C64"/>
    <w:rsid w:val="005D1568"/>
    <w:rsid w:val="005D2D0E"/>
    <w:rsid w:val="005E2619"/>
    <w:rsid w:val="005E3067"/>
    <w:rsid w:val="005E6922"/>
    <w:rsid w:val="005F209A"/>
    <w:rsid w:val="005F2863"/>
    <w:rsid w:val="005F4AE0"/>
    <w:rsid w:val="00600006"/>
    <w:rsid w:val="006013A3"/>
    <w:rsid w:val="00603F61"/>
    <w:rsid w:val="006059EB"/>
    <w:rsid w:val="00612930"/>
    <w:rsid w:val="00612A2E"/>
    <w:rsid w:val="0061341C"/>
    <w:rsid w:val="006142E1"/>
    <w:rsid w:val="00615585"/>
    <w:rsid w:val="00623AC1"/>
    <w:rsid w:val="00627703"/>
    <w:rsid w:val="00630B1B"/>
    <w:rsid w:val="00631443"/>
    <w:rsid w:val="00632FEA"/>
    <w:rsid w:val="006366E4"/>
    <w:rsid w:val="006431C6"/>
    <w:rsid w:val="0064452A"/>
    <w:rsid w:val="00644EF8"/>
    <w:rsid w:val="00652C10"/>
    <w:rsid w:val="006633AF"/>
    <w:rsid w:val="00666BC3"/>
    <w:rsid w:val="00670E0A"/>
    <w:rsid w:val="0067441A"/>
    <w:rsid w:val="0067561B"/>
    <w:rsid w:val="0067656D"/>
    <w:rsid w:val="00677DFF"/>
    <w:rsid w:val="00684F2E"/>
    <w:rsid w:val="0069332A"/>
    <w:rsid w:val="0069606B"/>
    <w:rsid w:val="006A1EC5"/>
    <w:rsid w:val="006A3B31"/>
    <w:rsid w:val="006A5D98"/>
    <w:rsid w:val="006B2514"/>
    <w:rsid w:val="006B44FD"/>
    <w:rsid w:val="006C2B4E"/>
    <w:rsid w:val="006C2FC0"/>
    <w:rsid w:val="006C42D5"/>
    <w:rsid w:val="006C69A6"/>
    <w:rsid w:val="006D011B"/>
    <w:rsid w:val="006D07B0"/>
    <w:rsid w:val="006D1A1E"/>
    <w:rsid w:val="006D3C93"/>
    <w:rsid w:val="006E0E97"/>
    <w:rsid w:val="006E1461"/>
    <w:rsid w:val="0070513A"/>
    <w:rsid w:val="0071294E"/>
    <w:rsid w:val="00715957"/>
    <w:rsid w:val="00716995"/>
    <w:rsid w:val="007206D0"/>
    <w:rsid w:val="00721716"/>
    <w:rsid w:val="00722526"/>
    <w:rsid w:val="007240D6"/>
    <w:rsid w:val="00726A76"/>
    <w:rsid w:val="007319E8"/>
    <w:rsid w:val="0073338F"/>
    <w:rsid w:val="007359DD"/>
    <w:rsid w:val="00742E90"/>
    <w:rsid w:val="00743224"/>
    <w:rsid w:val="00745CE1"/>
    <w:rsid w:val="00746FDD"/>
    <w:rsid w:val="00747EEE"/>
    <w:rsid w:val="00756A22"/>
    <w:rsid w:val="0076043D"/>
    <w:rsid w:val="007617E5"/>
    <w:rsid w:val="00761FA9"/>
    <w:rsid w:val="00762619"/>
    <w:rsid w:val="007721F0"/>
    <w:rsid w:val="00775990"/>
    <w:rsid w:val="00775FCE"/>
    <w:rsid w:val="00777D89"/>
    <w:rsid w:val="00780FAA"/>
    <w:rsid w:val="00782D9D"/>
    <w:rsid w:val="00785E82"/>
    <w:rsid w:val="00786596"/>
    <w:rsid w:val="00790900"/>
    <w:rsid w:val="00795B68"/>
    <w:rsid w:val="007A5F23"/>
    <w:rsid w:val="007A610F"/>
    <w:rsid w:val="007B1164"/>
    <w:rsid w:val="007C082F"/>
    <w:rsid w:val="007C0831"/>
    <w:rsid w:val="007C2ACB"/>
    <w:rsid w:val="007C694C"/>
    <w:rsid w:val="007C6F8B"/>
    <w:rsid w:val="007D2393"/>
    <w:rsid w:val="007D6313"/>
    <w:rsid w:val="007E55E5"/>
    <w:rsid w:val="007F0D3E"/>
    <w:rsid w:val="007F3E8D"/>
    <w:rsid w:val="007F6E6C"/>
    <w:rsid w:val="00802189"/>
    <w:rsid w:val="00803FDA"/>
    <w:rsid w:val="00810056"/>
    <w:rsid w:val="00811FFC"/>
    <w:rsid w:val="00815755"/>
    <w:rsid w:val="00815F07"/>
    <w:rsid w:val="00823FA6"/>
    <w:rsid w:val="00824F8B"/>
    <w:rsid w:val="00826113"/>
    <w:rsid w:val="00826A9D"/>
    <w:rsid w:val="00826AAE"/>
    <w:rsid w:val="0083471A"/>
    <w:rsid w:val="0083544D"/>
    <w:rsid w:val="00835C9B"/>
    <w:rsid w:val="008414E4"/>
    <w:rsid w:val="008423B7"/>
    <w:rsid w:val="00845BA5"/>
    <w:rsid w:val="00847B4F"/>
    <w:rsid w:val="00851281"/>
    <w:rsid w:val="00851E20"/>
    <w:rsid w:val="00855CFD"/>
    <w:rsid w:val="00855FDE"/>
    <w:rsid w:val="008641C7"/>
    <w:rsid w:val="008702C4"/>
    <w:rsid w:val="00880E58"/>
    <w:rsid w:val="00880EB3"/>
    <w:rsid w:val="00882463"/>
    <w:rsid w:val="00884CC0"/>
    <w:rsid w:val="00886F1E"/>
    <w:rsid w:val="0089020A"/>
    <w:rsid w:val="0089417F"/>
    <w:rsid w:val="008960C1"/>
    <w:rsid w:val="008A01FC"/>
    <w:rsid w:val="008A0720"/>
    <w:rsid w:val="008A2996"/>
    <w:rsid w:val="008A34A5"/>
    <w:rsid w:val="008A5804"/>
    <w:rsid w:val="008A5D32"/>
    <w:rsid w:val="008B24B7"/>
    <w:rsid w:val="008B4EC7"/>
    <w:rsid w:val="008B5380"/>
    <w:rsid w:val="008B6CD1"/>
    <w:rsid w:val="008C04C2"/>
    <w:rsid w:val="008C0F90"/>
    <w:rsid w:val="008C3774"/>
    <w:rsid w:val="008C5D4C"/>
    <w:rsid w:val="008C6B3D"/>
    <w:rsid w:val="008C714A"/>
    <w:rsid w:val="008D2997"/>
    <w:rsid w:val="008D5EC7"/>
    <w:rsid w:val="008E098A"/>
    <w:rsid w:val="008E16C2"/>
    <w:rsid w:val="008E34C9"/>
    <w:rsid w:val="008E7B6F"/>
    <w:rsid w:val="008F5059"/>
    <w:rsid w:val="009025B9"/>
    <w:rsid w:val="00910F1E"/>
    <w:rsid w:val="00920C7A"/>
    <w:rsid w:val="00926288"/>
    <w:rsid w:val="0093012C"/>
    <w:rsid w:val="00931AC0"/>
    <w:rsid w:val="00931B6A"/>
    <w:rsid w:val="00936CF5"/>
    <w:rsid w:val="00937C38"/>
    <w:rsid w:val="009462ED"/>
    <w:rsid w:val="00950F29"/>
    <w:rsid w:val="00952ECA"/>
    <w:rsid w:val="00953152"/>
    <w:rsid w:val="00955F76"/>
    <w:rsid w:val="00957783"/>
    <w:rsid w:val="00960259"/>
    <w:rsid w:val="0096138F"/>
    <w:rsid w:val="0096446B"/>
    <w:rsid w:val="00966297"/>
    <w:rsid w:val="00970C9A"/>
    <w:rsid w:val="00975828"/>
    <w:rsid w:val="009814BB"/>
    <w:rsid w:val="009852F0"/>
    <w:rsid w:val="00994302"/>
    <w:rsid w:val="00995E39"/>
    <w:rsid w:val="0099714C"/>
    <w:rsid w:val="00997FDC"/>
    <w:rsid w:val="009A1F12"/>
    <w:rsid w:val="009A2160"/>
    <w:rsid w:val="009B0DAB"/>
    <w:rsid w:val="009B1A15"/>
    <w:rsid w:val="009B33DB"/>
    <w:rsid w:val="009B584C"/>
    <w:rsid w:val="009B7AF1"/>
    <w:rsid w:val="009B7EB7"/>
    <w:rsid w:val="009C0DD6"/>
    <w:rsid w:val="009C3397"/>
    <w:rsid w:val="009D1C5E"/>
    <w:rsid w:val="009D355F"/>
    <w:rsid w:val="009D5CD9"/>
    <w:rsid w:val="009E2DC4"/>
    <w:rsid w:val="009E2EAC"/>
    <w:rsid w:val="009E3BFD"/>
    <w:rsid w:val="009E7F96"/>
    <w:rsid w:val="009F0A02"/>
    <w:rsid w:val="009F13F3"/>
    <w:rsid w:val="009F1ABF"/>
    <w:rsid w:val="009F5199"/>
    <w:rsid w:val="00A0358F"/>
    <w:rsid w:val="00A03EC2"/>
    <w:rsid w:val="00A04747"/>
    <w:rsid w:val="00A109B9"/>
    <w:rsid w:val="00A13302"/>
    <w:rsid w:val="00A14F47"/>
    <w:rsid w:val="00A2256D"/>
    <w:rsid w:val="00A242E7"/>
    <w:rsid w:val="00A2536F"/>
    <w:rsid w:val="00A41890"/>
    <w:rsid w:val="00A43C65"/>
    <w:rsid w:val="00A4573E"/>
    <w:rsid w:val="00A458C4"/>
    <w:rsid w:val="00A478CE"/>
    <w:rsid w:val="00A50A8C"/>
    <w:rsid w:val="00A520CB"/>
    <w:rsid w:val="00A53D34"/>
    <w:rsid w:val="00A54D78"/>
    <w:rsid w:val="00A56575"/>
    <w:rsid w:val="00A61CCD"/>
    <w:rsid w:val="00A700D8"/>
    <w:rsid w:val="00A75654"/>
    <w:rsid w:val="00A75670"/>
    <w:rsid w:val="00A82B63"/>
    <w:rsid w:val="00A837A5"/>
    <w:rsid w:val="00A96632"/>
    <w:rsid w:val="00AA0266"/>
    <w:rsid w:val="00AA23C5"/>
    <w:rsid w:val="00AA5760"/>
    <w:rsid w:val="00AB1441"/>
    <w:rsid w:val="00AB36B1"/>
    <w:rsid w:val="00AB44D3"/>
    <w:rsid w:val="00AB4F65"/>
    <w:rsid w:val="00AB6446"/>
    <w:rsid w:val="00AB7861"/>
    <w:rsid w:val="00AC64C2"/>
    <w:rsid w:val="00AC7231"/>
    <w:rsid w:val="00AD6034"/>
    <w:rsid w:val="00AD6533"/>
    <w:rsid w:val="00AE2F91"/>
    <w:rsid w:val="00AE30CD"/>
    <w:rsid w:val="00AE3AFD"/>
    <w:rsid w:val="00AF04AB"/>
    <w:rsid w:val="00AF3836"/>
    <w:rsid w:val="00AF4414"/>
    <w:rsid w:val="00AF4616"/>
    <w:rsid w:val="00AF65A3"/>
    <w:rsid w:val="00AF6A28"/>
    <w:rsid w:val="00B01CF2"/>
    <w:rsid w:val="00B04309"/>
    <w:rsid w:val="00B110A6"/>
    <w:rsid w:val="00B157BF"/>
    <w:rsid w:val="00B20332"/>
    <w:rsid w:val="00B237C7"/>
    <w:rsid w:val="00B25321"/>
    <w:rsid w:val="00B33717"/>
    <w:rsid w:val="00B366C6"/>
    <w:rsid w:val="00B36EB0"/>
    <w:rsid w:val="00B431DE"/>
    <w:rsid w:val="00B52980"/>
    <w:rsid w:val="00B55FF0"/>
    <w:rsid w:val="00B60B1C"/>
    <w:rsid w:val="00B60CCF"/>
    <w:rsid w:val="00B76541"/>
    <w:rsid w:val="00B827FA"/>
    <w:rsid w:val="00B82947"/>
    <w:rsid w:val="00B83355"/>
    <w:rsid w:val="00B83F01"/>
    <w:rsid w:val="00B85002"/>
    <w:rsid w:val="00B865B4"/>
    <w:rsid w:val="00B90F69"/>
    <w:rsid w:val="00B912AD"/>
    <w:rsid w:val="00B929E0"/>
    <w:rsid w:val="00B92D4D"/>
    <w:rsid w:val="00B96095"/>
    <w:rsid w:val="00B970D3"/>
    <w:rsid w:val="00BA24FD"/>
    <w:rsid w:val="00BA47FF"/>
    <w:rsid w:val="00BA6870"/>
    <w:rsid w:val="00BB37ED"/>
    <w:rsid w:val="00BB7F88"/>
    <w:rsid w:val="00BD0890"/>
    <w:rsid w:val="00BD1860"/>
    <w:rsid w:val="00BD1EBA"/>
    <w:rsid w:val="00BD584C"/>
    <w:rsid w:val="00BD6070"/>
    <w:rsid w:val="00BD7951"/>
    <w:rsid w:val="00BE78CD"/>
    <w:rsid w:val="00BF63D8"/>
    <w:rsid w:val="00C00590"/>
    <w:rsid w:val="00C00DDD"/>
    <w:rsid w:val="00C01298"/>
    <w:rsid w:val="00C02459"/>
    <w:rsid w:val="00C02CC6"/>
    <w:rsid w:val="00C04DBD"/>
    <w:rsid w:val="00C06627"/>
    <w:rsid w:val="00C10260"/>
    <w:rsid w:val="00C115AD"/>
    <w:rsid w:val="00C117C4"/>
    <w:rsid w:val="00C119D8"/>
    <w:rsid w:val="00C11A1A"/>
    <w:rsid w:val="00C13850"/>
    <w:rsid w:val="00C13B27"/>
    <w:rsid w:val="00C16CD5"/>
    <w:rsid w:val="00C170A7"/>
    <w:rsid w:val="00C21CB1"/>
    <w:rsid w:val="00C2495F"/>
    <w:rsid w:val="00C363A2"/>
    <w:rsid w:val="00C43F9A"/>
    <w:rsid w:val="00C45165"/>
    <w:rsid w:val="00C45E1A"/>
    <w:rsid w:val="00C50DF7"/>
    <w:rsid w:val="00C558D0"/>
    <w:rsid w:val="00C56CD8"/>
    <w:rsid w:val="00C57F14"/>
    <w:rsid w:val="00C62651"/>
    <w:rsid w:val="00C647D9"/>
    <w:rsid w:val="00C66A37"/>
    <w:rsid w:val="00C713E1"/>
    <w:rsid w:val="00C76938"/>
    <w:rsid w:val="00C77FE6"/>
    <w:rsid w:val="00C951BE"/>
    <w:rsid w:val="00CA0504"/>
    <w:rsid w:val="00CA4F99"/>
    <w:rsid w:val="00CA7F74"/>
    <w:rsid w:val="00CB63C1"/>
    <w:rsid w:val="00CB6C13"/>
    <w:rsid w:val="00CC1B25"/>
    <w:rsid w:val="00CC30FF"/>
    <w:rsid w:val="00CC5C49"/>
    <w:rsid w:val="00CD4B59"/>
    <w:rsid w:val="00CD7032"/>
    <w:rsid w:val="00CE0AF4"/>
    <w:rsid w:val="00CE1066"/>
    <w:rsid w:val="00CE7B1C"/>
    <w:rsid w:val="00CE7D7B"/>
    <w:rsid w:val="00CF007B"/>
    <w:rsid w:val="00CF5247"/>
    <w:rsid w:val="00CF55C9"/>
    <w:rsid w:val="00CF5E54"/>
    <w:rsid w:val="00CF7462"/>
    <w:rsid w:val="00D00BA2"/>
    <w:rsid w:val="00D05A30"/>
    <w:rsid w:val="00D10872"/>
    <w:rsid w:val="00D152DC"/>
    <w:rsid w:val="00D21817"/>
    <w:rsid w:val="00D22640"/>
    <w:rsid w:val="00D240CC"/>
    <w:rsid w:val="00D26069"/>
    <w:rsid w:val="00D27A75"/>
    <w:rsid w:val="00D33069"/>
    <w:rsid w:val="00D376BB"/>
    <w:rsid w:val="00D40301"/>
    <w:rsid w:val="00D429A6"/>
    <w:rsid w:val="00D43A6D"/>
    <w:rsid w:val="00D4509D"/>
    <w:rsid w:val="00D455ED"/>
    <w:rsid w:val="00D51CB8"/>
    <w:rsid w:val="00D529BA"/>
    <w:rsid w:val="00D53329"/>
    <w:rsid w:val="00D5441E"/>
    <w:rsid w:val="00D545A1"/>
    <w:rsid w:val="00D60C12"/>
    <w:rsid w:val="00D6593A"/>
    <w:rsid w:val="00D72791"/>
    <w:rsid w:val="00D75F26"/>
    <w:rsid w:val="00D76FD9"/>
    <w:rsid w:val="00D77ACE"/>
    <w:rsid w:val="00D84447"/>
    <w:rsid w:val="00D949BC"/>
    <w:rsid w:val="00D95FED"/>
    <w:rsid w:val="00DA094B"/>
    <w:rsid w:val="00DA127A"/>
    <w:rsid w:val="00DA13F3"/>
    <w:rsid w:val="00DA16F2"/>
    <w:rsid w:val="00DA6179"/>
    <w:rsid w:val="00DA6F6A"/>
    <w:rsid w:val="00DB069B"/>
    <w:rsid w:val="00DB11DB"/>
    <w:rsid w:val="00DB27BA"/>
    <w:rsid w:val="00DB541B"/>
    <w:rsid w:val="00DB5C5B"/>
    <w:rsid w:val="00DB5DFB"/>
    <w:rsid w:val="00DB6D19"/>
    <w:rsid w:val="00DB7331"/>
    <w:rsid w:val="00DC05E7"/>
    <w:rsid w:val="00DC596F"/>
    <w:rsid w:val="00DC628A"/>
    <w:rsid w:val="00DD1599"/>
    <w:rsid w:val="00DD1856"/>
    <w:rsid w:val="00DD1A13"/>
    <w:rsid w:val="00DD5B00"/>
    <w:rsid w:val="00DD6D96"/>
    <w:rsid w:val="00DE0DDF"/>
    <w:rsid w:val="00DE23D4"/>
    <w:rsid w:val="00DE5653"/>
    <w:rsid w:val="00DE5ABB"/>
    <w:rsid w:val="00DF40A2"/>
    <w:rsid w:val="00DF42CC"/>
    <w:rsid w:val="00DF5BB0"/>
    <w:rsid w:val="00E01B1E"/>
    <w:rsid w:val="00E04ACC"/>
    <w:rsid w:val="00E05742"/>
    <w:rsid w:val="00E21286"/>
    <w:rsid w:val="00E252C4"/>
    <w:rsid w:val="00E270B2"/>
    <w:rsid w:val="00E274C4"/>
    <w:rsid w:val="00E36CCC"/>
    <w:rsid w:val="00E37F46"/>
    <w:rsid w:val="00E415BB"/>
    <w:rsid w:val="00E44F9B"/>
    <w:rsid w:val="00E52BBA"/>
    <w:rsid w:val="00E55AAB"/>
    <w:rsid w:val="00E55C24"/>
    <w:rsid w:val="00E5722C"/>
    <w:rsid w:val="00E603E7"/>
    <w:rsid w:val="00E6592B"/>
    <w:rsid w:val="00E75F12"/>
    <w:rsid w:val="00E85DC7"/>
    <w:rsid w:val="00E868E4"/>
    <w:rsid w:val="00E86DAF"/>
    <w:rsid w:val="00E92E4F"/>
    <w:rsid w:val="00E94E47"/>
    <w:rsid w:val="00E955CA"/>
    <w:rsid w:val="00EA4703"/>
    <w:rsid w:val="00EA531A"/>
    <w:rsid w:val="00EA6D4E"/>
    <w:rsid w:val="00EB07C2"/>
    <w:rsid w:val="00EB08F3"/>
    <w:rsid w:val="00EB1711"/>
    <w:rsid w:val="00EB5A04"/>
    <w:rsid w:val="00EC13F7"/>
    <w:rsid w:val="00EC189E"/>
    <w:rsid w:val="00ED2D30"/>
    <w:rsid w:val="00ED757A"/>
    <w:rsid w:val="00EE3A63"/>
    <w:rsid w:val="00EE50DB"/>
    <w:rsid w:val="00EE529E"/>
    <w:rsid w:val="00EE633A"/>
    <w:rsid w:val="00EE731F"/>
    <w:rsid w:val="00EF3E34"/>
    <w:rsid w:val="00EF58F1"/>
    <w:rsid w:val="00EF67A7"/>
    <w:rsid w:val="00F03A50"/>
    <w:rsid w:val="00F04E73"/>
    <w:rsid w:val="00F0752B"/>
    <w:rsid w:val="00F11DAB"/>
    <w:rsid w:val="00F151A4"/>
    <w:rsid w:val="00F1553C"/>
    <w:rsid w:val="00F20726"/>
    <w:rsid w:val="00F27157"/>
    <w:rsid w:val="00F34396"/>
    <w:rsid w:val="00F35FB9"/>
    <w:rsid w:val="00F36FB2"/>
    <w:rsid w:val="00F44425"/>
    <w:rsid w:val="00F53D5F"/>
    <w:rsid w:val="00F6316C"/>
    <w:rsid w:val="00F652F2"/>
    <w:rsid w:val="00F67694"/>
    <w:rsid w:val="00F713C7"/>
    <w:rsid w:val="00F75B6F"/>
    <w:rsid w:val="00F75EDA"/>
    <w:rsid w:val="00F804A5"/>
    <w:rsid w:val="00F81685"/>
    <w:rsid w:val="00F8231F"/>
    <w:rsid w:val="00F84AF2"/>
    <w:rsid w:val="00F85F91"/>
    <w:rsid w:val="00F864D4"/>
    <w:rsid w:val="00F86F35"/>
    <w:rsid w:val="00F97AE4"/>
    <w:rsid w:val="00FA0890"/>
    <w:rsid w:val="00FA0DDB"/>
    <w:rsid w:val="00FA59BE"/>
    <w:rsid w:val="00FB0432"/>
    <w:rsid w:val="00FB4460"/>
    <w:rsid w:val="00FC0047"/>
    <w:rsid w:val="00FC4F7D"/>
    <w:rsid w:val="00FC64F4"/>
    <w:rsid w:val="00FC7243"/>
    <w:rsid w:val="00FD49CB"/>
    <w:rsid w:val="00FF2B3D"/>
    <w:rsid w:val="00FF2DA0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C6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ind w:left="1418" w:hanging="709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uiPriority w:val="99"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02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722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722"/>
    <w:rPr>
      <w:rFonts w:eastAsia="Batang"/>
      <w:b/>
      <w:bCs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ind w:left="1418" w:hanging="709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uiPriority w:val="99"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02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722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722"/>
    <w:rPr>
      <w:rFonts w:eastAsia="Batang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oman.Kuratko@eli-beams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faktury@fz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1EE1-DCA3-41BB-8681-2BF6BD7F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 Smlouva (5)</Template>
  <TotalTime>1</TotalTime>
  <Pages>15</Pages>
  <Words>4041</Words>
  <Characters>23848</Characters>
  <Application>Microsoft Office Word</Application>
  <DocSecurity>0</DocSecurity>
  <Lines>198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27834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http://loncorporatefinance.intranet.cliffordchance.com/PrivateEquity/KeyTopics/ConsiderationAdjustmentMechanisms.htm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2019-12-02T14:06:00Z</dcterms:created>
  <dcterms:modified xsi:type="dcterms:W3CDTF">2019-12-02T14:06:00Z</dcterms:modified>
</cp:coreProperties>
</file>