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808990</wp:posOffset>
                </wp:positionH>
                <wp:positionV relativeFrom="paragraph">
                  <wp:posOffset>12700</wp:posOffset>
                </wp:positionV>
                <wp:extent cx="2206625" cy="219710"/>
                <wp:wrapSquare wrapText="bothSides"/>
                <wp:docPr id="1" name="Shape 1"/>
                <a:graphic xmlns:a="http://schemas.openxmlformats.org/drawingml/2006/main">
                  <a:graphicData uri="http://schemas.microsoft.com/office/word/2010/wordprocessingShape">
                    <wps:wsp>
                      <wps:cNvSpPr txBox="1"/>
                      <wps:spPr>
                        <a:xfrm>
                          <a:ext cx="2206625" cy="2197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3.700000000000003pt;margin-top:1.pt;width:173.75pt;height:17.300000000000001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w:drawing>
          <wp:anchor distT="52070" distB="21590" distL="1374775" distR="0" simplePos="0" relativeHeight="125829380" behindDoc="0" locked="0" layoutInCell="1" allowOverlap="1">
            <wp:simplePos x="0" y="0"/>
            <wp:positionH relativeFrom="page">
              <wp:posOffset>2178050</wp:posOffset>
            </wp:positionH>
            <wp:positionV relativeFrom="paragraph">
              <wp:posOffset>259080</wp:posOffset>
            </wp:positionV>
            <wp:extent cx="810895" cy="26797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10895" cy="26797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803275</wp:posOffset>
                </wp:positionH>
                <wp:positionV relativeFrom="paragraph">
                  <wp:posOffset>207010</wp:posOffset>
                </wp:positionV>
                <wp:extent cx="1371600" cy="338455"/>
                <wp:wrapNone/>
                <wp:docPr id="5" name="Shape 5"/>
                <a:graphic xmlns:a="http://schemas.openxmlformats.org/drawingml/2006/main">
                  <a:graphicData uri="http://schemas.microsoft.com/office/word/2010/wordprocessingShape">
                    <wps:wsp>
                      <wps:cNvSpPr txBox="1"/>
                      <wps:spPr>
                        <a:xfrm>
                          <a:ext cx="1371600" cy="338455"/>
                        </a:xfrm>
                        <a:prstGeom prst="rect"/>
                        <a:noFill/>
                      </wps:spPr>
                      <wps:txbx>
                        <w:txbxContent>
                          <w:p>
                            <w:pPr>
                              <w:pStyle w:val="Style4"/>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4"/>
                                <w:szCs w:val="24"/>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1" type="#_x0000_t202" style="position:absolute;margin-left:63.25pt;margin-top:16.300000000000001pt;width:108.pt;height:26.649999999999999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4"/>
                          <w:szCs w:val="24"/>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v:shape>
            </w:pict>
          </mc:Fallback>
        </mc:AlternateContent>
      </w:r>
    </w:p>
    <w:p>
      <w:pPr>
        <w:pStyle w:val="Style7"/>
        <w:keepNext w:val="0"/>
        <w:keepLines w:val="0"/>
        <w:widowControl w:val="0"/>
        <w:shd w:val="clear" w:color="auto" w:fill="auto"/>
        <w:tabs>
          <w:tab w:pos="1978" w:val="left"/>
        </w:tabs>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7"/>
        <w:keepNext w:val="0"/>
        <w:keepLines w:val="0"/>
        <w:widowControl w:val="0"/>
        <w:pBdr>
          <w:bottom w:val="single" w:sz="4" w:space="0" w:color="auto"/>
        </w:pBdr>
        <w:shd w:val="clear" w:color="auto" w:fill="auto"/>
        <w:tabs>
          <w:tab w:pos="1584" w:val="left"/>
        </w:tabs>
        <w:bidi w:val="0"/>
        <w:spacing w:before="0" w:after="0" w:line="240" w:lineRule="auto"/>
        <w:ind w:left="0" w:right="0" w:firstLine="0"/>
        <w:jc w:val="center"/>
        <w:sectPr>
          <w:footerReference w:type="default" r:id="rId7"/>
          <w:footnotePr>
            <w:pos w:val="pageBottom"/>
            <w:numFmt w:val="decimal"/>
            <w:numRestart w:val="continuous"/>
          </w:footnotePr>
          <w:pgSz w:w="11900" w:h="16840"/>
          <w:pgMar w:top="1597" w:left="4749" w:right="1213" w:bottom="1910" w:header="1169" w:footer="3" w:gutter="0"/>
          <w:pgNumType w:start="1"/>
          <w:cols w:space="720"/>
          <w:noEndnote/>
          <w:rtlGutter w:val="0"/>
          <w:docGrid w:linePitch="360"/>
        </w:sectPr>
      </w:pPr>
      <w:r>
        <w:rPr>
          <w:color w:val="000000"/>
          <w:spacing w:val="0"/>
          <w:w w:val="100"/>
          <w:position w:val="0"/>
          <w:shd w:val="clear" w:color="auto" w:fill="auto"/>
          <w:lang w:val="cs-CZ" w:eastAsia="cs-CZ" w:bidi="cs-CZ"/>
        </w:rPr>
        <w:t>IČO:00090450</w:t>
        <w:tab/>
        <w:t>DIČ:CZ00090450</w:t>
      </w:r>
    </w:p>
    <w:p>
      <w:pPr>
        <w:pStyle w:val="Style12"/>
        <w:keepNext w:val="0"/>
        <w:keepLines w:val="0"/>
        <w:widowControl w:val="0"/>
        <w:shd w:val="clear" w:color="auto" w:fill="auto"/>
        <w:bidi w:val="0"/>
        <w:spacing w:before="0" w:after="0" w:line="240" w:lineRule="auto"/>
        <w:ind w:left="10" w:right="0" w:firstLine="0"/>
        <w:jc w:val="left"/>
      </w:pPr>
      <w:r>
        <w:rPr>
          <w:b/>
          <w:bCs/>
          <w:color w:val="000000"/>
          <w:spacing w:val="0"/>
          <w:w w:val="100"/>
          <w:position w:val="0"/>
          <w:shd w:val="clear" w:color="auto" w:fill="auto"/>
          <w:lang w:val="cs-CZ" w:eastAsia="cs-CZ" w:bidi="cs-CZ"/>
        </w:rPr>
        <w:t>Číslo objednávky: 76090375</w:t>
      </w:r>
    </w:p>
    <w:tbl>
      <w:tblPr>
        <w:tblOverlap w:val="never"/>
        <w:jc w:val="center"/>
        <w:tblLayout w:type="fixed"/>
      </w:tblPr>
      <w:tblGrid>
        <w:gridCol w:w="1565"/>
        <w:gridCol w:w="2002"/>
      </w:tblGrid>
      <w:tr>
        <w:trPr>
          <w:trHeight w:val="25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760</w:t>
            </w:r>
          </w:p>
        </w:tc>
      </w:tr>
      <w:tr>
        <w:trPr>
          <w:trHeight w:val="240"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76090375</w:t>
            </w:r>
          </w:p>
        </w:tc>
      </w:tr>
      <w:tr>
        <w:trPr>
          <w:trHeight w:val="230"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45"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35"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40"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tc>
      </w:tr>
      <w:tr>
        <w:trPr>
          <w:trHeight w:val="259"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7"/>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29.11.2019</w:t>
      </w:r>
    </w:p>
    <w:p>
      <w:pPr>
        <w:pStyle w:val="Style7"/>
        <w:keepNext w:val="0"/>
        <w:keepLines w:val="0"/>
        <w:widowControl w:val="0"/>
        <w:shd w:val="clear" w:color="auto" w:fill="auto"/>
        <w:bidi w:val="0"/>
        <w:spacing w:before="0" w:after="140" w:line="240" w:lineRule="auto"/>
        <w:ind w:left="0" w:right="0" w:firstLine="140"/>
        <w:jc w:val="left"/>
      </w:pPr>
      <w:r>
        <w:rPr>
          <w:b/>
          <w:bCs/>
          <w:color w:val="000000"/>
          <w:spacing w:val="0"/>
          <w:w w:val="100"/>
          <w:position w:val="0"/>
          <w:shd w:val="clear" w:color="auto" w:fill="auto"/>
          <w:lang w:val="cs-CZ" w:eastAsia="cs-CZ" w:bidi="cs-CZ"/>
        </w:rPr>
        <w:t>Dodavatel:</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340"/>
        <w:jc w:val="left"/>
      </w:pPr>
      <w:r>
        <w:rPr>
          <w:b/>
          <w:bCs/>
          <w:color w:val="000000"/>
          <w:spacing w:val="0"/>
          <w:w w:val="100"/>
          <w:position w:val="0"/>
          <w:shd w:val="clear" w:color="auto" w:fill="auto"/>
          <w:lang w:val="cs-CZ" w:eastAsia="cs-CZ" w:bidi="cs-CZ"/>
        </w:rPr>
        <w:t>INEX Moravské Budějovice, s.r.o.</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Husova 890</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676 02 Moravské Budějovice</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644" w:val="left"/>
        </w:tabs>
        <w:bidi w:val="0"/>
        <w:spacing w:before="0" w:after="0" w:line="240" w:lineRule="auto"/>
        <w:ind w:left="0" w:right="0" w:firstLine="340"/>
        <w:jc w:val="left"/>
        <w:sectPr>
          <w:footnotePr>
            <w:pos w:val="pageBottom"/>
            <w:numFmt w:val="decimal"/>
            <w:numRestart w:val="continuous"/>
          </w:footnotePr>
          <w:type w:val="continuous"/>
          <w:pgSz w:w="11900" w:h="16840"/>
          <w:pgMar w:top="1597" w:left="1293" w:right="2801" w:bottom="1910" w:header="0" w:footer="3" w:gutter="0"/>
          <w:cols w:num="2" w:space="720" w:equalWidth="0">
            <w:col w:w="3558" w:space="100"/>
            <w:col w:w="4147"/>
          </w:cols>
          <w:noEndnote/>
          <w:rtlGutter w:val="0"/>
          <w:docGrid w:linePitch="360"/>
        </w:sectPr>
      </w:pPr>
      <w:r>
        <w:rPr>
          <w:color w:val="000000"/>
          <w:spacing w:val="0"/>
          <w:w w:val="100"/>
          <w:position w:val="0"/>
          <w:shd w:val="clear" w:color="auto" w:fill="auto"/>
          <w:lang w:val="cs-CZ" w:eastAsia="cs-CZ" w:bidi="cs-CZ"/>
        </w:rPr>
        <w:t>IČO: 48531235</w:t>
        <w:tab/>
        <w:t>DIČ: CZ48531235</w:t>
      </w:r>
    </w:p>
    <w:p>
      <w:pPr>
        <w:widowControl w:val="0"/>
        <w:spacing w:line="96" w:lineRule="exact"/>
        <w:rPr>
          <w:sz w:val="8"/>
          <w:szCs w:val="8"/>
        </w:rPr>
      </w:pPr>
    </w:p>
    <w:p>
      <w:pPr>
        <w:widowControl w:val="0"/>
        <w:spacing w:line="1" w:lineRule="exact"/>
        <w:sectPr>
          <w:footnotePr>
            <w:pos w:val="pageBottom"/>
            <w:numFmt w:val="decimal"/>
            <w:numRestart w:val="continuous"/>
          </w:footnotePr>
          <w:type w:val="continuous"/>
          <w:pgSz w:w="11900" w:h="16840"/>
          <w:pgMar w:top="1597" w:left="0" w:right="0" w:bottom="1765" w:header="0" w:footer="3" w:gutter="0"/>
          <w:cols w:space="720"/>
          <w:noEndnote/>
          <w:rtlGutter w:val="0"/>
          <w:docGrid w:linePitch="360"/>
        </w:sectPr>
      </w:pPr>
    </w:p>
    <w:p>
      <w:pPr>
        <w:pStyle w:val="Style7"/>
        <w:keepNext w:val="0"/>
        <w:keepLines w:val="0"/>
        <w:widowControl w:val="0"/>
        <w:pBdr>
          <w:top w:val="single" w:sz="4" w:space="0" w:color="auto"/>
        </w:pBdr>
        <w:shd w:val="clear" w:color="auto" w:fill="auto"/>
        <w:tabs>
          <w:tab w:pos="3878"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tab/>
        <w:t>Korespondenční adresa: Ředitelství KSÚSV</w:t>
      </w:r>
    </w:p>
    <w:p>
      <w:pPr>
        <w:pStyle w:val="Style7"/>
        <w:keepNext w:val="0"/>
        <w:keepLines w:val="0"/>
        <w:widowControl w:val="0"/>
        <w:shd w:val="clear" w:color="auto" w:fill="auto"/>
        <w:tabs>
          <w:tab w:pos="6000" w:val="left"/>
        </w:tabs>
        <w:bidi w:val="0"/>
        <w:spacing w:before="0" w:after="0" w:line="240" w:lineRule="auto"/>
        <w:ind w:left="0" w:right="0" w:firstLine="160"/>
        <w:jc w:val="left"/>
      </w:pPr>
      <w:r>
        <w:rPr>
          <w:color w:val="000000"/>
          <w:spacing w:val="0"/>
          <w:w w:val="100"/>
          <w:position w:val="0"/>
          <w:shd w:val="clear" w:color="auto" w:fill="auto"/>
          <w:lang w:val="cs-CZ" w:eastAsia="cs-CZ" w:bidi="cs-CZ"/>
        </w:rPr>
        <w:t>Krajská správa a údržba silnic Vysočiny, příspěvková</w:t>
        <w:tab/>
        <w:t>Kosovská 16</w:t>
      </w:r>
    </w:p>
    <w:p>
      <w:pPr>
        <w:pStyle w:val="Style7"/>
        <w:keepNext w:val="0"/>
        <w:keepLines w:val="0"/>
        <w:widowControl w:val="0"/>
        <w:shd w:val="clear" w:color="auto" w:fill="auto"/>
        <w:tabs>
          <w:tab w:pos="2229" w:val="left"/>
          <w:tab w:pos="6000" w:val="left"/>
        </w:tabs>
        <w:bidi w:val="0"/>
        <w:spacing w:before="0" w:after="0" w:line="240" w:lineRule="auto"/>
        <w:ind w:left="0" w:right="0" w:firstLine="160"/>
        <w:jc w:val="left"/>
      </w:pPr>
      <w:r>
        <w:rPr>
          <w:color w:val="000000"/>
          <w:spacing w:val="0"/>
          <w:w w:val="100"/>
          <w:position w:val="0"/>
          <w:shd w:val="clear" w:color="auto" w:fill="auto"/>
          <w:lang w:val="cs-CZ" w:eastAsia="cs-CZ" w:bidi="cs-CZ"/>
        </w:rPr>
        <w:t>túqgsmizkáe</w:t>
        <w:tab/>
        <w:t>16</w:t>
        <w:tab/>
        <w:t>Jihlava</w:t>
      </w:r>
    </w:p>
    <w:p>
      <w:pPr>
        <w:pStyle w:val="Style7"/>
        <w:keepNext w:val="0"/>
        <w:keepLines w:val="0"/>
        <w:widowControl w:val="0"/>
        <w:pBdr>
          <w:bottom w:val="single" w:sz="4" w:space="0" w:color="auto"/>
        </w:pBdr>
        <w:shd w:val="clear" w:color="auto" w:fill="auto"/>
        <w:tabs>
          <w:tab w:pos="6000" w:val="left"/>
        </w:tabs>
        <w:bidi w:val="0"/>
        <w:spacing w:before="0" w:after="140" w:line="240" w:lineRule="auto"/>
        <w:ind w:left="0" w:right="0" w:firstLine="160"/>
        <w:jc w:val="left"/>
      </w:pPr>
      <w:r>
        <w:rPr>
          <w:color w:val="000000"/>
          <w:spacing w:val="0"/>
          <w:w w:val="100"/>
          <w:position w:val="0"/>
          <w:shd w:val="clear" w:color="auto" w:fill="auto"/>
          <w:lang w:val="cs-CZ" w:eastAsia="cs-CZ" w:bidi="cs-CZ"/>
        </w:rPr>
        <w:t>586 01 Jihlava</w:t>
        <w:tab/>
        <w:t>586 01</w:t>
      </w:r>
    </w:p>
    <w:p>
      <w:pPr>
        <w:pStyle w:val="Style19"/>
        <w:keepNext/>
        <w:keepLines/>
        <w:widowControl w:val="0"/>
        <w:shd w:val="clear" w:color="auto" w:fill="auto"/>
        <w:bidi w:val="0"/>
        <w:spacing w:before="0" w:line="240" w:lineRule="auto"/>
        <w:ind w:left="0" w:right="0" w:firstLine="0"/>
        <w:jc w:val="left"/>
      </w:pPr>
      <w:r>
        <mc:AlternateContent>
          <mc:Choice Requires="wps">
            <w:drawing>
              <wp:anchor distT="63500" distB="0" distL="114300" distR="114300" simplePos="0" relativeHeight="125829381" behindDoc="0" locked="0" layoutInCell="1" allowOverlap="1">
                <wp:simplePos x="0" y="0"/>
                <wp:positionH relativeFrom="page">
                  <wp:posOffset>796925</wp:posOffset>
                </wp:positionH>
                <wp:positionV relativeFrom="paragraph">
                  <wp:posOffset>317500</wp:posOffset>
                </wp:positionV>
                <wp:extent cx="1752600" cy="164465"/>
                <wp:wrapTopAndBottom/>
                <wp:docPr id="9" name="Shape 9"/>
                <a:graphic xmlns:a="http://schemas.openxmlformats.org/drawingml/2006/main">
                  <a:graphicData uri="http://schemas.microsoft.com/office/word/2010/wordprocessingShape">
                    <wps:wsp>
                      <wps:cNvSpPr txBox="1"/>
                      <wps:spPr>
                        <a:xfrm>
                          <a:ext cx="1752600"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cs-CZ" w:eastAsia="cs-CZ" w:bidi="cs-CZ"/>
                              </w:rPr>
                              <w:t>Smluvní podmínky objednávky</w:t>
                            </w:r>
                          </w:p>
                        </w:txbxContent>
                      </wps:txbx>
                      <wps:bodyPr wrap="none" lIns="0" tIns="0" rIns="0" bIns="0">
                        <a:noAutoFit/>
                      </wps:bodyPr>
                    </wps:wsp>
                  </a:graphicData>
                </a:graphic>
              </wp:anchor>
            </w:drawing>
          </mc:Choice>
          <mc:Fallback>
            <w:pict>
              <v:shape id="_x0000_s1035" type="#_x0000_t202" style="position:absolute;margin-left:62.75pt;margin-top:25.pt;width:138.pt;height:12.949999999999999pt;z-index:-125829372;mso-wrap-distance-left:9.pt;mso-wrap-distance-top:5.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cs-CZ" w:eastAsia="cs-CZ" w:bidi="cs-CZ"/>
                        </w:rPr>
                        <w:t>Smluvní podmínky objednávky</w:t>
                      </w:r>
                    </w:p>
                  </w:txbxContent>
                </v:textbox>
                <w10:wrap type="topAndBottom" anchorx="page"/>
              </v:shape>
            </w:pict>
          </mc:Fallback>
        </mc:AlternateContent>
      </w:r>
      <w:bookmarkStart w:id="0" w:name="bookmark0"/>
      <w:bookmarkStart w:id="1" w:name="bookmark1"/>
      <w:r>
        <w:rPr>
          <w:color w:val="000000"/>
          <w:spacing w:val="0"/>
          <w:w w:val="100"/>
          <w:position w:val="0"/>
          <w:shd w:val="clear" w:color="auto" w:fill="auto"/>
          <w:lang w:val="cs-CZ" w:eastAsia="cs-CZ" w:bidi="cs-CZ"/>
        </w:rPr>
        <w:t>Objednáváme u Vás</w:t>
      </w:r>
      <w:bookmarkEnd w:id="0"/>
      <w:bookmarkEnd w:id="1"/>
    </w:p>
    <w:p>
      <w:pPr>
        <w:pStyle w:val="Style7"/>
        <w:keepNext w:val="0"/>
        <w:keepLines w:val="0"/>
        <w:widowControl w:val="0"/>
        <w:numPr>
          <w:ilvl w:val="0"/>
          <w:numId w:val="1"/>
        </w:numPr>
        <w:shd w:val="clear" w:color="auto" w:fill="auto"/>
        <w:tabs>
          <w:tab w:pos="651" w:val="left"/>
        </w:tabs>
        <w:bidi w:val="0"/>
        <w:spacing w:before="0" w:after="0" w:line="240" w:lineRule="auto"/>
        <w:ind w:left="620" w:right="0" w:hanging="30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zpřístupněni ve smyslu zák. č. 106/1999 Sb. a zveřejnění bez stanovení jakýchkoliv dalších podmínek.</w:t>
      </w:r>
    </w:p>
    <w:p>
      <w:pPr>
        <w:pStyle w:val="Style7"/>
        <w:keepNext w:val="0"/>
        <w:keepLines w:val="0"/>
        <w:widowControl w:val="0"/>
        <w:numPr>
          <w:ilvl w:val="0"/>
          <w:numId w:val="1"/>
        </w:numPr>
        <w:shd w:val="clear" w:color="auto" w:fill="auto"/>
        <w:tabs>
          <w:tab w:pos="651" w:val="left"/>
        </w:tabs>
        <w:bidi w:val="0"/>
        <w:spacing w:before="0" w:after="0" w:line="240" w:lineRule="auto"/>
        <w:ind w:left="620" w:right="0" w:hanging="30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7"/>
        <w:keepNext w:val="0"/>
        <w:keepLines w:val="0"/>
        <w:widowControl w:val="0"/>
        <w:numPr>
          <w:ilvl w:val="0"/>
          <w:numId w:val="1"/>
        </w:numPr>
        <w:shd w:val="clear" w:color="auto" w:fill="auto"/>
        <w:tabs>
          <w:tab w:pos="651" w:val="left"/>
        </w:tabs>
        <w:bidi w:val="0"/>
        <w:spacing w:before="0" w:after="0" w:line="240" w:lineRule="auto"/>
        <w:ind w:left="0" w:right="0" w:firstLine="300"/>
        <w:jc w:val="both"/>
      </w:pPr>
      <w:r>
        <w:rPr>
          <w:color w:val="000000"/>
          <w:spacing w:val="0"/>
          <w:w w:val="100"/>
          <w:position w:val="0"/>
          <w:shd w:val="clear" w:color="auto" w:fill="auto"/>
          <w:lang w:val="cs-CZ" w:eastAsia="cs-CZ" w:bidi="cs-CZ"/>
        </w:rPr>
        <w:t>Smluvní vztah se řídí zák. č. 89/2012 Sb. občanský zákoník.</w:t>
      </w:r>
    </w:p>
    <w:p>
      <w:pPr>
        <w:pStyle w:val="Style7"/>
        <w:keepNext w:val="0"/>
        <w:keepLines w:val="0"/>
        <w:widowControl w:val="0"/>
        <w:numPr>
          <w:ilvl w:val="0"/>
          <w:numId w:val="1"/>
        </w:numPr>
        <w:shd w:val="clear" w:color="auto" w:fill="auto"/>
        <w:tabs>
          <w:tab w:pos="651" w:val="left"/>
        </w:tabs>
        <w:bidi w:val="0"/>
        <w:spacing w:before="0" w:after="0" w:line="240" w:lineRule="auto"/>
        <w:ind w:left="620" w:right="0" w:hanging="30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7"/>
        <w:keepNext w:val="0"/>
        <w:keepLines w:val="0"/>
        <w:widowControl w:val="0"/>
        <w:numPr>
          <w:ilvl w:val="0"/>
          <w:numId w:val="1"/>
        </w:numPr>
        <w:shd w:val="clear" w:color="auto" w:fill="auto"/>
        <w:tabs>
          <w:tab w:pos="651" w:val="left"/>
        </w:tabs>
        <w:bidi w:val="0"/>
        <w:spacing w:before="0" w:after="0" w:line="240" w:lineRule="auto"/>
        <w:ind w:left="620" w:right="0" w:hanging="30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7"/>
        <w:keepNext w:val="0"/>
        <w:keepLines w:val="0"/>
        <w:widowControl w:val="0"/>
        <w:numPr>
          <w:ilvl w:val="0"/>
          <w:numId w:val="1"/>
        </w:numPr>
        <w:shd w:val="clear" w:color="auto" w:fill="auto"/>
        <w:tabs>
          <w:tab w:pos="651" w:val="left"/>
        </w:tabs>
        <w:bidi w:val="0"/>
        <w:spacing w:before="0" w:after="0" w:line="240" w:lineRule="auto"/>
        <w:ind w:left="620" w:right="0" w:hanging="30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7"/>
        <w:keepNext w:val="0"/>
        <w:keepLines w:val="0"/>
        <w:widowControl w:val="0"/>
        <w:numPr>
          <w:ilvl w:val="0"/>
          <w:numId w:val="1"/>
        </w:numPr>
        <w:shd w:val="clear" w:color="auto" w:fill="auto"/>
        <w:tabs>
          <w:tab w:pos="651" w:val="left"/>
        </w:tabs>
        <w:bidi w:val="0"/>
        <w:spacing w:before="0" w:after="0" w:line="240" w:lineRule="auto"/>
        <w:ind w:left="620" w:right="0" w:hanging="30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7"/>
        <w:keepNext w:val="0"/>
        <w:keepLines w:val="0"/>
        <w:widowControl w:val="0"/>
        <w:numPr>
          <w:ilvl w:val="0"/>
          <w:numId w:val="1"/>
        </w:numPr>
        <w:shd w:val="clear" w:color="auto" w:fill="auto"/>
        <w:tabs>
          <w:tab w:pos="651" w:val="left"/>
        </w:tabs>
        <w:bidi w:val="0"/>
        <w:spacing w:before="0" w:after="0" w:line="240" w:lineRule="auto"/>
        <w:ind w:left="620" w:right="0" w:hanging="30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přistup ve smyslu ustanovení § 98 zák. č. 235/2004 Sb. o DPH, v platném znění.</w:t>
      </w:r>
    </w:p>
    <w:p>
      <w:pPr>
        <w:pStyle w:val="Style7"/>
        <w:keepNext w:val="0"/>
        <w:keepLines w:val="0"/>
        <w:widowControl w:val="0"/>
        <w:numPr>
          <w:ilvl w:val="0"/>
          <w:numId w:val="1"/>
        </w:numPr>
        <w:shd w:val="clear" w:color="auto" w:fill="auto"/>
        <w:tabs>
          <w:tab w:pos="651" w:val="left"/>
        </w:tabs>
        <w:bidi w:val="0"/>
        <w:spacing w:before="0" w:after="0" w:line="240" w:lineRule="auto"/>
        <w:ind w:left="620" w:right="0" w:hanging="30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plněni přímo příslušnému správci daně. Objednatelem takto provedená úhrada je považována za uhrazení příslušné části smluvní ceny rovnající se výši DPH fakturované dodavatelem.</w:t>
      </w:r>
    </w:p>
    <w:p>
      <w:pPr>
        <w:pStyle w:val="Style7"/>
        <w:keepNext w:val="0"/>
        <w:keepLines w:val="0"/>
        <w:widowControl w:val="0"/>
        <w:numPr>
          <w:ilvl w:val="0"/>
          <w:numId w:val="1"/>
        </w:numPr>
        <w:shd w:val="clear" w:color="auto" w:fill="auto"/>
        <w:tabs>
          <w:tab w:pos="714" w:val="left"/>
        </w:tabs>
        <w:bidi w:val="0"/>
        <w:spacing w:before="0" w:after="0" w:line="240" w:lineRule="auto"/>
        <w:ind w:left="620" w:right="0" w:hanging="300"/>
        <w:jc w:val="both"/>
      </w:pPr>
      <w:r>
        <w:rPr>
          <w:color w:val="000000"/>
          <w:spacing w:val="0"/>
          <w:w w:val="100"/>
          <w:position w:val="0"/>
          <w:shd w:val="clear" w:color="auto" w:fill="auto"/>
          <w:lang w:val="cs-CZ" w:eastAsia="cs-CZ" w:bidi="cs-CZ"/>
        </w:rPr>
        <w:t>Ustanoveni bodů 8) a 9) nebudou použita v případě, že dodavatel není plátcem DPH nebo v případech, kdy se uplatní přenesená daňová povinnost dle § 92a a násl. zákona o DPH.</w:t>
      </w:r>
    </w:p>
    <w:p>
      <w:pPr>
        <w:pStyle w:val="Style7"/>
        <w:keepNext w:val="0"/>
        <w:keepLines w:val="0"/>
        <w:widowControl w:val="0"/>
        <w:numPr>
          <w:ilvl w:val="0"/>
          <w:numId w:val="1"/>
        </w:numPr>
        <w:shd w:val="clear" w:color="auto" w:fill="auto"/>
        <w:tabs>
          <w:tab w:pos="714" w:val="left"/>
        </w:tabs>
        <w:bidi w:val="0"/>
        <w:spacing w:before="0" w:after="0" w:line="240" w:lineRule="auto"/>
        <w:ind w:left="620" w:right="0" w:hanging="300"/>
        <w:jc w:val="both"/>
      </w:pPr>
      <w:r>
        <w:rPr>
          <w:color w:val="000000"/>
          <w:spacing w:val="0"/>
          <w:w w:val="100"/>
          <w:position w:val="0"/>
          <w:shd w:val="clear" w:color="auto" w:fill="auto"/>
          <w:lang w:val="cs-CZ" w:eastAsia="cs-CZ" w:bidi="cs-CZ"/>
        </w:rPr>
        <w:t>Uskutečnění stavebních prací na silniční síti (CZ-CPA kód 41 až 43) je pro objednatele uskutečňováno v rámci jeho hlavní činností, která nepodléhá DPH. Režim přenesené daňové povinnosti se na takové práce nevztahuje. Uskutečnění stavebních prací mimo silniční síť podléhá režimu přenesené daňové povinností.</w:t>
      </w:r>
    </w:p>
    <w:p>
      <w:pPr>
        <w:pStyle w:val="Style7"/>
        <w:keepNext w:val="0"/>
        <w:keepLines w:val="0"/>
        <w:widowControl w:val="0"/>
        <w:numPr>
          <w:ilvl w:val="0"/>
          <w:numId w:val="1"/>
        </w:numPr>
        <w:shd w:val="clear" w:color="auto" w:fill="auto"/>
        <w:tabs>
          <w:tab w:pos="719" w:val="left"/>
        </w:tabs>
        <w:bidi w:val="0"/>
        <w:spacing w:before="0" w:after="0" w:line="240" w:lineRule="auto"/>
        <w:ind w:left="620" w:right="0" w:hanging="300"/>
        <w:jc w:val="both"/>
      </w:pPr>
      <w:r>
        <w:rPr>
          <w:color w:val="000000"/>
          <w:spacing w:val="0"/>
          <w:w w:val="100"/>
          <w:position w:val="0"/>
          <w:shd w:val="clear" w:color="auto" w:fill="auto"/>
          <w:lang w:val="cs-CZ" w:eastAsia="cs-CZ" w:bidi="cs-CZ"/>
        </w:rPr>
        <w:t>Neodstraní-li dodavatel vady v přiměřené době, určené objednatelem dle charakteru vady v rámci oznámení dodavateli, je objednatel oprávněn vady odstranit na náklady dodavatele.</w:t>
      </w:r>
    </w:p>
    <w:p>
      <w:pPr>
        <w:pStyle w:val="Style7"/>
        <w:keepNext w:val="0"/>
        <w:keepLines w:val="0"/>
        <w:widowControl w:val="0"/>
        <w:numPr>
          <w:ilvl w:val="0"/>
          <w:numId w:val="1"/>
        </w:numPr>
        <w:shd w:val="clear" w:color="auto" w:fill="auto"/>
        <w:tabs>
          <w:tab w:pos="719" w:val="left"/>
        </w:tabs>
        <w:bidi w:val="0"/>
        <w:spacing w:before="0" w:after="0" w:line="240" w:lineRule="auto"/>
        <w:ind w:left="620" w:right="0" w:hanging="30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prodleni s odstraňováním vad.</w:t>
      </w:r>
    </w:p>
    <w:p>
      <w:pPr>
        <w:pStyle w:val="Style7"/>
        <w:keepNext w:val="0"/>
        <w:keepLines w:val="0"/>
        <w:widowControl w:val="0"/>
        <w:numPr>
          <w:ilvl w:val="0"/>
          <w:numId w:val="1"/>
        </w:numPr>
        <w:shd w:val="clear" w:color="auto" w:fill="auto"/>
        <w:tabs>
          <w:tab w:pos="699" w:val="left"/>
        </w:tabs>
        <w:bidi w:val="0"/>
        <w:spacing w:before="0" w:after="0" w:line="240" w:lineRule="auto"/>
        <w:ind w:left="0" w:right="0" w:firstLine="300"/>
        <w:jc w:val="both"/>
      </w:pPr>
      <w:r>
        <w:rPr>
          <w:color w:val="000000"/>
          <w:spacing w:val="0"/>
          <w:w w:val="100"/>
          <w:position w:val="0"/>
          <w:shd w:val="clear" w:color="auto" w:fill="auto"/>
          <w:lang w:val="cs-CZ" w:eastAsia="cs-CZ" w:bidi="cs-CZ"/>
        </w:rPr>
        <w:t>Záruční doba na věcné plnění se sjednává na 24 měsíců</w:t>
      </w:r>
    </w:p>
    <w:p>
      <w:pPr>
        <w:pStyle w:val="Style7"/>
        <w:keepNext w:val="0"/>
        <w:keepLines w:val="0"/>
        <w:widowControl w:val="0"/>
        <w:numPr>
          <w:ilvl w:val="0"/>
          <w:numId w:val="1"/>
        </w:numPr>
        <w:shd w:val="clear" w:color="auto" w:fill="auto"/>
        <w:tabs>
          <w:tab w:pos="724" w:val="left"/>
        </w:tabs>
        <w:bidi w:val="0"/>
        <w:spacing w:before="0" w:after="0" w:line="240" w:lineRule="auto"/>
        <w:ind w:left="620" w:right="0" w:hanging="300"/>
        <w:jc w:val="both"/>
        <w:sectPr>
          <w:footnotePr>
            <w:pos w:val="pageBottom"/>
            <w:numFmt w:val="decimal"/>
            <w:numRestart w:val="continuous"/>
          </w:footnotePr>
          <w:type w:val="continuous"/>
          <w:pgSz w:w="11900" w:h="16840"/>
          <w:pgMar w:top="1597" w:left="1255" w:right="1213" w:bottom="1765" w:header="0" w:footer="3" w:gutter="0"/>
          <w:cols w:space="720"/>
          <w:noEndnote/>
          <w:rtlGutter w:val="0"/>
          <w:docGrid w:linePitch="360"/>
        </w:sectPr>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vztahuji popsané smluvní pokuty, pak i vedle nároku na smluvní pokutu. V případě, že kterékoliv ze stran této smlouvy vznikne povinnost nahradit druhé straně škodu, je</w:t>
      </w:r>
    </w:p>
    <w:p>
      <w:pPr>
        <w:pStyle w:val="Style1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2793365" simplePos="0" relativeHeight="125829383" behindDoc="0" locked="0" layoutInCell="1" allowOverlap="1">
                <wp:simplePos x="0" y="0"/>
                <wp:positionH relativeFrom="page">
                  <wp:posOffset>843280</wp:posOffset>
                </wp:positionH>
                <wp:positionV relativeFrom="margin">
                  <wp:posOffset>880745</wp:posOffset>
                </wp:positionV>
                <wp:extent cx="2258695" cy="1088390"/>
                <wp:wrapTopAndBottom/>
                <wp:docPr id="11" name="Shape 11"/>
                <a:graphic xmlns:a="http://schemas.openxmlformats.org/drawingml/2006/main">
                  <a:graphicData uri="http://schemas.microsoft.com/office/word/2010/wordprocessingShape">
                    <wps:wsp>
                      <wps:cNvSpPr txBox="1"/>
                      <wps:spPr>
                        <a:xfrm>
                          <a:ext cx="2258695" cy="1088390"/>
                        </a:xfrm>
                        <a:prstGeom prst="rect"/>
                        <a:noFill/>
                      </wps:spPr>
                      <wps:txbx>
                        <w:txbxContent>
                          <w:tbl>
                            <w:tblPr>
                              <w:tblOverlap w:val="never"/>
                              <w:jc w:val="left"/>
                              <w:tblLayout w:type="fixed"/>
                            </w:tblPr>
                            <w:tblGrid>
                              <w:gridCol w:w="1565"/>
                              <w:gridCol w:w="1992"/>
                            </w:tblGrid>
                            <w:tr>
                              <w:trPr>
                                <w:tblHeade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760</w:t>
                                  </w:r>
                                </w:p>
                              </w:tc>
                            </w:tr>
                            <w:tr>
                              <w:trPr>
                                <w:trHeight w:val="250"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76090375</w:t>
                                  </w:r>
                                </w:p>
                              </w:tc>
                            </w:tr>
                            <w:tr>
                              <w:trPr>
                                <w:trHeight w:val="235"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40"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40"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30"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tc>
                            </w:tr>
                            <w:tr>
                              <w:trPr>
                                <w:trHeight w:val="259"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7" type="#_x0000_t202" style="position:absolute;margin-left:66.400000000000006pt;margin-top:69.349999999999994pt;width:177.84999999999999pt;height:85.700000000000003pt;z-index:-125829370;mso-wrap-distance-left:9.pt;mso-wrap-distance-right:219.94999999999999pt;mso-position-horizontal-relative:page;mso-position-vertical-relative:margin" filled="f" stroked="f">
                <v:textbox inset="0,0,0,0">
                  <w:txbxContent>
                    <w:tbl>
                      <w:tblPr>
                        <w:tblOverlap w:val="never"/>
                        <w:jc w:val="left"/>
                        <w:tblLayout w:type="fixed"/>
                      </w:tblPr>
                      <w:tblGrid>
                        <w:gridCol w:w="1565"/>
                        <w:gridCol w:w="1992"/>
                      </w:tblGrid>
                      <w:tr>
                        <w:trPr>
                          <w:tblHeade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760</w:t>
                            </w:r>
                          </w:p>
                        </w:tc>
                      </w:tr>
                      <w:tr>
                        <w:trPr>
                          <w:trHeight w:val="250"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76090375</w:t>
                            </w:r>
                          </w:p>
                        </w:tc>
                      </w:tr>
                      <w:tr>
                        <w:trPr>
                          <w:trHeight w:val="235"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40"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40"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30"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tc>
                      </w:tr>
                      <w:tr>
                        <w:trPr>
                          <w:trHeight w:val="259"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12065" distB="287020" distL="2506980" distR="114300" simplePos="0" relativeHeight="125829385" behindDoc="0" locked="0" layoutInCell="1" allowOverlap="1">
                <wp:simplePos x="0" y="0"/>
                <wp:positionH relativeFrom="page">
                  <wp:posOffset>3235960</wp:posOffset>
                </wp:positionH>
                <wp:positionV relativeFrom="margin">
                  <wp:posOffset>892810</wp:posOffset>
                </wp:positionV>
                <wp:extent cx="2545080" cy="789305"/>
                <wp:wrapTopAndBottom/>
                <wp:docPr id="13" name="Shape 13"/>
                <a:graphic xmlns:a="http://schemas.openxmlformats.org/drawingml/2006/main">
                  <a:graphicData uri="http://schemas.microsoft.com/office/word/2010/wordprocessingShape">
                    <wps:wsp>
                      <wps:cNvSpPr txBox="1"/>
                      <wps:spPr>
                        <a:xfrm>
                          <a:ext cx="2545080" cy="789305"/>
                        </a:xfrm>
                        <a:prstGeom prst="rect"/>
                        <a:noFill/>
                      </wps:spPr>
                      <wps:txbx>
                        <w:txbxContent>
                          <w:p>
                            <w:pPr>
                              <w:pStyle w:val="Style7"/>
                              <w:keepNext w:val="0"/>
                              <w:keepLines w:val="0"/>
                              <w:widowControl w:val="0"/>
                              <w:shd w:val="clear" w:color="auto" w:fill="auto"/>
                              <w:tabs>
                                <w:tab w:leader="underscore" w:pos="1901" w:val="left"/>
                              </w:tabs>
                              <w:bidi w:val="0"/>
                              <w:spacing w:before="0" w:after="100" w:line="233" w:lineRule="auto"/>
                              <w:ind w:left="0" w:right="0" w:firstLine="0"/>
                              <w:jc w:val="left"/>
                            </w:pPr>
                            <w:r>
                              <w:rPr>
                                <w:b/>
                                <w:bCs/>
                                <w:color w:val="000000"/>
                                <w:spacing w:val="0"/>
                                <w:w w:val="100"/>
                                <w:position w:val="0"/>
                                <w:u w:val="single"/>
                                <w:shd w:val="clear" w:color="auto" w:fill="auto"/>
                                <w:lang w:val="cs-CZ" w:eastAsia="cs-CZ" w:bidi="cs-CZ"/>
                              </w:rPr>
                              <w:t>Dodavatel:</w:t>
                            </w:r>
                            <w:r>
                              <w:rPr>
                                <w:b/>
                                <w:bCs/>
                                <w:color w:val="000000"/>
                                <w:spacing w:val="0"/>
                                <w:w w:val="100"/>
                                <w:position w:val="0"/>
                                <w:shd w:val="clear" w:color="auto" w:fill="auto"/>
                                <w:lang w:val="cs-CZ" w:eastAsia="cs-CZ" w:bidi="cs-CZ"/>
                              </w:rPr>
                              <w:tab/>
                            </w:r>
                          </w:p>
                          <w:p>
                            <w:pPr>
                              <w:pStyle w:val="Style7"/>
                              <w:keepNext w:val="0"/>
                              <w:keepLines w:val="0"/>
                              <w:widowControl w:val="0"/>
                              <w:shd w:val="clear" w:color="auto" w:fill="auto"/>
                              <w:bidi w:val="0"/>
                              <w:spacing w:before="0" w:after="0" w:line="233" w:lineRule="auto"/>
                              <w:ind w:left="220" w:right="0" w:firstLine="0"/>
                              <w:jc w:val="left"/>
                            </w:pPr>
                            <w:r>
                              <w:rPr>
                                <w:b/>
                                <w:bCs/>
                                <w:color w:val="000000"/>
                                <w:spacing w:val="0"/>
                                <w:w w:val="100"/>
                                <w:position w:val="0"/>
                                <w:shd w:val="clear" w:color="auto" w:fill="auto"/>
                                <w:lang w:val="cs-CZ" w:eastAsia="cs-CZ" w:bidi="cs-CZ"/>
                              </w:rPr>
                              <w:t xml:space="preserve">INEX Moravské Budějovice, s.r.o. </w:t>
                            </w:r>
                            <w:r>
                              <w:rPr>
                                <w:color w:val="000000"/>
                                <w:spacing w:val="0"/>
                                <w:w w:val="100"/>
                                <w:position w:val="0"/>
                                <w:shd w:val="clear" w:color="auto" w:fill="auto"/>
                                <w:lang w:val="cs-CZ" w:eastAsia="cs-CZ" w:bidi="cs-CZ"/>
                              </w:rPr>
                              <w:t>Husova 890</w:t>
                            </w:r>
                          </w:p>
                          <w:p>
                            <w:pPr>
                              <w:pStyle w:val="Style7"/>
                              <w:keepNext w:val="0"/>
                              <w:keepLines w:val="0"/>
                              <w:widowControl w:val="0"/>
                              <w:shd w:val="clear" w:color="auto" w:fill="auto"/>
                              <w:bidi w:val="0"/>
                              <w:spacing w:before="0" w:after="0" w:line="233" w:lineRule="auto"/>
                              <w:ind w:left="0" w:right="0" w:firstLine="220"/>
                              <w:jc w:val="left"/>
                            </w:pPr>
                            <w:r>
                              <w:rPr>
                                <w:color w:val="000000"/>
                                <w:spacing w:val="0"/>
                                <w:w w:val="100"/>
                                <w:position w:val="0"/>
                                <w:shd w:val="clear" w:color="auto" w:fill="auto"/>
                                <w:lang w:val="cs-CZ" w:eastAsia="cs-CZ" w:bidi="cs-CZ"/>
                              </w:rPr>
                              <w:t>676 02 Moravské Budějovice</w:t>
                            </w:r>
                          </w:p>
                          <w:p>
                            <w:pPr>
                              <w:pStyle w:val="Style7"/>
                              <w:keepNext w:val="0"/>
                              <w:keepLines w:val="0"/>
                              <w:widowControl w:val="0"/>
                              <w:shd w:val="clear" w:color="auto" w:fill="auto"/>
                              <w:tabs>
                                <w:tab w:pos="2514" w:val="left"/>
                              </w:tabs>
                              <w:bidi w:val="0"/>
                              <w:spacing w:before="0" w:after="60" w:line="233" w:lineRule="auto"/>
                              <w:ind w:left="0" w:right="0" w:firstLine="220"/>
                              <w:jc w:val="left"/>
                            </w:pPr>
                            <w:r>
                              <w:rPr>
                                <w:color w:val="000000"/>
                                <w:spacing w:val="0"/>
                                <w:w w:val="100"/>
                                <w:position w:val="0"/>
                                <w:shd w:val="clear" w:color="auto" w:fill="auto"/>
                                <w:lang w:val="cs-CZ" w:eastAsia="cs-CZ" w:bidi="cs-CZ"/>
                              </w:rPr>
                              <w:t>IČO:48531235</w:t>
                              <w:tab/>
                              <w:t>DIČ: CZ48531235</w:t>
                            </w:r>
                          </w:p>
                        </w:txbxContent>
                      </wps:txbx>
                      <wps:bodyPr lIns="0" tIns="0" rIns="0" bIns="0">
                        <a:noAutoFit/>
                      </wps:bodyPr>
                    </wps:wsp>
                  </a:graphicData>
                </a:graphic>
              </wp:anchor>
            </w:drawing>
          </mc:Choice>
          <mc:Fallback>
            <w:pict>
              <v:shape id="_x0000_s1039" type="#_x0000_t202" style="position:absolute;margin-left:254.80000000000001pt;margin-top:70.299999999999997pt;width:200.40000000000001pt;height:62.149999999999999pt;z-index:-125829368;mso-wrap-distance-left:197.40000000000001pt;mso-wrap-distance-top:0.94999999999999996pt;mso-wrap-distance-right:9.pt;mso-wrap-distance-bottom:22.600000000000001pt;mso-position-horizontal-relative:page;mso-position-vertical-relative:margin" filled="f" stroked="f">
                <v:textbox inset="0,0,0,0">
                  <w:txbxContent>
                    <w:p>
                      <w:pPr>
                        <w:pStyle w:val="Style7"/>
                        <w:keepNext w:val="0"/>
                        <w:keepLines w:val="0"/>
                        <w:widowControl w:val="0"/>
                        <w:shd w:val="clear" w:color="auto" w:fill="auto"/>
                        <w:tabs>
                          <w:tab w:leader="underscore" w:pos="1901" w:val="left"/>
                        </w:tabs>
                        <w:bidi w:val="0"/>
                        <w:spacing w:before="0" w:after="100" w:line="233" w:lineRule="auto"/>
                        <w:ind w:left="0" w:right="0" w:firstLine="0"/>
                        <w:jc w:val="left"/>
                      </w:pPr>
                      <w:r>
                        <w:rPr>
                          <w:b/>
                          <w:bCs/>
                          <w:color w:val="000000"/>
                          <w:spacing w:val="0"/>
                          <w:w w:val="100"/>
                          <w:position w:val="0"/>
                          <w:u w:val="single"/>
                          <w:shd w:val="clear" w:color="auto" w:fill="auto"/>
                          <w:lang w:val="cs-CZ" w:eastAsia="cs-CZ" w:bidi="cs-CZ"/>
                        </w:rPr>
                        <w:t>Dodavatel:</w:t>
                      </w:r>
                      <w:r>
                        <w:rPr>
                          <w:b/>
                          <w:bCs/>
                          <w:color w:val="000000"/>
                          <w:spacing w:val="0"/>
                          <w:w w:val="100"/>
                          <w:position w:val="0"/>
                          <w:shd w:val="clear" w:color="auto" w:fill="auto"/>
                          <w:lang w:val="cs-CZ" w:eastAsia="cs-CZ" w:bidi="cs-CZ"/>
                        </w:rPr>
                        <w:tab/>
                      </w:r>
                    </w:p>
                    <w:p>
                      <w:pPr>
                        <w:pStyle w:val="Style7"/>
                        <w:keepNext w:val="0"/>
                        <w:keepLines w:val="0"/>
                        <w:widowControl w:val="0"/>
                        <w:shd w:val="clear" w:color="auto" w:fill="auto"/>
                        <w:bidi w:val="0"/>
                        <w:spacing w:before="0" w:after="0" w:line="233" w:lineRule="auto"/>
                        <w:ind w:left="220" w:right="0" w:firstLine="0"/>
                        <w:jc w:val="left"/>
                      </w:pPr>
                      <w:r>
                        <w:rPr>
                          <w:b/>
                          <w:bCs/>
                          <w:color w:val="000000"/>
                          <w:spacing w:val="0"/>
                          <w:w w:val="100"/>
                          <w:position w:val="0"/>
                          <w:shd w:val="clear" w:color="auto" w:fill="auto"/>
                          <w:lang w:val="cs-CZ" w:eastAsia="cs-CZ" w:bidi="cs-CZ"/>
                        </w:rPr>
                        <w:t xml:space="preserve">INEX Moravské Budějovice, s.r.o. </w:t>
                      </w:r>
                      <w:r>
                        <w:rPr>
                          <w:color w:val="000000"/>
                          <w:spacing w:val="0"/>
                          <w:w w:val="100"/>
                          <w:position w:val="0"/>
                          <w:shd w:val="clear" w:color="auto" w:fill="auto"/>
                          <w:lang w:val="cs-CZ" w:eastAsia="cs-CZ" w:bidi="cs-CZ"/>
                        </w:rPr>
                        <w:t>Husova 890</w:t>
                      </w:r>
                    </w:p>
                    <w:p>
                      <w:pPr>
                        <w:pStyle w:val="Style7"/>
                        <w:keepNext w:val="0"/>
                        <w:keepLines w:val="0"/>
                        <w:widowControl w:val="0"/>
                        <w:shd w:val="clear" w:color="auto" w:fill="auto"/>
                        <w:bidi w:val="0"/>
                        <w:spacing w:before="0" w:after="0" w:line="233" w:lineRule="auto"/>
                        <w:ind w:left="0" w:right="0" w:firstLine="220"/>
                        <w:jc w:val="left"/>
                      </w:pPr>
                      <w:r>
                        <w:rPr>
                          <w:color w:val="000000"/>
                          <w:spacing w:val="0"/>
                          <w:w w:val="100"/>
                          <w:position w:val="0"/>
                          <w:shd w:val="clear" w:color="auto" w:fill="auto"/>
                          <w:lang w:val="cs-CZ" w:eastAsia="cs-CZ" w:bidi="cs-CZ"/>
                        </w:rPr>
                        <w:t>676 02 Moravské Budějovice</w:t>
                      </w:r>
                    </w:p>
                    <w:p>
                      <w:pPr>
                        <w:pStyle w:val="Style7"/>
                        <w:keepNext w:val="0"/>
                        <w:keepLines w:val="0"/>
                        <w:widowControl w:val="0"/>
                        <w:shd w:val="clear" w:color="auto" w:fill="auto"/>
                        <w:tabs>
                          <w:tab w:pos="2514" w:val="left"/>
                        </w:tabs>
                        <w:bidi w:val="0"/>
                        <w:spacing w:before="0" w:after="60" w:line="233" w:lineRule="auto"/>
                        <w:ind w:left="0" w:right="0" w:firstLine="220"/>
                        <w:jc w:val="left"/>
                      </w:pPr>
                      <w:r>
                        <w:rPr>
                          <w:color w:val="000000"/>
                          <w:spacing w:val="0"/>
                          <w:w w:val="100"/>
                          <w:position w:val="0"/>
                          <w:shd w:val="clear" w:color="auto" w:fill="auto"/>
                          <w:lang w:val="cs-CZ" w:eastAsia="cs-CZ" w:bidi="cs-CZ"/>
                        </w:rPr>
                        <w:t>IČO:48531235</w:t>
                        <w:tab/>
                        <w:t>DIČ: CZ48531235</w:t>
                      </w:r>
                    </w:p>
                  </w:txbxContent>
                </v:textbox>
                <w10:wrap type="topAndBottom" anchorx="page" anchory="margin"/>
              </v:shape>
            </w:pict>
          </mc:Fallback>
        </mc:AlternateContent>
      </w:r>
      <w:r>
        <w:rPr>
          <w:rFonts w:ascii="Verdana" w:eastAsia="Verdana" w:hAnsi="Verdana" w:cs="Verdana"/>
          <w:b/>
          <w:bCs/>
          <w:i/>
          <w:iCs/>
          <w:color w:val="000000"/>
          <w:spacing w:val="0"/>
          <w:w w:val="100"/>
          <w:position w:val="0"/>
          <w:sz w:val="24"/>
          <w:szCs w:val="24"/>
          <w:shd w:val="clear" w:color="auto" w:fill="auto"/>
          <w:lang w:val="cs-CZ" w:eastAsia="cs-CZ" w:bidi="cs-CZ"/>
        </w:rPr>
        <w:t>Krajská správa a Údržba</w:t>
      </w:r>
      <w:r>
        <w:rPr>
          <w:color w:val="000000"/>
          <w:spacing w:val="0"/>
          <w:w w:val="100"/>
          <w:position w:val="0"/>
          <w:shd w:val="clear" w:color="auto" w:fill="auto"/>
          <w:lang w:val="cs-CZ" w:eastAsia="cs-CZ" w:bidi="cs-CZ"/>
        </w:rPr>
        <w:t xml:space="preserve"> Krajská správa a údržba silnic Vysočiny, příspěvková organizace</w:t>
      </w:r>
    </w:p>
    <w:tbl>
      <w:tblPr>
        <w:tblOverlap w:val="never"/>
        <w:jc w:val="center"/>
        <w:tblLayout w:type="fixed"/>
      </w:tblPr>
      <w:tblGrid>
        <w:gridCol w:w="3504"/>
        <w:gridCol w:w="5990"/>
      </w:tblGrid>
      <w:tr>
        <w:trPr>
          <w:trHeight w:val="768" w:hRule="exact"/>
        </w:trPr>
        <w:tc>
          <w:tcPr>
            <w:tcBorders/>
            <w:shd w:val="clear" w:color="auto" w:fill="FFFFFF"/>
            <w:vAlign w:val="top"/>
          </w:tcPr>
          <w:p>
            <w:pPr>
              <w:pStyle w:val="Style15"/>
              <w:keepNext w:val="0"/>
              <w:keepLines w:val="0"/>
              <w:widowControl w:val="0"/>
              <w:shd w:val="clear" w:color="auto" w:fill="auto"/>
              <w:bidi w:val="0"/>
              <w:spacing w:before="80" w:after="0" w:line="209" w:lineRule="auto"/>
              <w:ind w:left="0" w:right="0" w:firstLine="0"/>
              <w:jc w:val="left"/>
            </w:pPr>
            <w:r>
              <w:rPr>
                <w:rFonts w:ascii="Verdana" w:eastAsia="Verdana" w:hAnsi="Verdana" w:cs="Verdana"/>
                <w:b/>
                <w:bCs/>
                <w:i/>
                <w:iCs/>
                <w:color w:val="000000"/>
                <w:spacing w:val="0"/>
                <w:w w:val="100"/>
                <w:position w:val="0"/>
                <w:sz w:val="24"/>
                <w:szCs w:val="24"/>
                <w:shd w:val="clear" w:color="auto" w:fill="auto"/>
                <w:lang w:val="cs-CZ" w:eastAsia="cs-CZ" w:bidi="cs-CZ"/>
              </w:rPr>
              <w:t xml:space="preserve">silnic Vysočiny </w:t>
            </w:r>
            <w:r>
              <w:rPr>
                <w:b/>
                <w:bCs/>
                <w:i/>
                <w:iCs/>
                <w:color w:val="000000"/>
                <w:spacing w:val="0"/>
                <w:w w:val="100"/>
                <w:position w:val="0"/>
                <w:shd w:val="clear" w:color="auto" w:fill="auto"/>
                <w:lang w:val="cs-CZ" w:eastAsia="cs-CZ" w:bidi="cs-CZ"/>
              </w:rPr>
              <w:t>příspěvková organizace</w:t>
            </w:r>
          </w:p>
        </w:tc>
        <w:tc>
          <w:tcPr>
            <w:tcBorders/>
            <w:shd w:val="clear" w:color="auto" w:fill="FFFFFF"/>
            <w:vAlign w:val="top"/>
          </w:tcPr>
          <w:p>
            <w:pPr>
              <w:pStyle w:val="Style15"/>
              <w:keepNext w:val="0"/>
              <w:keepLines w:val="0"/>
              <w:widowControl w:val="0"/>
              <w:shd w:val="clear" w:color="auto" w:fill="auto"/>
              <w:tabs>
                <w:tab w:pos="1968" w:val="left"/>
              </w:tabs>
              <w:bidi w:val="0"/>
              <w:spacing w:before="0" w:after="0" w:line="240" w:lineRule="auto"/>
              <w:ind w:left="0" w:right="0" w:firstLine="0"/>
              <w:jc w:val="left"/>
            </w:pPr>
            <w:r>
              <w:rPr>
                <w:color w:val="000000"/>
                <w:spacing w:val="0"/>
                <w:w w:val="100"/>
                <w:position w:val="0"/>
                <w:shd w:val="clear" w:color="auto" w:fill="auto"/>
                <w:lang w:val="cs-CZ" w:eastAsia="cs-CZ" w:bidi="cs-CZ"/>
              </w:rPr>
              <w:t>Kosovská</w:t>
              <w:tab/>
              <w:t>16</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15"/>
              <w:keepNext w:val="0"/>
              <w:keepLines w:val="0"/>
              <w:widowControl w:val="0"/>
              <w:shd w:val="clear" w:color="auto" w:fill="auto"/>
              <w:tabs>
                <w:tab w:pos="1579"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100:00090450</w:t>
              <w:tab/>
              <w:t>DIČ.CZ00090450</w:t>
            </w:r>
          </w:p>
        </w:tc>
      </w:tr>
      <w:tr>
        <w:trPr>
          <w:trHeight w:val="254" w:hRule="exact"/>
        </w:trPr>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76090375</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Ze dne: 29.11.2019</w:t>
            </w:r>
          </w:p>
        </w:tc>
      </w:tr>
    </w:tbl>
    <w:p>
      <w:pPr>
        <w:sectPr>
          <w:footerReference w:type="default" r:id="rId8"/>
          <w:footnotePr>
            <w:pos w:val="pageBottom"/>
            <w:numFmt w:val="decimal"/>
            <w:numRestart w:val="continuous"/>
          </w:footnotePr>
          <w:pgSz w:w="11900" w:h="16840"/>
          <w:pgMar w:top="1509" w:left="1299" w:right="1082" w:bottom="1418" w:header="1081" w:footer="990" w:gutter="0"/>
          <w:cols w:space="720"/>
          <w:noEndnote/>
          <w:rtlGutter w:val="0"/>
          <w:docGrid w:linePitch="360"/>
        </w:sectPr>
      </w:pPr>
    </w:p>
    <w:p>
      <w:pPr>
        <w:widowControl w:val="0"/>
        <w:spacing w:line="177" w:lineRule="exact"/>
        <w:rPr>
          <w:sz w:val="14"/>
          <w:szCs w:val="14"/>
        </w:rPr>
      </w:pPr>
    </w:p>
    <w:p>
      <w:pPr>
        <w:widowControl w:val="0"/>
        <w:spacing w:line="1" w:lineRule="exact"/>
        <w:sectPr>
          <w:footnotePr>
            <w:pos w:val="pageBottom"/>
            <w:numFmt w:val="decimal"/>
            <w:numRestart w:val="continuous"/>
          </w:footnotePr>
          <w:type w:val="continuous"/>
          <w:pgSz w:w="11900" w:h="16840"/>
          <w:pgMar w:top="1509" w:left="0" w:right="0" w:bottom="1418" w:header="0" w:footer="3" w:gutter="0"/>
          <w:cols w:space="720"/>
          <w:noEndnote/>
          <w:rtlGutter w:val="0"/>
          <w:docGrid w:linePitch="360"/>
        </w:sectPr>
      </w:pPr>
    </w:p>
    <w:p>
      <w:pPr>
        <w:pStyle w:val="Style7"/>
        <w:keepNext w:val="0"/>
        <w:keepLines w:val="0"/>
        <w:widowControl w:val="0"/>
        <w:pBdr>
          <w:top w:val="single" w:sz="4" w:space="0" w:color="auto"/>
        </w:pBdr>
        <w:shd w:val="clear" w:color="auto" w:fill="auto"/>
        <w:tabs>
          <w:tab w:pos="3850"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tab/>
        <w:t>Korespondenční adresa: Ředitelství KSÚSV</w:t>
      </w:r>
    </w:p>
    <w:p>
      <w:pPr>
        <w:pStyle w:val="Style7"/>
        <w:keepNext w:val="0"/>
        <w:keepLines w:val="0"/>
        <w:widowControl w:val="0"/>
        <w:shd w:val="clear" w:color="auto" w:fill="auto"/>
        <w:tabs>
          <w:tab w:pos="5948" w:val="left"/>
        </w:tabs>
        <w:bidi w:val="0"/>
        <w:spacing w:before="0" w:after="0" w:line="240" w:lineRule="auto"/>
        <w:ind w:left="0" w:right="0" w:firstLine="140"/>
        <w:jc w:val="left"/>
      </w:pPr>
      <w:r>
        <w:rPr>
          <w:color w:val="000000"/>
          <w:spacing w:val="0"/>
          <w:w w:val="100"/>
          <w:position w:val="0"/>
          <w:shd w:val="clear" w:color="auto" w:fill="auto"/>
          <w:lang w:val="cs-CZ" w:eastAsia="cs-CZ" w:bidi="cs-CZ"/>
        </w:rPr>
        <w:t>Krajská správa a údržba silnic Vysočiny, příspěvková</w:t>
        <w:tab/>
        <w:t>Kosovská 16</w:t>
      </w:r>
    </w:p>
    <w:p>
      <w:pPr>
        <w:pStyle w:val="Style7"/>
        <w:keepNext w:val="0"/>
        <w:keepLines w:val="0"/>
        <w:widowControl w:val="0"/>
        <w:shd w:val="clear" w:color="auto" w:fill="auto"/>
        <w:tabs>
          <w:tab w:pos="2204" w:val="left"/>
          <w:tab w:pos="5948" w:val="left"/>
        </w:tabs>
        <w:bidi w:val="0"/>
        <w:spacing w:before="0" w:after="0" w:line="240" w:lineRule="auto"/>
        <w:ind w:left="0" w:right="0" w:firstLine="140"/>
        <w:jc w:val="left"/>
      </w:pPr>
      <w:r>
        <w:rPr>
          <w:color w:val="000000"/>
          <w:spacing w:val="0"/>
          <w:w w:val="100"/>
          <w:position w:val="0"/>
          <w:shd w:val="clear" w:color="auto" w:fill="auto"/>
          <w:lang w:val="cs-CZ" w:eastAsia="cs-CZ" w:bidi="cs-CZ"/>
        </w:rPr>
        <w:t>tůBanhrttee</w:t>
        <w:tab/>
        <w:t>16</w:t>
        <w:tab/>
        <w:t>Jihlava</w:t>
      </w:r>
    </w:p>
    <w:p>
      <w:pPr>
        <w:pStyle w:val="Style7"/>
        <w:keepNext w:val="0"/>
        <w:keepLines w:val="0"/>
        <w:widowControl w:val="0"/>
        <w:pBdr>
          <w:bottom w:val="single" w:sz="4" w:space="0" w:color="auto"/>
        </w:pBdr>
        <w:shd w:val="clear" w:color="auto" w:fill="auto"/>
        <w:tabs>
          <w:tab w:pos="5948" w:val="left"/>
        </w:tabs>
        <w:bidi w:val="0"/>
        <w:spacing w:before="0" w:after="140" w:line="240" w:lineRule="auto"/>
        <w:ind w:left="0" w:right="0" w:firstLine="140"/>
        <w:jc w:val="left"/>
      </w:pPr>
      <w:r>
        <w:rPr>
          <w:color w:val="000000"/>
          <w:spacing w:val="0"/>
          <w:w w:val="100"/>
          <w:position w:val="0"/>
          <w:shd w:val="clear" w:color="auto" w:fill="auto"/>
          <w:lang w:val="cs-CZ" w:eastAsia="cs-CZ" w:bidi="cs-CZ"/>
        </w:rPr>
        <w:t>586 01 Jihlava</w:t>
        <w:tab/>
        <w:t>586 01</w:t>
      </w:r>
    </w:p>
    <w:p>
      <w:pPr>
        <w:pStyle w:val="Style7"/>
        <w:keepNext w:val="0"/>
        <w:keepLines w:val="0"/>
        <w:widowControl w:val="0"/>
        <w:shd w:val="clear" w:color="auto" w:fill="auto"/>
        <w:bidi w:val="0"/>
        <w:spacing w:before="0" w:after="980" w:line="240" w:lineRule="auto"/>
        <w:ind w:left="0" w:right="0" w:firstLine="680"/>
        <w:jc w:val="left"/>
      </w:pPr>
      <w:r>
        <w:rPr>
          <w:color w:val="000000"/>
          <w:spacing w:val="0"/>
          <w:w w:val="100"/>
          <w:position w:val="0"/>
          <w:shd w:val="clear" w:color="auto" w:fill="auto"/>
          <w:lang w:val="cs-CZ" w:eastAsia="cs-CZ" w:bidi="cs-CZ"/>
        </w:rPr>
        <w:t>povinna nahradit škodu skutečnou i ušlý zisk.</w:t>
      </w:r>
    </w:p>
    <w:tbl>
      <w:tblPr>
        <w:tblOverlap w:val="never"/>
        <w:jc w:val="center"/>
        <w:tblLayout w:type="fixed"/>
      </w:tblPr>
      <w:tblGrid>
        <w:gridCol w:w="2938"/>
        <w:gridCol w:w="1042"/>
        <w:gridCol w:w="907"/>
        <w:gridCol w:w="528"/>
        <w:gridCol w:w="1133"/>
        <w:gridCol w:w="874"/>
        <w:gridCol w:w="950"/>
        <w:gridCol w:w="994"/>
      </w:tblGrid>
      <w:tr>
        <w:trPr>
          <w:trHeight w:val="677"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Cena MJ</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Počet</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MJ</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Základ</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Sazba</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Dph</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Cena celkem vč.dph</w:t>
            </w:r>
          </w:p>
        </w:tc>
      </w:tr>
      <w:tr>
        <w:trPr>
          <w:trHeight w:val="197" w:hRule="exact"/>
        </w:trPr>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Nová budova - ICT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rPr>
                <w:sz w:val="16"/>
                <w:szCs w:val="16"/>
              </w:rPr>
            </w:pPr>
            <w:r>
              <w:rPr>
                <w:color w:val="000000"/>
                <w:spacing w:val="0"/>
                <w:w w:val="100"/>
                <w:position w:val="0"/>
                <w:sz w:val="16"/>
                <w:szCs w:val="16"/>
                <w:shd w:val="clear" w:color="auto" w:fill="auto"/>
                <w:lang w:val="cs-CZ" w:eastAsia="cs-CZ" w:bidi="cs-CZ"/>
              </w:rPr>
              <w:t>88 000,00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60"/>
              <w:jc w:val="both"/>
              <w:rPr>
                <w:sz w:val="16"/>
                <w:szCs w:val="16"/>
              </w:rPr>
            </w:pPr>
            <w:r>
              <w:rPr>
                <w:color w:val="000000"/>
                <w:spacing w:val="0"/>
                <w:w w:val="100"/>
                <w:position w:val="0"/>
                <w:sz w:val="16"/>
                <w:szCs w:val="16"/>
                <w:shd w:val="clear" w:color="auto" w:fill="auto"/>
                <w:lang w:val="cs-CZ" w:eastAsia="cs-CZ" w:bidi="cs-CZ"/>
              </w:rPr>
              <w:t>1,00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shd w:val="clear" w:color="auto" w:fill="auto"/>
                <w:lang w:val="cs-CZ" w:eastAsia="cs-CZ" w:bidi="cs-CZ"/>
              </w:rPr>
              <w:t>sad</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60"/>
              <w:jc w:val="left"/>
              <w:rPr>
                <w:sz w:val="16"/>
                <w:szCs w:val="16"/>
              </w:rPr>
            </w:pPr>
            <w:r>
              <w:rPr>
                <w:color w:val="000000"/>
                <w:spacing w:val="0"/>
                <w:w w:val="100"/>
                <w:position w:val="0"/>
                <w:sz w:val="16"/>
                <w:szCs w:val="16"/>
                <w:shd w:val="clear" w:color="auto" w:fill="auto"/>
                <w:lang w:val="cs-CZ" w:eastAsia="cs-CZ" w:bidi="cs-CZ"/>
              </w:rPr>
              <w:t>88 000,00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21</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shd w:val="clear" w:color="auto" w:fill="auto"/>
                <w:lang w:val="cs-CZ" w:eastAsia="cs-CZ" w:bidi="cs-CZ"/>
              </w:rPr>
              <w:t>18 480,00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106 480,00</w:t>
            </w:r>
          </w:p>
        </w:tc>
      </w:tr>
    </w:tbl>
    <w:p>
      <w:pPr>
        <w:pStyle w:val="Style12"/>
        <w:keepNext w:val="0"/>
        <w:keepLines w:val="0"/>
        <w:widowControl w:val="0"/>
        <w:shd w:val="clear" w:color="auto" w:fill="auto"/>
        <w:bidi w:val="0"/>
        <w:spacing w:before="0" w:after="0" w:line="240" w:lineRule="auto"/>
        <w:ind w:left="82" w:right="0" w:firstLine="0"/>
        <w:jc w:val="left"/>
        <w:rPr>
          <w:sz w:val="15"/>
          <w:szCs w:val="15"/>
        </w:rPr>
      </w:pPr>
      <w:r>
        <w:rPr>
          <w:color w:val="000000"/>
          <w:spacing w:val="0"/>
          <w:w w:val="100"/>
          <w:position w:val="0"/>
          <w:sz w:val="15"/>
          <w:szCs w:val="15"/>
          <w:shd w:val="clear" w:color="auto" w:fill="auto"/>
          <w:lang w:val="cs-CZ" w:eastAsia="cs-CZ" w:bidi="cs-CZ"/>
        </w:rPr>
        <w:t>rozvody pro wifl, zabezpečovací a kamerové zařízení (interní i na fasádě)</w:t>
      </w:r>
    </w:p>
    <w:p>
      <w:pPr>
        <w:widowControl w:val="0"/>
        <w:spacing w:after="2039" w:line="1" w:lineRule="exact"/>
      </w:pPr>
    </w:p>
    <w:p>
      <w:pPr>
        <w:pStyle w:val="Style7"/>
        <w:keepNext w:val="0"/>
        <w:keepLines w:val="0"/>
        <w:widowControl w:val="0"/>
        <w:shd w:val="clear" w:color="auto" w:fill="auto"/>
        <w:bidi w:val="0"/>
        <w:spacing w:before="0" w:after="80" w:line="240" w:lineRule="auto"/>
        <w:ind w:left="4540" w:right="0" w:firstLine="0"/>
        <w:jc w:val="left"/>
      </w:pPr>
      <w:r>
        <w:rPr>
          <w:color w:val="000000"/>
          <w:spacing w:val="0"/>
          <w:w w:val="100"/>
          <w:position w:val="0"/>
          <w:shd w:val="clear" w:color="auto" w:fill="auto"/>
          <w:lang w:val="cs-CZ" w:eastAsia="cs-CZ" w:bidi="cs-CZ"/>
        </w:rPr>
        <w:t>Věcná správnost</w:t>
      </w:r>
    </w:p>
    <w:p>
      <w:pPr>
        <w:pStyle w:val="Style7"/>
        <w:keepNext w:val="0"/>
        <w:keepLines w:val="0"/>
        <w:widowControl w:val="0"/>
        <w:shd w:val="clear" w:color="auto" w:fill="auto"/>
        <w:bidi w:val="0"/>
        <w:spacing w:before="0" w:after="80" w:line="240" w:lineRule="auto"/>
        <w:ind w:left="4540" w:right="0" w:firstLine="0"/>
        <w:jc w:val="left"/>
      </w:pPr>
      <w:r>
        <w:rPr>
          <w:color w:val="000000"/>
          <w:spacing w:val="0"/>
          <w:w w:val="100"/>
          <w:position w:val="0"/>
          <w:shd w:val="clear" w:color="auto" w:fill="auto"/>
          <w:lang w:val="cs-CZ" w:eastAsia="cs-CZ" w:bidi="cs-CZ"/>
        </w:rPr>
        <w:t>Příkazce</w:t>
      </w:r>
    </w:p>
    <w:p>
      <w:pPr>
        <w:pStyle w:val="Style7"/>
        <w:keepNext w:val="0"/>
        <w:keepLines w:val="0"/>
        <w:widowControl w:val="0"/>
        <w:shd w:val="clear" w:color="auto" w:fill="auto"/>
        <w:bidi w:val="0"/>
        <w:spacing w:before="0" w:after="480" w:line="240" w:lineRule="auto"/>
        <w:ind w:left="4540" w:right="0" w:firstLine="0"/>
        <w:jc w:val="left"/>
      </w:pPr>
      <w:r>
        <w:rPr>
          <w:color w:val="000000"/>
          <w:spacing w:val="0"/>
          <w:w w:val="100"/>
          <w:position w:val="0"/>
          <w:shd w:val="clear" w:color="auto" w:fill="auto"/>
          <w:lang w:val="cs-CZ" w:eastAsia="cs-CZ" w:bidi="cs-CZ"/>
        </w:rPr>
        <w:t>Správce rozpočtu</w:t>
      </w:r>
    </w:p>
    <w:p>
      <w:pPr>
        <w:pStyle w:val="Style7"/>
        <w:keepNext w:val="0"/>
        <w:keepLines w:val="0"/>
        <w:widowControl w:val="0"/>
        <w:shd w:val="clear" w:color="auto" w:fill="auto"/>
        <w:bidi w:val="0"/>
        <w:spacing w:before="0" w:after="0" w:line="240" w:lineRule="auto"/>
        <w:ind w:left="4540" w:right="0" w:firstLine="0"/>
        <w:jc w:val="left"/>
      </w:pPr>
      <w:r>
        <w:rPr>
          <w:color w:val="000000"/>
          <w:spacing w:val="0"/>
          <w:w w:val="100"/>
          <w:position w:val="0"/>
          <w:shd w:val="clear" w:color="auto" w:fill="auto"/>
          <w:lang w:val="cs-CZ" w:eastAsia="cs-CZ" w:bidi="cs-CZ"/>
        </w:rPr>
        <w:t>Vystavil:</w:t>
      </w:r>
    </w:p>
    <w:p>
      <w:pPr>
        <w:pStyle w:val="Style7"/>
        <w:keepNext w:val="0"/>
        <w:keepLines w:val="0"/>
        <w:widowControl w:val="0"/>
        <w:shd w:val="clear" w:color="auto" w:fill="auto"/>
        <w:bidi w:val="0"/>
        <w:spacing w:before="0" w:after="0" w:line="240" w:lineRule="auto"/>
        <w:ind w:left="4540" w:right="0" w:firstLine="0"/>
        <w:jc w:val="left"/>
      </w:pPr>
      <w:r>
        <w:rPr>
          <w:color w:val="000000"/>
          <w:spacing w:val="0"/>
          <w:w w:val="100"/>
          <w:position w:val="0"/>
          <w:shd w:val="clear" w:color="auto" w:fill="auto"/>
          <w:lang w:val="cs-CZ" w:eastAsia="cs-CZ" w:bidi="cs-CZ"/>
        </w:rPr>
        <w:t>Tisk: 18.12.2019</w:t>
      </w:r>
    </w:p>
    <w:p>
      <w:pPr>
        <w:widowControl w:val="0"/>
        <w:spacing w:line="1" w:lineRule="exact"/>
      </w:pPr>
      <w:r>
        <mc:AlternateContent>
          <mc:Choice Requires="wps">
            <w:drawing>
              <wp:anchor distT="15240" distB="0" distL="0" distR="0" simplePos="0" relativeHeight="125829387" behindDoc="0" locked="0" layoutInCell="1" allowOverlap="1">
                <wp:simplePos x="0" y="0"/>
                <wp:positionH relativeFrom="page">
                  <wp:posOffset>889000</wp:posOffset>
                </wp:positionH>
                <wp:positionV relativeFrom="paragraph">
                  <wp:posOffset>15240</wp:posOffset>
                </wp:positionV>
                <wp:extent cx="2785745" cy="631190"/>
                <wp:wrapTopAndBottom/>
                <wp:docPr id="15" name="Shape 15"/>
                <a:graphic xmlns:a="http://schemas.openxmlformats.org/drawingml/2006/main">
                  <a:graphicData uri="http://schemas.microsoft.com/office/word/2010/wordprocessingShape">
                    <wps:wsp>
                      <wps:cNvSpPr txBox="1"/>
                      <wps:spPr>
                        <a:xfrm>
                          <a:ext cx="2785745" cy="631190"/>
                        </a:xfrm>
                        <a:prstGeom prst="rect"/>
                        <a:noFill/>
                      </wps:spPr>
                      <wps:txbx>
                        <w:txbxContent>
                          <w:tbl>
                            <w:tblPr>
                              <w:tblOverlap w:val="never"/>
                              <w:jc w:val="left"/>
                              <w:tblLayout w:type="fixed"/>
                            </w:tblPr>
                            <w:tblGrid>
                              <w:gridCol w:w="1325"/>
                              <w:gridCol w:w="3062"/>
                            </w:tblGrid>
                            <w:tr>
                              <w:trPr>
                                <w:tblHeader/>
                                <w:trHeight w:val="312" w:hRule="exact"/>
                              </w:trPr>
                              <w:tc>
                                <w:tcPr>
                                  <w:gridSpan w:val="2"/>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12"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480" w:lineRule="auto"/>
                                    <w:ind w:left="220" w:right="0" w:firstLine="18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 xml:space="preserve">S </w:t>
                                  </w:r>
                                  <w:r>
                                    <w:rPr>
                                      <w:i/>
                                      <w:iCs/>
                                      <w:color w:val="000000"/>
                                      <w:spacing w:val="0"/>
                                      <w:w w:val="100"/>
                                      <w:position w:val="0"/>
                                      <w:sz w:val="14"/>
                                      <w:szCs w:val="14"/>
                                      <w:shd w:val="clear" w:color="auto" w:fill="auto"/>
                                      <w:lang w:val="cs-CZ" w:eastAsia="cs-CZ" w:bidi="cs-CZ"/>
                                    </w:rPr>
                                    <w:t>O(J</w:t>
                                  </w:r>
                                  <w:r>
                                    <w:rPr>
                                      <w:rFonts w:ascii="Times New Roman" w:eastAsia="Times New Roman" w:hAnsi="Times New Roman" w:cs="Times New Roman"/>
                                      <w:color w:val="000000"/>
                                      <w:spacing w:val="0"/>
                                      <w:w w:val="100"/>
                                      <w:position w:val="0"/>
                                      <w:sz w:val="16"/>
                                      <w:szCs w:val="16"/>
                                      <w:shd w:val="clear" w:color="auto" w:fill="auto"/>
                                      <w:lang w:val="cs-CZ" w:eastAsia="cs-CZ" w:bidi="cs-CZ"/>
                                    </w:rPr>
                                    <w:t xml:space="preserve"> Kl-A S i M fc" 4f</w:t>
                                  </w:r>
                                </w:p>
                              </w:tc>
                            </w:tr>
                            <w:tr>
                              <w:trPr>
                                <w:trHeight w:val="370"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41" type="#_x0000_t202" style="position:absolute;margin-left:70.pt;margin-top:1.2pt;width:219.34999999999999pt;height:49.700000000000003pt;z-index:-125829366;mso-wrap-distance-left:0;mso-wrap-distance-top:1.2pt;mso-wrap-distance-right:0;mso-position-horizontal-relative:page" filled="f" stroked="f">
                <v:textbox inset="0,0,0,0">
                  <w:txbxContent>
                    <w:tbl>
                      <w:tblPr>
                        <w:tblOverlap w:val="never"/>
                        <w:jc w:val="left"/>
                        <w:tblLayout w:type="fixed"/>
                      </w:tblPr>
                      <w:tblGrid>
                        <w:gridCol w:w="1325"/>
                        <w:gridCol w:w="3062"/>
                      </w:tblGrid>
                      <w:tr>
                        <w:trPr>
                          <w:tblHeader/>
                          <w:trHeight w:val="312" w:hRule="exact"/>
                        </w:trPr>
                        <w:tc>
                          <w:tcPr>
                            <w:gridSpan w:val="2"/>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12"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480" w:lineRule="auto"/>
                              <w:ind w:left="220" w:right="0" w:firstLine="18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 xml:space="preserve">S </w:t>
                            </w:r>
                            <w:r>
                              <w:rPr>
                                <w:i/>
                                <w:iCs/>
                                <w:color w:val="000000"/>
                                <w:spacing w:val="0"/>
                                <w:w w:val="100"/>
                                <w:position w:val="0"/>
                                <w:sz w:val="14"/>
                                <w:szCs w:val="14"/>
                                <w:shd w:val="clear" w:color="auto" w:fill="auto"/>
                                <w:lang w:val="cs-CZ" w:eastAsia="cs-CZ" w:bidi="cs-CZ"/>
                              </w:rPr>
                              <w:t>O(J</w:t>
                            </w:r>
                            <w:r>
                              <w:rPr>
                                <w:rFonts w:ascii="Times New Roman" w:eastAsia="Times New Roman" w:hAnsi="Times New Roman" w:cs="Times New Roman"/>
                                <w:color w:val="000000"/>
                                <w:spacing w:val="0"/>
                                <w:w w:val="100"/>
                                <w:position w:val="0"/>
                                <w:sz w:val="16"/>
                                <w:szCs w:val="16"/>
                                <w:shd w:val="clear" w:color="auto" w:fill="auto"/>
                                <w:lang w:val="cs-CZ" w:eastAsia="cs-CZ" w:bidi="cs-CZ"/>
                              </w:rPr>
                              <w:t xml:space="preserve"> Kl-A S i M fc" 4f</w:t>
                            </w:r>
                          </w:p>
                        </w:tc>
                      </w:tr>
                      <w:tr>
                        <w:trPr>
                          <w:trHeight w:val="370"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161925" distL="0" distR="0" simplePos="0" relativeHeight="125829389" behindDoc="0" locked="0" layoutInCell="1" allowOverlap="1">
                <wp:simplePos x="0" y="0"/>
                <wp:positionH relativeFrom="page">
                  <wp:posOffset>3714750</wp:posOffset>
                </wp:positionH>
                <wp:positionV relativeFrom="paragraph">
                  <wp:posOffset>0</wp:posOffset>
                </wp:positionV>
                <wp:extent cx="2404745" cy="484505"/>
                <wp:wrapTopAndBottom/>
                <wp:docPr id="17" name="Shape 17"/>
                <a:graphic xmlns:a="http://schemas.openxmlformats.org/drawingml/2006/main">
                  <a:graphicData uri="http://schemas.microsoft.com/office/word/2010/wordprocessingShape">
                    <wps:wsp>
                      <wps:cNvSpPr txBox="1"/>
                      <wps:spPr>
                        <a:xfrm>
                          <a:ext cx="2404745" cy="484505"/>
                        </a:xfrm>
                        <a:prstGeom prst="rect"/>
                        <a:noFill/>
                      </wps:spPr>
                      <wps:txbx>
                        <w:txbxContent>
                          <w:p>
                            <w:pPr>
                              <w:pStyle w:val="Style7"/>
                              <w:keepNext w:val="0"/>
                              <w:keepLines w:val="0"/>
                              <w:widowControl w:val="0"/>
                              <w:shd w:val="clear" w:color="auto" w:fill="auto"/>
                              <w:bidi w:val="0"/>
                              <w:spacing w:before="0" w:after="0" w:line="312" w:lineRule="auto"/>
                              <w:ind w:left="0" w:right="0" w:firstLine="0"/>
                              <w:jc w:val="right"/>
                            </w:pPr>
                            <w:r>
                              <w:rPr>
                                <w:color w:val="000000"/>
                                <w:spacing w:val="0"/>
                                <w:w w:val="100"/>
                                <w:position w:val="0"/>
                                <w:shd w:val="clear" w:color="auto" w:fill="auto"/>
                                <w:lang w:val="cs-CZ" w:eastAsia="cs-CZ" w:bidi="cs-CZ"/>
                              </w:rPr>
                              <w:t xml:space="preserve">Orientační cena objedná''*'”-® </w:t>
                            </w:r>
                            <w:r>
                              <w:rPr>
                                <w:color w:val="000000"/>
                                <w:spacing w:val="0"/>
                                <w:w w:val="100"/>
                                <w:position w:val="0"/>
                                <w:shd w:val="clear" w:color="auto" w:fill="auto"/>
                                <w:vertAlign w:val="superscript"/>
                                <w:lang w:val="cs-CZ" w:eastAsia="cs-CZ" w:bidi="cs-CZ"/>
                              </w:rPr>
                              <w:t>n,</w:t>
                            </w:r>
                            <w:r>
                              <w:rPr>
                                <w:color w:val="000000"/>
                                <w:spacing w:val="0"/>
                                <w:w w:val="100"/>
                                <w:position w:val="0"/>
                                <w:shd w:val="clear" w:color="auto" w:fill="auto"/>
                                <w:lang w:val="cs-CZ" w:eastAsia="cs-CZ" w:bidi="cs-CZ"/>
                              </w:rPr>
                              <w:t>Th: 106 480,00 w.o.</w:t>
                            </w:r>
                          </w:p>
                          <w:p>
                            <w:pPr>
                              <w:pStyle w:val="Style28"/>
                              <w:keepNext w:val="0"/>
                              <w:keepLines w:val="0"/>
                              <w:widowControl w:val="0"/>
                              <w:shd w:val="clear" w:color="auto" w:fill="auto"/>
                              <w:bidi w:val="0"/>
                              <w:spacing w:before="0" w:after="0" w:line="240" w:lineRule="auto"/>
                              <w:ind w:left="1320" w:right="0" w:firstLine="0"/>
                              <w:jc w:val="left"/>
                              <w:rPr>
                                <w:sz w:val="16"/>
                                <w:szCs w:val="16"/>
                              </w:rPr>
                            </w:pPr>
                            <w:r>
                              <w:rPr>
                                <w:color w:val="000000"/>
                                <w:spacing w:val="0"/>
                                <w:w w:val="100"/>
                                <w:position w:val="0"/>
                                <w:sz w:val="16"/>
                                <w:szCs w:val="16"/>
                                <w:shd w:val="clear" w:color="auto" w:fill="auto"/>
                                <w:lang w:val="cs-CZ" w:eastAsia="cs-CZ" w:bidi="cs-CZ"/>
                              </w:rPr>
                              <w:t>890,675 12 MW3UDÉJPV“'</w:t>
                            </w:r>
                          </w:p>
                        </w:txbxContent>
                      </wps:txbx>
                      <wps:bodyPr lIns="0" tIns="0" rIns="0" bIns="0">
                        <a:noAutoFit/>
                      </wps:bodyPr>
                    </wps:wsp>
                  </a:graphicData>
                </a:graphic>
              </wp:anchor>
            </w:drawing>
          </mc:Choice>
          <mc:Fallback>
            <w:pict>
              <v:shape id="_x0000_s1043" type="#_x0000_t202" style="position:absolute;margin-left:292.5pt;margin-top:0;width:189.34999999999999pt;height:38.149999999999999pt;z-index:-125829364;mso-wrap-distance-left:0;mso-wrap-distance-right:0;mso-wrap-distance-bottom:12.75pt;mso-position-horizontal-relative:page" filled="f" stroked="f">
                <v:textbox inset="0,0,0,0">
                  <w:txbxContent>
                    <w:p>
                      <w:pPr>
                        <w:pStyle w:val="Style7"/>
                        <w:keepNext w:val="0"/>
                        <w:keepLines w:val="0"/>
                        <w:widowControl w:val="0"/>
                        <w:shd w:val="clear" w:color="auto" w:fill="auto"/>
                        <w:bidi w:val="0"/>
                        <w:spacing w:before="0" w:after="0" w:line="312" w:lineRule="auto"/>
                        <w:ind w:left="0" w:right="0" w:firstLine="0"/>
                        <w:jc w:val="right"/>
                      </w:pPr>
                      <w:r>
                        <w:rPr>
                          <w:color w:val="000000"/>
                          <w:spacing w:val="0"/>
                          <w:w w:val="100"/>
                          <w:position w:val="0"/>
                          <w:shd w:val="clear" w:color="auto" w:fill="auto"/>
                          <w:lang w:val="cs-CZ" w:eastAsia="cs-CZ" w:bidi="cs-CZ"/>
                        </w:rPr>
                        <w:t xml:space="preserve">Orientační cena objedná''*'”-® </w:t>
                      </w:r>
                      <w:r>
                        <w:rPr>
                          <w:color w:val="000000"/>
                          <w:spacing w:val="0"/>
                          <w:w w:val="100"/>
                          <w:position w:val="0"/>
                          <w:shd w:val="clear" w:color="auto" w:fill="auto"/>
                          <w:vertAlign w:val="superscript"/>
                          <w:lang w:val="cs-CZ" w:eastAsia="cs-CZ" w:bidi="cs-CZ"/>
                        </w:rPr>
                        <w:t>n,</w:t>
                      </w:r>
                      <w:r>
                        <w:rPr>
                          <w:color w:val="000000"/>
                          <w:spacing w:val="0"/>
                          <w:w w:val="100"/>
                          <w:position w:val="0"/>
                          <w:shd w:val="clear" w:color="auto" w:fill="auto"/>
                          <w:lang w:val="cs-CZ" w:eastAsia="cs-CZ" w:bidi="cs-CZ"/>
                        </w:rPr>
                        <w:t>Th: 106 480,00 w.o.</w:t>
                      </w:r>
                    </w:p>
                    <w:p>
                      <w:pPr>
                        <w:pStyle w:val="Style28"/>
                        <w:keepNext w:val="0"/>
                        <w:keepLines w:val="0"/>
                        <w:widowControl w:val="0"/>
                        <w:shd w:val="clear" w:color="auto" w:fill="auto"/>
                        <w:bidi w:val="0"/>
                        <w:spacing w:before="0" w:after="0" w:line="240" w:lineRule="auto"/>
                        <w:ind w:left="1320" w:right="0" w:firstLine="0"/>
                        <w:jc w:val="left"/>
                        <w:rPr>
                          <w:sz w:val="16"/>
                          <w:szCs w:val="16"/>
                        </w:rPr>
                      </w:pPr>
                      <w:r>
                        <w:rPr>
                          <w:color w:val="000000"/>
                          <w:spacing w:val="0"/>
                          <w:w w:val="100"/>
                          <w:position w:val="0"/>
                          <w:sz w:val="16"/>
                          <w:szCs w:val="16"/>
                          <w:shd w:val="clear" w:color="auto" w:fill="auto"/>
                          <w:lang w:val="cs-CZ" w:eastAsia="cs-CZ" w:bidi="cs-CZ"/>
                        </w:rPr>
                        <w:t>890,675 12 MW3UDÉJPV“'</w:t>
                      </w:r>
                    </w:p>
                  </w:txbxContent>
                </v:textbox>
                <w10:wrap type="topAndBottom" anchorx="page"/>
              </v:shape>
            </w:pict>
          </mc:Fallback>
        </mc:AlternateContent>
      </w:r>
      <w:r>
        <w:drawing>
          <wp:anchor distT="320040" distB="0" distL="0" distR="0" simplePos="0" relativeHeight="125829391" behindDoc="0" locked="0" layoutInCell="1" allowOverlap="1">
            <wp:simplePos x="0" y="0"/>
            <wp:positionH relativeFrom="page">
              <wp:posOffset>4211320</wp:posOffset>
            </wp:positionH>
            <wp:positionV relativeFrom="paragraph">
              <wp:posOffset>320040</wp:posOffset>
            </wp:positionV>
            <wp:extent cx="347345" cy="328930"/>
            <wp:wrapTopAndBottom/>
            <wp:docPr id="19" name="Shape 19"/>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9"/>
                    <a:stretch/>
                  </pic:blipFill>
                  <pic:spPr>
                    <a:xfrm>
                      <a:ext cx="347345" cy="328930"/>
                    </a:xfrm>
                    <a:prstGeom prst="rect"/>
                  </pic:spPr>
                </pic:pic>
              </a:graphicData>
            </a:graphic>
          </wp:anchor>
        </w:drawing>
      </w:r>
    </w:p>
    <w:p>
      <w:pPr>
        <w:pStyle w:val="Style28"/>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 xml:space="preserve">Informace o politice EMS, BOZP a souvislostí se zavedením integrovaného systému f^ani dle ISO 901.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se/řiďte pokyny našeho zástupce. Vyhodnocení významných environmentálních aspektů je následující • Likvidace a odstraňováni starých živičných povrchů. • Pokládka nových živičných povrchů. • Chemické odstraňováni sněhu z povrchu silnic. • Inertní posyp silnic.- Manipulace s nebezpečným odpadem. Néjvyšší míry rizika BOZP v naši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7"/>
        <w:keepNext w:val="0"/>
        <w:keepLines w:val="0"/>
        <w:widowControl w:val="0"/>
        <w:shd w:val="clear" w:color="auto" w:fill="auto"/>
        <w:bidi w:val="0"/>
        <w:spacing w:before="0" w:after="0" w:line="240" w:lineRule="auto"/>
        <w:ind w:left="0" w:right="560" w:firstLine="0"/>
        <w:jc w:val="right"/>
      </w:pPr>
      <w:r>
        <w:rPr>
          <w:color w:val="000000"/>
          <w:spacing w:val="0"/>
          <w:w w:val="100"/>
          <w:position w:val="0"/>
          <w:shd w:val="clear" w:color="auto" w:fill="auto"/>
          <w:lang w:val="cs-CZ" w:eastAsia="cs-CZ" w:bidi="cs-CZ"/>
        </w:rPr>
        <w:t>Strana 2/2</w:t>
      </w:r>
    </w:p>
    <w:sectPr>
      <w:footnotePr>
        <w:pos w:val="pageBottom"/>
        <w:numFmt w:val="decimal"/>
        <w:numRestart w:val="continuous"/>
      </w:footnotePr>
      <w:type w:val="continuous"/>
      <w:pgSz w:w="11900" w:h="16840"/>
      <w:pgMar w:top="1509" w:left="1299" w:right="1082" w:bottom="141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5993765</wp:posOffset>
              </wp:positionH>
              <wp:positionV relativeFrom="page">
                <wp:posOffset>9572625</wp:posOffset>
              </wp:positionV>
              <wp:extent cx="514985" cy="85090"/>
              <wp:wrapNone/>
              <wp:docPr id="7" name="Shape 7"/>
              <a:graphic xmlns:a="http://schemas.openxmlformats.org/drawingml/2006/main">
                <a:graphicData uri="http://schemas.microsoft.com/office/word/2010/wordprocessingShape">
                  <wps:wsp>
                    <wps:cNvSpPr txBox="1"/>
                    <wps:spPr>
                      <a:xfrm>
                        <a:ext cx="514985" cy="850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/2</w:t>
                          </w:r>
                        </w:p>
                      </w:txbxContent>
                    </wps:txbx>
                    <wps:bodyPr wrap="none" lIns="0" tIns="0" rIns="0" bIns="0">
                      <a:spAutoFit/>
                    </wps:bodyPr>
                  </wps:wsp>
                </a:graphicData>
              </a:graphic>
            </wp:anchor>
          </w:drawing>
        </mc:Choice>
        <mc:Fallback>
          <w:pict>
            <v:shape id="_x0000_s1033" type="#_x0000_t202" style="position:absolute;margin-left:471.94999999999999pt;margin-top:753.75pt;width:40.549999999999997pt;height:6.7000000000000002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Verdana" w:eastAsia="Verdana" w:hAnsi="Verdana" w:cs="Verdana"/>
      <w:b/>
      <w:bCs/>
      <w:i/>
      <w:iCs/>
      <w:smallCaps w:val="0"/>
      <w:strike w:val="0"/>
      <w:sz w:val="24"/>
      <w:szCs w:val="24"/>
      <w:u w:val="none"/>
    </w:rPr>
  </w:style>
  <w:style w:type="character" w:customStyle="1" w:styleId="CharStyle5">
    <w:name w:val="Titulek obrázku_"/>
    <w:basedOn w:val="DefaultParagraphFont"/>
    <w:link w:val="Style4"/>
    <w:rPr>
      <w:rFonts w:ascii="Arial" w:eastAsia="Arial" w:hAnsi="Arial" w:cs="Arial"/>
      <w:b/>
      <w:bCs/>
      <w:i/>
      <w:iCs/>
      <w:smallCaps w:val="0"/>
      <w:strike w:val="0"/>
      <w:sz w:val="18"/>
      <w:szCs w:val="18"/>
      <w:u w:val="none"/>
    </w:rPr>
  </w:style>
  <w:style w:type="character" w:customStyle="1" w:styleId="CharStyle8">
    <w:name w:val="Základní text_"/>
    <w:basedOn w:val="DefaultParagraphFont"/>
    <w:link w:val="Style7"/>
    <w:rPr>
      <w:rFonts w:ascii="Arial" w:eastAsia="Arial" w:hAnsi="Arial" w:cs="Arial"/>
      <w:b w:val="0"/>
      <w:bCs w:val="0"/>
      <w:i w:val="0"/>
      <w:iCs w:val="0"/>
      <w:smallCaps w:val="0"/>
      <w:strike w:val="0"/>
      <w:sz w:val="18"/>
      <w:szCs w:val="18"/>
      <w:u w:val="none"/>
    </w:rPr>
  </w:style>
  <w:style w:type="character" w:customStyle="1" w:styleId="CharStyle10">
    <w:name w:val="Záhlaví nebo zápatí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Titulek tabulky_"/>
    <w:basedOn w:val="DefaultParagraphFont"/>
    <w:link w:val="Style12"/>
    <w:rPr>
      <w:rFonts w:ascii="Arial" w:eastAsia="Arial" w:hAnsi="Arial" w:cs="Arial"/>
      <w:b w:val="0"/>
      <w:bCs w:val="0"/>
      <w:i w:val="0"/>
      <w:iCs w:val="0"/>
      <w:smallCaps w:val="0"/>
      <w:strike w:val="0"/>
      <w:sz w:val="18"/>
      <w:szCs w:val="18"/>
      <w:u w:val="none"/>
    </w:rPr>
  </w:style>
  <w:style w:type="character" w:customStyle="1" w:styleId="CharStyle16">
    <w:name w:val="Jiné_"/>
    <w:basedOn w:val="DefaultParagraphFont"/>
    <w:link w:val="Style15"/>
    <w:rPr>
      <w:rFonts w:ascii="Arial" w:eastAsia="Arial" w:hAnsi="Arial" w:cs="Arial"/>
      <w:b w:val="0"/>
      <w:bCs w:val="0"/>
      <w:i w:val="0"/>
      <w:iCs w:val="0"/>
      <w:smallCaps w:val="0"/>
      <w:strike w:val="0"/>
      <w:sz w:val="18"/>
      <w:szCs w:val="18"/>
      <w:u w:val="none"/>
    </w:rPr>
  </w:style>
  <w:style w:type="character" w:customStyle="1" w:styleId="CharStyle20">
    <w:name w:val="Nadpis #1_"/>
    <w:basedOn w:val="DefaultParagraphFont"/>
    <w:link w:val="Style19"/>
    <w:rPr>
      <w:rFonts w:ascii="Times New Roman" w:eastAsia="Times New Roman" w:hAnsi="Times New Roman" w:cs="Times New Roman"/>
      <w:b w:val="0"/>
      <w:bCs w:val="0"/>
      <w:i w:val="0"/>
      <w:iCs w:val="0"/>
      <w:smallCaps w:val="0"/>
      <w:strike w:val="0"/>
      <w:sz w:val="22"/>
      <w:szCs w:val="22"/>
      <w:u w:val="none"/>
    </w:rPr>
  </w:style>
  <w:style w:type="character" w:customStyle="1" w:styleId="CharStyle29">
    <w:name w:val="Základní text (2)_"/>
    <w:basedOn w:val="DefaultParagraphFont"/>
    <w:link w:val="Style28"/>
    <w:rPr>
      <w:rFonts w:ascii="Arial" w:eastAsia="Arial" w:hAnsi="Arial" w:cs="Arial"/>
      <w:b w:val="0"/>
      <w:bCs w:val="0"/>
      <w:i w:val="0"/>
      <w:iCs w:val="0"/>
      <w:smallCaps w:val="0"/>
      <w:strike w:val="0"/>
      <w:sz w:val="15"/>
      <w:szCs w:val="15"/>
      <w:u w:val="none"/>
    </w:rPr>
  </w:style>
  <w:style w:type="paragraph" w:customStyle="1" w:styleId="Style2">
    <w:name w:val="Základní text (3)"/>
    <w:basedOn w:val="Normal"/>
    <w:link w:val="CharStyle3"/>
    <w:pPr>
      <w:widowControl w:val="0"/>
      <w:shd w:val="clear" w:color="auto" w:fill="FFFFFF"/>
    </w:pPr>
    <w:rPr>
      <w:rFonts w:ascii="Verdana" w:eastAsia="Verdana" w:hAnsi="Verdana" w:cs="Verdana"/>
      <w:b/>
      <w:bCs/>
      <w:i/>
      <w:iCs/>
      <w:smallCaps w:val="0"/>
      <w:strike w:val="0"/>
      <w:sz w:val="24"/>
      <w:szCs w:val="24"/>
      <w:u w:val="none"/>
    </w:rPr>
  </w:style>
  <w:style w:type="paragraph" w:customStyle="1" w:styleId="Style4">
    <w:name w:val="Titulek obrázku"/>
    <w:basedOn w:val="Normal"/>
    <w:link w:val="CharStyle5"/>
    <w:pPr>
      <w:widowControl w:val="0"/>
      <w:shd w:val="clear" w:color="auto" w:fill="FFFFFF"/>
      <w:spacing w:line="214" w:lineRule="auto"/>
    </w:pPr>
    <w:rPr>
      <w:rFonts w:ascii="Arial" w:eastAsia="Arial" w:hAnsi="Arial" w:cs="Arial"/>
      <w:b/>
      <w:bCs/>
      <w:i/>
      <w:iCs/>
      <w:smallCaps w:val="0"/>
      <w:strike w:val="0"/>
      <w:sz w:val="18"/>
      <w:szCs w:val="18"/>
      <w:u w:val="none"/>
    </w:rPr>
  </w:style>
  <w:style w:type="paragraph" w:customStyle="1" w:styleId="Style7">
    <w:name w:val="Základní text"/>
    <w:basedOn w:val="Normal"/>
    <w:link w:val="CharStyle8"/>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9">
    <w:name w:val="Záhlaví nebo zápatí (2)"/>
    <w:basedOn w:val="Normal"/>
    <w:link w:val="CharStyle1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Titulek tabulky"/>
    <w:basedOn w:val="Normal"/>
    <w:link w:val="CharStyle13"/>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15">
    <w:name w:val="Jiné"/>
    <w:basedOn w:val="Normal"/>
    <w:link w:val="CharStyle16"/>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19">
    <w:name w:val="Nadpis #1"/>
    <w:basedOn w:val="Normal"/>
    <w:link w:val="CharStyle20"/>
    <w:pPr>
      <w:widowControl w:val="0"/>
      <w:shd w:val="clear" w:color="auto" w:fill="FFFFFF"/>
      <w:spacing w:after="140"/>
      <w:outlineLvl w:val="0"/>
    </w:pPr>
    <w:rPr>
      <w:rFonts w:ascii="Times New Roman" w:eastAsia="Times New Roman" w:hAnsi="Times New Roman" w:cs="Times New Roman"/>
      <w:b w:val="0"/>
      <w:bCs w:val="0"/>
      <w:i w:val="0"/>
      <w:iCs w:val="0"/>
      <w:smallCaps w:val="0"/>
      <w:strike w:val="0"/>
      <w:sz w:val="22"/>
      <w:szCs w:val="22"/>
      <w:u w:val="none"/>
    </w:rPr>
  </w:style>
  <w:style w:type="paragraph" w:customStyle="1" w:styleId="Style28">
    <w:name w:val="Základní text (2)"/>
    <w:basedOn w:val="Normal"/>
    <w:link w:val="CharStyle29"/>
    <w:pPr>
      <w:widowControl w:val="0"/>
      <w:shd w:val="clear" w:color="auto" w:fill="FFFFFF"/>
    </w:pPr>
    <w:rPr>
      <w:rFonts w:ascii="Arial" w:eastAsia="Arial" w:hAnsi="Arial" w:cs="Arial"/>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2.png"/><Relationship Id="rId10" Type="http://schemas.openxmlformats.org/officeDocument/2006/relationships/image" Target="media/image2.png" TargetMode="External"/></Relationships>
</file>