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2A" w:rsidRDefault="00D858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12700</wp:posOffset>
                </wp:positionV>
                <wp:extent cx="22034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150000000000006pt;margin-top:1.pt;width:173.5pt;height:17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7785" distB="21590" distL="1374775" distR="0" simplePos="0" relativeHeight="125829380" behindDoc="0" locked="0" layoutInCell="1" allowOverlap="1">
            <wp:simplePos x="0" y="0"/>
            <wp:positionH relativeFrom="page">
              <wp:posOffset>2205990</wp:posOffset>
            </wp:positionH>
            <wp:positionV relativeFrom="paragraph">
              <wp:posOffset>262255</wp:posOffset>
            </wp:positionV>
            <wp:extent cx="810895" cy="26225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108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831215</wp:posOffset>
                </wp:positionH>
                <wp:positionV relativeFrom="paragraph">
                  <wp:posOffset>204470</wp:posOffset>
                </wp:positionV>
                <wp:extent cx="1371600" cy="3384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4"/>
                                <w:szCs w:val="24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450000000000003pt;margin-top:16.100000000000001pt;width:108.pt;height:26.6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4C2A" w:rsidRDefault="00D85845">
      <w:pPr>
        <w:pStyle w:val="Zkladntext1"/>
        <w:shd w:val="clear" w:color="auto" w:fill="auto"/>
        <w:tabs>
          <w:tab w:val="left" w:pos="1978"/>
        </w:tabs>
      </w:pPr>
      <w:r>
        <w:t>Krajská správa a údržba silnic Vysočiny, příspěvková organizace Kosovská</w:t>
      </w:r>
      <w:r>
        <w:tab/>
        <w:t>16</w:t>
      </w:r>
    </w:p>
    <w:p w:rsidR="000F4C2A" w:rsidRDefault="00D85845">
      <w:pPr>
        <w:pStyle w:val="Zkladntext1"/>
        <w:shd w:val="clear" w:color="auto" w:fill="auto"/>
      </w:pPr>
      <w:r>
        <w:t>Jihlava</w:t>
      </w:r>
    </w:p>
    <w:p w:rsidR="000F4C2A" w:rsidRDefault="00D8584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589"/>
        </w:tabs>
        <w:jc w:val="center"/>
        <w:sectPr w:rsidR="000F4C2A">
          <w:footerReference w:type="default" r:id="rId8"/>
          <w:pgSz w:w="11900" w:h="16840"/>
          <w:pgMar w:top="1620" w:right="1178" w:bottom="1886" w:left="4794" w:header="1192" w:footer="3" w:gutter="0"/>
          <w:pgNumType w:start="1"/>
          <w:cols w:space="720"/>
          <w:noEndnote/>
          <w:docGrid w:linePitch="360"/>
        </w:sectPr>
      </w:pPr>
      <w:r>
        <w:t>IČQ:00090450</w:t>
      </w:r>
      <w:r>
        <w:tab/>
        <w:t>DIČ:CZ00090450</w:t>
      </w:r>
    </w:p>
    <w:p w:rsidR="000F4C2A" w:rsidRDefault="00D85845">
      <w:pPr>
        <w:pStyle w:val="Titulektabulky0"/>
        <w:shd w:val="clear" w:color="auto" w:fill="auto"/>
        <w:ind w:left="10"/>
        <w:rPr>
          <w:sz w:val="18"/>
          <w:szCs w:val="18"/>
        </w:rPr>
      </w:pPr>
      <w:r>
        <w:rPr>
          <w:b/>
          <w:bCs/>
          <w:sz w:val="18"/>
          <w:szCs w:val="18"/>
        </w:rPr>
        <w:t>Číslo objednávky: 76090376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006"/>
      </w:tblGrid>
      <w:tr w:rsidR="000F4C2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760</w:t>
            </w: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76090376</w:t>
            </w: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2019</w:t>
            </w: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0F4C2A">
            <w:pPr>
              <w:rPr>
                <w:sz w:val="10"/>
                <w:szCs w:val="10"/>
              </w:rPr>
            </w:pP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dodavatel</w:t>
            </w: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Jihlava</w:t>
            </w:r>
          </w:p>
        </w:tc>
      </w:tr>
      <w:tr w:rsidR="000F4C2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C2A" w:rsidRDefault="000F4C2A">
            <w:pPr>
              <w:rPr>
                <w:sz w:val="10"/>
                <w:szCs w:val="10"/>
              </w:rPr>
            </w:pPr>
          </w:p>
        </w:tc>
      </w:tr>
    </w:tbl>
    <w:p w:rsidR="000F4C2A" w:rsidRDefault="00D85845">
      <w:pPr>
        <w:spacing w:line="1" w:lineRule="exact"/>
        <w:rPr>
          <w:sz w:val="2"/>
          <w:szCs w:val="2"/>
        </w:rPr>
      </w:pPr>
      <w:r>
        <w:br w:type="column"/>
      </w:r>
    </w:p>
    <w:p w:rsidR="000F4C2A" w:rsidRDefault="00D85845">
      <w:pPr>
        <w:pStyle w:val="Zkladntext1"/>
        <w:shd w:val="clear" w:color="auto" w:fill="auto"/>
        <w:spacing w:after="160"/>
      </w:pPr>
      <w:r>
        <w:t xml:space="preserve">Ze dne: </w:t>
      </w:r>
      <w:r>
        <w:t>29,11.2019</w:t>
      </w:r>
    </w:p>
    <w:p w:rsidR="000F4C2A" w:rsidRDefault="00D85845">
      <w:pPr>
        <w:pStyle w:val="Zkladntext1"/>
        <w:shd w:val="clear" w:color="auto" w:fill="auto"/>
        <w:spacing w:after="160"/>
        <w:ind w:firstLine="140"/>
      </w:pPr>
      <w:r>
        <w:rPr>
          <w:b/>
          <w:bCs/>
        </w:rPr>
        <w:t>Dodavatel:</w:t>
      </w:r>
    </w:p>
    <w:p w:rsidR="000F4C2A" w:rsidRDefault="00D8584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40"/>
      </w:pPr>
      <w:r>
        <w:rPr>
          <w:b/>
          <w:bCs/>
        </w:rPr>
        <w:t>INEX Moravské Budějovice, s.r.o.</w:t>
      </w:r>
    </w:p>
    <w:p w:rsidR="000F4C2A" w:rsidRDefault="00D8584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40"/>
      </w:pPr>
      <w:r>
        <w:t>Husova 890</w:t>
      </w:r>
    </w:p>
    <w:p w:rsidR="000F4C2A" w:rsidRDefault="00D8584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40"/>
      </w:pPr>
      <w:r>
        <w:t>676 02 Moravské Budějovice</w:t>
      </w:r>
    </w:p>
    <w:p w:rsidR="000F4C2A" w:rsidRDefault="00D8584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96"/>
        </w:tabs>
        <w:ind w:firstLine="340"/>
        <w:sectPr w:rsidR="000F4C2A">
          <w:type w:val="continuous"/>
          <w:pgSz w:w="11900" w:h="16840"/>
          <w:pgMar w:top="1620" w:right="2777" w:bottom="1886" w:left="1333" w:header="0" w:footer="3" w:gutter="0"/>
          <w:cols w:num="2" w:space="720" w:equalWidth="0">
            <w:col w:w="3553" w:space="100"/>
            <w:col w:w="4138"/>
          </w:cols>
          <w:noEndnote/>
          <w:docGrid w:linePitch="360"/>
        </w:sectPr>
      </w:pPr>
      <w:r>
        <w:t>IČO: 48531235</w:t>
      </w:r>
      <w:r>
        <w:tab/>
        <w:t>DIČ: CZ48531235</w:t>
      </w:r>
    </w:p>
    <w:p w:rsidR="000F4C2A" w:rsidRDefault="000F4C2A">
      <w:pPr>
        <w:spacing w:line="97" w:lineRule="exact"/>
        <w:rPr>
          <w:sz w:val="8"/>
          <w:szCs w:val="8"/>
        </w:rPr>
      </w:pPr>
    </w:p>
    <w:p w:rsidR="000F4C2A" w:rsidRDefault="000F4C2A">
      <w:pPr>
        <w:spacing w:line="1" w:lineRule="exact"/>
        <w:sectPr w:rsidR="000F4C2A">
          <w:type w:val="continuous"/>
          <w:pgSz w:w="11900" w:h="16840"/>
          <w:pgMar w:top="1467" w:right="0" w:bottom="1786" w:left="0" w:header="0" w:footer="3" w:gutter="0"/>
          <w:cols w:space="720"/>
          <w:noEndnote/>
          <w:docGrid w:linePitch="360"/>
        </w:sectPr>
      </w:pPr>
    </w:p>
    <w:p w:rsidR="000F4C2A" w:rsidRDefault="00D85845">
      <w:pPr>
        <w:pStyle w:val="Zkladntext1"/>
        <w:shd w:val="clear" w:color="auto" w:fill="auto"/>
        <w:tabs>
          <w:tab w:val="left" w:pos="3864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81" behindDoc="0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12700</wp:posOffset>
                </wp:positionV>
                <wp:extent cx="984250" cy="5880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Ředitelství KSÚSV Kosovská 16 Jihlava</w:t>
                            </w:r>
                          </w:p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4.25pt;margin-top:1.pt;width:77.5pt;height:46.299999999999997pt;z-index:-125829372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Ředitelství KSÚSV Kosovská 16 Jihlava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Dodací adresa:</w:t>
      </w:r>
      <w:r>
        <w:tab/>
      </w:r>
      <w:r>
        <w:t>Korespondenční adresa:</w:t>
      </w:r>
    </w:p>
    <w:p w:rsidR="000F4C2A" w:rsidRDefault="00D85845">
      <w:pPr>
        <w:pStyle w:val="Zkladntext1"/>
        <w:shd w:val="clear" w:color="auto" w:fill="auto"/>
        <w:ind w:firstLine="160"/>
      </w:pPr>
      <w:r>
        <w:t>Krajská správa a údržba silnic Vysočiny, příspěvková</w:t>
      </w:r>
    </w:p>
    <w:p w:rsidR="000F4C2A" w:rsidRDefault="00D85845">
      <w:pPr>
        <w:pStyle w:val="Zkladntext1"/>
        <w:shd w:val="clear" w:color="auto" w:fill="auto"/>
        <w:tabs>
          <w:tab w:val="left" w:pos="2229"/>
        </w:tabs>
        <w:ind w:firstLine="160"/>
      </w:pPr>
      <w:r>
        <w:t>túpEnisbée</w:t>
      </w:r>
      <w:r>
        <w:tab/>
        <w:t>16</w:t>
      </w:r>
    </w:p>
    <w:p w:rsidR="000F4C2A" w:rsidRDefault="00D85845">
      <w:pPr>
        <w:pStyle w:val="Zkladntext1"/>
        <w:shd w:val="clear" w:color="auto" w:fill="auto"/>
        <w:spacing w:after="140"/>
        <w:ind w:firstLine="160"/>
      </w:pPr>
      <w:r>
        <w:t>586 01 Jihlava</w:t>
      </w:r>
    </w:p>
    <w:p w:rsidR="000F4C2A" w:rsidRDefault="00D85845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63500" distB="0" distL="114300" distR="114300" simplePos="0" relativeHeight="125829383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317500</wp:posOffset>
                </wp:positionV>
                <wp:extent cx="1758950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Smluvní podmínky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4.pt;margin-top:25.pt;width:138.5pt;height:12.949999999999999pt;z-index:-125829370;mso-wrap-distance-left:9.pt;mso-wrap-distance-top:5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Smluvní podmínky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bookmarkStart w:id="1" w:name="bookmark1"/>
      <w:r>
        <w:t>Objednáváme u Vás</w:t>
      </w:r>
      <w:bookmarkEnd w:id="0"/>
      <w:bookmarkEnd w:id="1"/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Smluvní strany prohlašují, že skutečnosti uvedené v této objednávce nepovažují za obchodní tajemství a</w:t>
      </w:r>
      <w:r>
        <w:t xml:space="preserve"> udělují svolení k jejich zpřístupnění ve smyslu zák. č. 106/1999 Sb. a zveřejnění bez stanovení jakýchkoliv dalších podmínek.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Dodavatel bere na vědomí, že objednávka bude zveřejněna v informačním registru veřejné správy v souladu se zák. č. 340/2015 Sb. o</w:t>
      </w:r>
      <w:r>
        <w:t xml:space="preserve"> registru smluv. Současně se smluvní strany dohodly, že tuto zákonnou povinnost splní objednatel. Dodavatel výslovně souhlasí se zveřejněním celého jejího textu.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firstLine="300"/>
      </w:pPr>
      <w:r>
        <w:t>Smluvní vztah se řídí zák. č. 89/2012 Sb. občanský zákoník.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Dodavatel se zavazuje, že v případ</w:t>
      </w:r>
      <w:r>
        <w:t>ě nesplnění termínu dodáni zaplatí objednateli smluvní pokutu ve výši 0,02% z celkové ceny dodávky bez DPH za každý započatý den prodlení.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Dodávka bude realizována ve věcném plnění, lhůtě, ceně, při dodržení předpisů BOZP a dalších podmínek uvedených v obj</w:t>
      </w:r>
      <w:r>
        <w:t>ednávce.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Nebude-fi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Objednatel si vyhrazuje</w:t>
      </w:r>
      <w:r>
        <w:t xml:space="preserve"> právo proplatit fakturu do 30 dnů od dne doručeni, pokud bude obsahovat veškeré náležitosti.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Úhrada za plnění z této smlouvy bude realizována bezhotovostním převodem na účet dodavatele, který je správcem daně (finančním úřadem) zveřejněn způsobem umožňují</w:t>
      </w:r>
      <w:r>
        <w:t>cím dálkový přistup ve smyslu ustanoveni § 98 zák. č. 235/2004 Sb. o DPH, v platném znění.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600" w:hanging="280"/>
        <w:jc w:val="both"/>
      </w:pPr>
      <w:r>
        <w:t>Pokud se po dobu účinnosti této smlouvy dodavatel stane nespolehlivým plátcem ve smyslu ustanovení § 106a zákona o DPH, smluvní strany se dohodly, že objednatel uhra</w:t>
      </w:r>
      <w:r>
        <w:t>dí DPH za zdanitelné plnění přímo příslušnému správci daně. Objednatelem takto provedená úhrada je považována za uhrazení příslušné části smluvní ceny rovnající se výši DPH fakturované dodavatelem.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ind w:left="600" w:hanging="280"/>
        <w:jc w:val="both"/>
      </w:pPr>
      <w:r>
        <w:t>Ustanovení bodů 8) a 9) nebudou použita v případě, že doda</w:t>
      </w:r>
      <w:r>
        <w:t>vatel není plátcem DPH nebo v případech, kdy se uplatni přenesená daňová povinnost dle § 92a a násl. zákona o DPH.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00" w:hanging="280"/>
        <w:jc w:val="both"/>
      </w:pPr>
      <w:r>
        <w:t xml:space="preserve">Uskutečnění stavebních prací na silniční síti (CZ-CPA kód 41 až 43) je pro objednatele uskutečňováno v rámci jeho hlavní činnosti, která </w:t>
      </w:r>
      <w:r>
        <w:t>nepodléhá DPH. Režim přenesené daňové povinnosti se na takové práce nevztahuje. Uskutečnění stavebních prací mimo silniční síť podléhá režimu přenesené daňové povinnosti.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00" w:hanging="280"/>
        <w:jc w:val="both"/>
      </w:pPr>
      <w:r>
        <w:t>Neodstraňí-li dodavatel vady v přiměřené době, určené objednatelem dle charakteru vad</w:t>
      </w:r>
      <w:r>
        <w:t>y v rámci oznámení dodavateli, je objednatel oprávněn vady odstranit na náklady dodavatele.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ind w:left="600" w:hanging="28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690"/>
        </w:tabs>
        <w:ind w:firstLine="300"/>
      </w:pPr>
      <w:r>
        <w:t>Záruční doba na věcn</w:t>
      </w:r>
      <w:r>
        <w:t>é plnění se sjednává na 24 měsíců</w:t>
      </w:r>
    </w:p>
    <w:p w:rsidR="000F4C2A" w:rsidRDefault="00D85845">
      <w:pPr>
        <w:pStyle w:val="Zkladntext1"/>
        <w:numPr>
          <w:ilvl w:val="0"/>
          <w:numId w:val="1"/>
        </w:numPr>
        <w:shd w:val="clear" w:color="auto" w:fill="auto"/>
        <w:tabs>
          <w:tab w:val="left" w:pos="719"/>
        </w:tabs>
        <w:ind w:left="600" w:hanging="280"/>
        <w:jc w:val="both"/>
      </w:pPr>
      <w:r>
        <w:t>Smluvní strany se dohodly, že mohou v souladu s § 2894 a násl. občanského zákoníku uplatnit i svá práva na náhradu škody v prokázané výši, která jim v souvislosti s porušením smluvní povinnosti druhou smluvní stranou vznik</w:t>
      </w:r>
      <w:r>
        <w:t>la; k povinnostem, k nimž se vztahují popsané smluvní pokuty, pak i vedle nároku na smluvní pokutu. V případě, že kterékoliv ze stran této smlouvy vznikne povinnost nahradit druhé straně škodu, je</w:t>
      </w:r>
      <w:r>
        <w:br w:type="page"/>
      </w:r>
    </w:p>
    <w:p w:rsidR="000F4C2A" w:rsidRDefault="00D85845">
      <w:pPr>
        <w:pStyle w:val="Zkladntext1"/>
        <w:shd w:val="clear" w:color="auto" w:fill="auto"/>
        <w:spacing w:after="2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444500</wp:posOffset>
                </wp:positionV>
                <wp:extent cx="1917065" cy="16764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4"/>
                              </w:tabs>
                            </w:pPr>
                            <w:r>
                              <w:t>100:00090450</w:t>
                            </w:r>
                            <w:r>
                              <w:tab/>
                              <w:t>DIČ:CZ00090450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0.60000000000002pt;margin-top:35.pt;width:150.94999999999999pt;height:13.19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100:00090450</w:t>
                        <w:tab/>
                        <w:t>DIČ:CZ00090450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Krajská správa a Údržba</w:t>
      </w:r>
      <w:r>
        <w:t xml:space="preserve"> Kra</w:t>
      </w:r>
      <w:r>
        <w:t xml:space="preserve">jská správa a údržba silnic Vysočiny, příspěvková organizace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silnic Vysočiny </w:t>
      </w:r>
      <w:r>
        <w:rPr>
          <w:b/>
          <w:bCs/>
          <w:i/>
          <w:iCs/>
        </w:rPr>
        <w:t>pfíspivková organizace</w:t>
      </w:r>
    </w:p>
    <w:p w:rsidR="000F4C2A" w:rsidRDefault="00D85845">
      <w:pPr>
        <w:pStyle w:val="Zkladntext1"/>
        <w:pBdr>
          <w:top w:val="single" w:sz="4" w:space="0" w:color="auto"/>
        </w:pBdr>
        <w:shd w:val="clear" w:color="auto" w:fill="auto"/>
        <w:tabs>
          <w:tab w:val="left" w:pos="3619"/>
        </w:tabs>
      </w:pPr>
      <w:r>
        <w:rPr>
          <w:b/>
          <w:bCs/>
        </w:rPr>
        <w:t>Číslo objednávky: 76090376</w:t>
      </w:r>
      <w:r>
        <w:rPr>
          <w:b/>
          <w:bCs/>
        </w:rPr>
        <w:tab/>
      </w:r>
      <w:r>
        <w:t>Ze dne: 29.11.2019</w:t>
      </w:r>
    </w:p>
    <w:p w:rsidR="000F4C2A" w:rsidRDefault="00D85845">
      <w:pPr>
        <w:spacing w:line="1" w:lineRule="exact"/>
        <w:sectPr w:rsidR="000F4C2A">
          <w:type w:val="continuous"/>
          <w:pgSz w:w="11900" w:h="16840"/>
          <w:pgMar w:top="1467" w:right="1197" w:bottom="1786" w:left="1262" w:header="103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0</wp:posOffset>
                </wp:positionV>
                <wp:extent cx="2292350" cy="11366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2050"/>
                            </w:tblGrid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76090376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2019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Ihúta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0F4C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dodavatel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Jihlava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0F4C2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C2A" w:rsidRDefault="000F4C2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1" type="#_x0000_t202" style="position:absolute;margin-left:65.4pt;margin-top:0;width:180.5pt;height:89.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2050"/>
                      </w:tblGrid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76090376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2019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Ihúta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0F4C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Jihlava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0F4C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F4C2A" w:rsidRDefault="000F4C2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334645" distL="0" distR="0" simplePos="0" relativeHeight="125829389" behindDoc="0" locked="0" layoutInCell="1" allowOverlap="1">
                <wp:simplePos x="0" y="0"/>
                <wp:positionH relativeFrom="page">
                  <wp:posOffset>3220085</wp:posOffset>
                </wp:positionH>
                <wp:positionV relativeFrom="paragraph">
                  <wp:posOffset>6350</wp:posOffset>
                </wp:positionV>
                <wp:extent cx="2545080" cy="7956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0F4C2A" w:rsidRDefault="00D85845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r>
                              <w:rPr>
                                <w:b/>
                                <w:bCs/>
                              </w:rPr>
                              <w:t>INEX Moravské Budějovice, s.r.o.</w:t>
                            </w:r>
                          </w:p>
                          <w:p w:rsidR="000F4C2A" w:rsidRDefault="00D85845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r>
                              <w:t>Husova 890</w:t>
                            </w:r>
                          </w:p>
                          <w:p w:rsidR="000F4C2A" w:rsidRDefault="00D85845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r>
                              <w:t>676 02 Moravské Budějovice</w:t>
                            </w:r>
                          </w:p>
                          <w:p w:rsidR="000F4C2A" w:rsidRDefault="00D85845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510"/>
                              </w:tabs>
                              <w:spacing w:after="80"/>
                              <w:ind w:firstLine="220"/>
                            </w:pPr>
                            <w:r>
                              <w:t>IČO: 48531235</w:t>
                            </w:r>
                            <w:r>
                              <w:tab/>
                              <w:t>DIČ: CZ48531235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53.55000000000001pt;margin-top:0.5pt;width:200.40000000000001pt;height:62.649999999999999pt;z-index:-125829364;mso-wrap-distance-left:0;mso-wrap-distance-top:0.5pt;mso-wrap-distance-right:0;mso-wrap-distance-bottom:26.3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INEX Moravské Budějovice,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890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676 02 Moravské Budějovice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510" w:val="left"/>
                        </w:tabs>
                        <w:bidi w:val="0"/>
                        <w:spacing w:before="0" w:after="8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48531235</w:t>
                        <w:tab/>
                        <w:t>DIČ: CZ48531235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4C2A" w:rsidRDefault="000F4C2A">
      <w:pPr>
        <w:spacing w:line="90" w:lineRule="exact"/>
        <w:rPr>
          <w:sz w:val="7"/>
          <w:szCs w:val="7"/>
        </w:rPr>
      </w:pPr>
    </w:p>
    <w:p w:rsidR="000F4C2A" w:rsidRDefault="000F4C2A">
      <w:pPr>
        <w:spacing w:line="1" w:lineRule="exact"/>
        <w:sectPr w:rsidR="000F4C2A">
          <w:type w:val="continuous"/>
          <w:pgSz w:w="11900" w:h="16840"/>
          <w:pgMar w:top="1506" w:right="0" w:bottom="1746" w:left="0" w:header="0" w:footer="3" w:gutter="0"/>
          <w:cols w:space="720"/>
          <w:noEndnote/>
          <w:docGrid w:linePitch="360"/>
        </w:sectPr>
      </w:pPr>
    </w:p>
    <w:p w:rsidR="000F4C2A" w:rsidRDefault="00D85845">
      <w:pPr>
        <w:pStyle w:val="Zkladntext1"/>
        <w:shd w:val="clear" w:color="auto" w:fill="auto"/>
        <w:tabs>
          <w:tab w:val="left" w:pos="3845"/>
        </w:tabs>
      </w:pPr>
      <w:r>
        <w:t>Dodací adresa:</w:t>
      </w:r>
      <w:r>
        <w:tab/>
        <w:t>Korespondenční adresa: Ředitelství KSÚSV</w:t>
      </w:r>
    </w:p>
    <w:p w:rsidR="000F4C2A" w:rsidRDefault="00D85845">
      <w:pPr>
        <w:pStyle w:val="Zkladntext1"/>
        <w:shd w:val="clear" w:color="auto" w:fill="auto"/>
        <w:tabs>
          <w:tab w:val="left" w:pos="5946"/>
        </w:tabs>
        <w:ind w:firstLine="140"/>
      </w:pPr>
      <w:r>
        <w:t xml:space="preserve">Krajská </w:t>
      </w:r>
      <w:r>
        <w:t>správa a údržba silnic Vysočiny, příspěvková</w:t>
      </w:r>
      <w:r>
        <w:tab/>
        <w:t>Kosovská 16</w:t>
      </w:r>
    </w:p>
    <w:p w:rsidR="000F4C2A" w:rsidRDefault="00D85845">
      <w:pPr>
        <w:pStyle w:val="Zkladntext1"/>
        <w:shd w:val="clear" w:color="auto" w:fill="auto"/>
        <w:tabs>
          <w:tab w:val="left" w:pos="2204"/>
          <w:tab w:val="left" w:pos="5946"/>
        </w:tabs>
        <w:ind w:firstLine="140"/>
      </w:pPr>
      <w:r>
        <w:t>Wtgpjniskáe</w:t>
      </w:r>
      <w:r>
        <w:tab/>
        <w:t>16</w:t>
      </w:r>
      <w:r>
        <w:tab/>
        <w:t>Jihlava</w:t>
      </w:r>
    </w:p>
    <w:p w:rsidR="000F4C2A" w:rsidRDefault="00D8584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5946"/>
        </w:tabs>
        <w:spacing w:after="140"/>
        <w:ind w:firstLine="140"/>
      </w:pPr>
      <w:r>
        <w:t>586 01 Jihlava</w:t>
      </w:r>
      <w:r>
        <w:tab/>
        <w:t>586 01</w:t>
      </w:r>
    </w:p>
    <w:p w:rsidR="000F4C2A" w:rsidRDefault="00D85845">
      <w:pPr>
        <w:pStyle w:val="Zkladntext1"/>
        <w:shd w:val="clear" w:color="auto" w:fill="auto"/>
        <w:spacing w:after="1220"/>
        <w:ind w:firstLine="660"/>
      </w:pPr>
      <w:r>
        <w:t>povinna nahradit škodu skutečnou i ušlý zisk.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1037"/>
        <w:gridCol w:w="912"/>
        <w:gridCol w:w="528"/>
        <w:gridCol w:w="1133"/>
        <w:gridCol w:w="874"/>
        <w:gridCol w:w="946"/>
        <w:gridCol w:w="1003"/>
      </w:tblGrid>
      <w:tr w:rsidR="000F4C2A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ind w:firstLine="3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MJ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C2A" w:rsidRDefault="00D85845">
            <w:pPr>
              <w:pStyle w:val="Jin0"/>
              <w:framePr w:w="9370" w:h="682" w:vSpace="422" w:wrap="notBeside" w:vAnchor="text" w:hAnchor="text" w:y="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 vč.dph</w:t>
            </w:r>
          </w:p>
        </w:tc>
      </w:tr>
    </w:tbl>
    <w:p w:rsidR="000F4C2A" w:rsidRDefault="00D85845">
      <w:pPr>
        <w:pStyle w:val="Titulektabulky0"/>
        <w:framePr w:w="1445" w:h="192" w:hSpace="7925" w:wrap="notBeside" w:vAnchor="text" w:hAnchor="text" w:x="11" w:y="683"/>
        <w:shd w:val="clear" w:color="auto" w:fill="auto"/>
      </w:pPr>
      <w:r>
        <w:t>Nová budova - ICT</w:t>
      </w:r>
    </w:p>
    <w:p w:rsidR="000F4C2A" w:rsidRDefault="00D85845">
      <w:pPr>
        <w:pStyle w:val="Titulektabulky0"/>
        <w:framePr w:w="792" w:h="192" w:hSpace="8578" w:wrap="notBeside" w:vAnchor="text" w:hAnchor="text" w:x="3198" w:y="683"/>
        <w:shd w:val="clear" w:color="auto" w:fill="auto"/>
      </w:pPr>
      <w:r>
        <w:t>89 500,00</w:t>
      </w:r>
    </w:p>
    <w:p w:rsidR="000F4C2A" w:rsidRDefault="00D85845">
      <w:pPr>
        <w:pStyle w:val="Titulektabulky0"/>
        <w:framePr w:w="2030" w:h="192" w:hSpace="7340" w:wrap="notBeside" w:vAnchor="text" w:hAnchor="text" w:x="4527" w:y="683"/>
        <w:shd w:val="clear" w:color="auto" w:fill="auto"/>
      </w:pPr>
      <w:r>
        <w:t>1,00 sad 89 500,00</w:t>
      </w:r>
    </w:p>
    <w:p w:rsidR="000F4C2A" w:rsidRDefault="00D85845">
      <w:pPr>
        <w:pStyle w:val="Titulektabulky0"/>
        <w:framePr w:w="2179" w:h="192" w:hSpace="7191" w:wrap="notBeside" w:vAnchor="text" w:hAnchor="text" w:x="7187" w:y="683"/>
        <w:shd w:val="clear" w:color="auto" w:fill="auto"/>
        <w:tabs>
          <w:tab w:val="left" w:pos="398"/>
        </w:tabs>
      </w:pPr>
      <w:r>
        <w:t>21</w:t>
      </w:r>
      <w:r>
        <w:tab/>
        <w:t>18 795,00 108295,00</w:t>
      </w:r>
    </w:p>
    <w:p w:rsidR="000F4C2A" w:rsidRDefault="00D85845">
      <w:pPr>
        <w:pStyle w:val="Titulektabulky0"/>
        <w:framePr w:w="2894" w:h="226" w:hSpace="6476" w:wrap="notBeside" w:vAnchor="text" w:hAnchor="text" w:x="83" w:y="879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rozšíření silového napájení oprati projektu</w:t>
      </w:r>
    </w:p>
    <w:p w:rsidR="000F4C2A" w:rsidRDefault="000F4C2A">
      <w:pPr>
        <w:spacing w:line="1" w:lineRule="exact"/>
      </w:pPr>
    </w:p>
    <w:p w:rsidR="000F4C2A" w:rsidRDefault="00D85845">
      <w:pPr>
        <w:pStyle w:val="Zkladntext1"/>
        <w:shd w:val="clear" w:color="auto" w:fill="auto"/>
        <w:spacing w:after="60"/>
        <w:ind w:left="4560"/>
      </w:pPr>
      <w:r>
        <w:t>Věcná správnost</w:t>
      </w:r>
    </w:p>
    <w:p w:rsidR="000F4C2A" w:rsidRDefault="00D85845">
      <w:pPr>
        <w:pStyle w:val="Zkladntext1"/>
        <w:shd w:val="clear" w:color="auto" w:fill="auto"/>
        <w:spacing w:after="60"/>
        <w:ind w:left="4560"/>
      </w:pPr>
      <w:r>
        <w:t>Příkazce</w:t>
      </w:r>
    </w:p>
    <w:p w:rsidR="000F4C2A" w:rsidRDefault="00D85845">
      <w:pPr>
        <w:pStyle w:val="Zkladntext1"/>
        <w:shd w:val="clear" w:color="auto" w:fill="auto"/>
        <w:spacing w:after="480"/>
        <w:ind w:left="4560"/>
      </w:pPr>
      <w:r>
        <w:t>Správce rozpočtu</w:t>
      </w:r>
    </w:p>
    <w:p w:rsidR="000F4C2A" w:rsidRDefault="00D85845">
      <w:pPr>
        <w:pStyle w:val="Zkladntext1"/>
        <w:shd w:val="clear" w:color="auto" w:fill="auto"/>
        <w:ind w:left="4560"/>
      </w:pPr>
      <w:r>
        <w:t xml:space="preserve">Vystavil: </w:t>
      </w:r>
      <w:bookmarkStart w:id="2" w:name="_GoBack"/>
      <w:bookmarkEnd w:id="2"/>
    </w:p>
    <w:p w:rsidR="000F4C2A" w:rsidRDefault="00D85845">
      <w:pPr>
        <w:pStyle w:val="Zkladntext1"/>
        <w:shd w:val="clear" w:color="auto" w:fill="auto"/>
        <w:ind w:left="4560"/>
      </w:pPr>
      <w:r>
        <w:t>Tisk: 18.12.2019</w:t>
      </w:r>
    </w:p>
    <w:p w:rsidR="000F4C2A" w:rsidRDefault="00D858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065" distB="177165" distL="0" distR="0" simplePos="0" relativeHeight="125829391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12065</wp:posOffset>
                </wp:positionV>
                <wp:extent cx="2782570" cy="6337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57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0"/>
                              <w:gridCol w:w="3062"/>
                            </w:tblGrid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tblHeader/>
                              </w:trPr>
                              <w:tc>
                                <w:tcPr>
                                  <w:tcW w:w="438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  <w:spacing w:after="140"/>
                                    <w:ind w:firstLine="4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SciJtCuA-Si H(=</w:t>
                                  </w:r>
                                </w:p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1050"/>
                                      <w:tab w:val="left" w:leader="dot" w:pos="1079"/>
                                    </w:tabs>
                                    <w:ind w:firstLine="7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/Z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Z « &lt; A</w:t>
                                  </w:r>
                                </w:p>
                              </w:tc>
                            </w:tr>
                            <w:tr w:rsidR="000F4C2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D8584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F4C2A" w:rsidRDefault="000F4C2A"/>
                              </w:tc>
                            </w:tr>
                          </w:tbl>
                          <w:p w:rsidR="000F4C2A" w:rsidRDefault="000F4C2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69.75pt;margin-top:.95pt;width:219.1pt;height:49.9pt;z-index:125829391;visibility:visible;mso-wrap-style:square;mso-wrap-distance-left:0;mso-wrap-distance-top:.95pt;mso-wrap-distance-right:0;mso-wrap-distance-bottom:1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0"/>
                        <w:gridCol w:w="3062"/>
                      </w:tblGrid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tblHeader/>
                        </w:trPr>
                        <w:tc>
                          <w:tcPr>
                            <w:tcW w:w="438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06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  <w:spacing w:after="140"/>
                              <w:ind w:firstLine="4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SciJtCuA-Si H(=</w:t>
                            </w:r>
                          </w:p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050"/>
                                <w:tab w:val="left" w:leader="dot" w:pos="1079"/>
                              </w:tabs>
                              <w:ind w:firstLine="7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, /Z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Z « &lt; A</w:t>
                            </w:r>
                          </w:p>
                        </w:tc>
                      </w:tr>
                      <w:tr w:rsidR="000F4C2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D8584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06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F4C2A" w:rsidRDefault="000F4C2A"/>
                        </w:tc>
                      </w:tr>
                    </w:tbl>
                    <w:p w:rsidR="000F4C2A" w:rsidRDefault="000F4C2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61670" distL="0" distR="0" simplePos="0" relativeHeight="125829393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0</wp:posOffset>
                </wp:positionV>
                <wp:extent cx="2404745" cy="1612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168"/>
                              </w:tabs>
                            </w:pPr>
                            <w:r>
                              <w:t xml:space="preserve">Orientační cena objednávk” ° </w:t>
                            </w:r>
                            <w:r>
                              <w:rPr>
                                <w:vertAlign w:val="superscript"/>
                              </w:rPr>
                              <w:t>nr,h</w:t>
                            </w:r>
                            <w:r>
                              <w:t>"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  <w:t>295,00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2.pt;margin-top:0;width:189.34999999999999pt;height:12.699999999999999pt;z-index:-125829360;mso-wrap-distance-left:0;mso-wrap-distance-right:0;mso-wrap-distance-bottom:52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6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Orientační cena objednávk” °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nr,h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295,00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0670" distB="362585" distL="0" distR="0" simplePos="0" relativeHeight="125829395" behindDoc="0" locked="0" layoutInCell="1" allowOverlap="1">
                <wp:simplePos x="0" y="0"/>
                <wp:positionH relativeFrom="page">
                  <wp:posOffset>4070985</wp:posOffset>
                </wp:positionH>
                <wp:positionV relativeFrom="paragraph">
                  <wp:posOffset>280670</wp:posOffset>
                </wp:positionV>
                <wp:extent cx="1642745" cy="17970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20"/>
                              <w:shd w:val="clear" w:color="auto" w:fill="auto"/>
                              <w:spacing w:before="80"/>
                            </w:pPr>
                            <w:r>
                              <w:t>Husova 890.676 02ĚCBMDÉJOVICE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20.55000000000001pt;margin-top:22.100000000000001pt;width:129.34999999999999pt;height:14.15pt;z-index:-125829358;mso-wrap-distance-left:0;mso-wrap-distance-top:22.100000000000001pt;mso-wrap-distance-right:0;mso-wrap-distance-bottom:28.55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890.676 02ĚCBMDÉJOVICE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3070" distB="0" distL="0" distR="0" simplePos="0" relativeHeight="125829397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ragraph">
                  <wp:posOffset>433070</wp:posOffset>
                </wp:positionV>
                <wp:extent cx="1554480" cy="3898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4C2A" w:rsidRDefault="00D8584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8"/>
                              </w:tabs>
                              <w:spacing w:after="100"/>
                              <w:jc w:val="right"/>
                            </w:pPr>
                            <w:r>
                              <w:t>tel..</w:t>
                            </w:r>
                            <w:r>
                              <w:tab/>
                              <w:t>—</w:t>
                            </w:r>
                          </w:p>
                          <w:p w:rsidR="000F4C2A" w:rsidRDefault="00D8584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iípi« tta oMhaMo 'SiSMíwdeného /*.</w:t>
                            </w:r>
                          </w:p>
                          <w:p w:rsidR="000F4C2A" w:rsidRDefault="00D8584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838"/>
                              </w:tabs>
                              <w:spacing w:line="199" w:lineRule="auto"/>
                            </w:pPr>
                            <w:r>
                              <w:t>WKými</w:t>
                            </w:r>
                            <w:r>
                              <w:tab/>
                              <w:t>pndpi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7.5pt;margin-top:34.100000000000001pt;width:122.40000000000001pt;height:30.699999999999999pt;z-index:-125829356;mso-wrap-distance-left:0;mso-wrap-distance-top:34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78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tel..</w:t>
                        <w:tab/>
                        <w:t>—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iípi« tta oMhaMo 'SiSMíwdeného /*.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38" w:val="left"/>
                        </w:tabs>
                        <w:bidi w:val="0"/>
                        <w:spacing w:before="0" w:after="0" w:line="19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WKými</w:t>
                        <w:tab/>
                        <w:t>pndpi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4C2A" w:rsidRDefault="00D85845">
      <w:pPr>
        <w:pStyle w:val="Zkladntext20"/>
        <w:shd w:val="clear" w:color="auto" w:fill="auto"/>
        <w:jc w:val="both"/>
      </w:pPr>
      <w:r>
        <w:t>Informace o politice EMS, BOZP a souvislosti se zavedením integrovaného systému řízení dle ISO 900 y icu 14001 a specifik</w:t>
      </w:r>
      <w:r>
        <w:t xml:space="preserve">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naši oraganizace sá řiďte pokyny našeho zástupce. Vyhodnocení významných environmentálních aspektů je následující • Likvidace a odstraňování starých živičných </w:t>
      </w:r>
      <w:r>
        <w:t>povrchů. • Pokládka nových živičných povrchů. • Chemické odstraňováni sněhu z povrchu silnic. • Inertní posyp silnic." Manipulace s nebezpečným odpadem. Nejvyšší míry rizika BOZP v naší organizaci jsou • Dopravní nehoda nebo havárie ve veřejném dopravním p</w:t>
      </w:r>
      <w:r>
        <w:t>rovozu. • Činností spojené s obsluhou motorové pily v souvislosti s nepříznivými klimatickými podmínkami. V případě prováděni stavební činnosti budete písemně seznámeni s riziky prostřednictvím stavbyvedoucího.</w:t>
      </w:r>
    </w:p>
    <w:sectPr w:rsidR="000F4C2A">
      <w:type w:val="continuous"/>
      <w:pgSz w:w="11900" w:h="16840"/>
      <w:pgMar w:top="1506" w:right="1251" w:bottom="1746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845">
      <w:r>
        <w:separator/>
      </w:r>
    </w:p>
  </w:endnote>
  <w:endnote w:type="continuationSeparator" w:id="0">
    <w:p w:rsidR="00000000" w:rsidRDefault="00D8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2A" w:rsidRDefault="00D858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5997575</wp:posOffset>
              </wp:positionH>
              <wp:positionV relativeFrom="page">
                <wp:posOffset>9596755</wp:posOffset>
              </wp:positionV>
              <wp:extent cx="51181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4C2A" w:rsidRDefault="00D8584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85845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2.25pt;margin-top:755.65pt;width:40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" filled="f" stroked="f">
              <v:textbox style="mso-fit-shape-to-text:t" inset="0,0,0,0">
                <w:txbxContent>
                  <w:p w:rsidR="000F4C2A" w:rsidRDefault="00D8584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85845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2A" w:rsidRDefault="000F4C2A"/>
  </w:footnote>
  <w:footnote w:type="continuationSeparator" w:id="0">
    <w:p w:rsidR="000F4C2A" w:rsidRDefault="000F4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7FDD"/>
    <w:multiLevelType w:val="multilevel"/>
    <w:tmpl w:val="450081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2A"/>
    <w:rsid w:val="000F4C2A"/>
    <w:rsid w:val="00D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23687-B664-4385-A976-1217C37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su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4396</Characters>
  <Application>Microsoft Office Word</Application>
  <DocSecurity>0</DocSecurity>
  <Lines>36</Lines>
  <Paragraphs>10</Paragraphs>
  <ScaleCrop>false</ScaleCrop>
  <Company>ATC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2019-12-20T06:43:00Z</dcterms:created>
  <dcterms:modified xsi:type="dcterms:W3CDTF">2019-12-20T06:43:00Z</dcterms:modified>
</cp:coreProperties>
</file>