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D7" w:rsidRDefault="00EF07F1">
      <w:pPr>
        <w:spacing w:after="0" w:line="248" w:lineRule="auto"/>
        <w:ind w:left="9" w:right="4" w:hanging="10"/>
      </w:pPr>
      <w:r>
        <w:rPr>
          <w:sz w:val="24"/>
        </w:rPr>
        <w:t xml:space="preserve">Zdravotní </w:t>
      </w:r>
      <w:r>
        <w:rPr>
          <w:noProof/>
        </w:rPr>
        <w:drawing>
          <wp:inline distT="0" distB="0" distL="0" distR="0">
            <wp:extent cx="1606296" cy="137199"/>
            <wp:effectExtent l="0" t="0" r="0" b="0"/>
            <wp:docPr id="2646" name="Picture 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" name="Picture 26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Labeĺn příspěvková organizace zřízená podle ustanovení 86 oclsŕ. zákona </w:t>
      </w:r>
      <w:r>
        <w:rPr>
          <w:noProof/>
        </w:rPr>
        <w:drawing>
          <wp:inline distT="0" distB="0" distL="0" distR="0">
            <wp:extent cx="938784" cy="118906"/>
            <wp:effectExtent l="0" t="0" r="0" b="0"/>
            <wp:docPr id="2647" name="Picture 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" name="Picture 26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o ochrarłe vefejnéh() zdraví a o zľrłénö některých souvisejících zákonů, </w:t>
      </w:r>
      <w:r>
        <w:rPr>
          <w:sz w:val="24"/>
        </w:rPr>
        <w:tab/>
        <w:t>znění pozdějších předpisů sídlo: Moskevská 15, 400 01 Ústí nad L.abetľl IC: 71009361 , DIČ:</w:t>
      </w:r>
      <w:r>
        <w:rPr>
          <w:noProof/>
        </w:rPr>
        <w:drawing>
          <wp:inline distT="0" distB="0" distL="0" distR="0">
            <wp:extent cx="454152" cy="106710"/>
            <wp:effectExtent l="0" t="0" r="0" b="0"/>
            <wp:docPr id="5394" name="Picture 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" name="Picture 53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D7" w:rsidRDefault="00EF07F1">
      <w:pPr>
        <w:spacing w:after="235" w:line="248" w:lineRule="auto"/>
        <w:ind w:left="9" w:right="5126" w:hanging="10"/>
      </w:pPr>
      <w:r>
        <w:rPr>
          <w:sz w:val="24"/>
        </w:rPr>
        <w:t>zastoupená: Ing. Pavlem Bernáthem, ředitelem (dále jen pronajímatel)</w:t>
      </w:r>
    </w:p>
    <w:p w:rsidR="00F45DD7" w:rsidRDefault="00EF07F1">
      <w:pPr>
        <w:spacing w:after="0"/>
        <w:ind w:left="10"/>
      </w:pPr>
      <w:r>
        <w:rPr>
          <w:sz w:val="28"/>
        </w:rPr>
        <w:t>a</w:t>
      </w:r>
    </w:p>
    <w:p w:rsidR="00F45DD7" w:rsidRDefault="00EF07F1">
      <w:pPr>
        <w:spacing w:after="78"/>
        <w:ind w:left="19"/>
      </w:pPr>
      <w:r>
        <w:rPr>
          <w:noProof/>
        </w:rPr>
        <w:drawing>
          <wp:inline distT="0" distB="0" distL="0" distR="0">
            <wp:extent cx="1139952" cy="109759"/>
            <wp:effectExtent l="0" t="0" r="0" b="0"/>
            <wp:docPr id="2649" name="Picture 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" name="Picture 26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D7" w:rsidRDefault="00EF07F1">
      <w:pPr>
        <w:spacing w:after="3" w:line="253" w:lineRule="auto"/>
        <w:ind w:left="9" w:right="5107" w:firstLine="4"/>
        <w:jc w:val="both"/>
      </w:pPr>
      <w:r>
        <w:t>lč,: 27362361 s</w:t>
      </w:r>
      <w:r>
        <w:t>ídlo: Sládkovičova '1265/1 2, +142 Praha 4 zastoupená l\AlJDr. Viktorem Vrecionem, jednatelem</w:t>
      </w:r>
    </w:p>
    <w:p w:rsidR="00F45DD7" w:rsidRDefault="00EF07F1">
      <w:pPr>
        <w:spacing w:after="235" w:line="248" w:lineRule="auto"/>
        <w:ind w:left="3681" w:right="4896" w:hanging="3682"/>
      </w:pPr>
      <w:r>
        <w:rPr>
          <w:sz w:val="24"/>
        </w:rPr>
        <w:t>(dále jen nájenłce) uzavírají tento</w:t>
      </w:r>
    </w:p>
    <w:p w:rsidR="00F45DD7" w:rsidRDefault="00EF07F1">
      <w:pPr>
        <w:spacing w:after="463" w:line="248" w:lineRule="auto"/>
        <w:ind w:left="2679" w:right="4" w:hanging="10"/>
      </w:pPr>
      <w:r>
        <w:rPr>
          <w:sz w:val="24"/>
        </w:rPr>
        <w:t>Dodatek čt, k nájemní smlouvě</w:t>
      </w:r>
    </w:p>
    <w:tbl>
      <w:tblPr>
        <w:tblStyle w:val="TableGrid"/>
        <w:tblpPr w:vertAnchor="page" w:horzAnchor="page" w:tblpX="941" w:tblpY="14162"/>
        <w:tblOverlap w:val="never"/>
        <w:tblW w:w="7757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1968"/>
      </w:tblGrid>
      <w:tr w:rsidR="00F45DD7">
        <w:trPr>
          <w:trHeight w:val="252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F45DD7" w:rsidRDefault="00EF07F1">
            <w:pPr>
              <w:spacing w:after="0"/>
              <w:ind w:left="10"/>
            </w:pPr>
            <w:r>
              <w:t>Ing. Pavel Bernáth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F45DD7" w:rsidRDefault="00EF07F1">
            <w:pPr>
              <w:spacing w:after="0"/>
              <w:ind w:left="43"/>
              <w:jc w:val="both"/>
            </w:pPr>
            <w:r>
              <w:t>MUDr. Viktor Vrecion</w:t>
            </w:r>
          </w:p>
        </w:tc>
      </w:tr>
      <w:tr w:rsidR="00F45DD7">
        <w:trPr>
          <w:trHeight w:val="259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F45DD7" w:rsidRDefault="00EF07F1">
            <w:pPr>
              <w:spacing w:after="0"/>
            </w:pPr>
            <w:r>
              <w:lastRenderedPageBreak/>
              <w:t>ředitel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F45DD7" w:rsidRDefault="00EF07F1">
            <w:pPr>
              <w:spacing w:after="0"/>
              <w:ind w:left="24"/>
            </w:pPr>
            <w:r>
              <w:t>jednatel</w:t>
            </w:r>
          </w:p>
        </w:tc>
      </w:tr>
    </w:tbl>
    <w:p w:rsidR="00F45DD7" w:rsidRDefault="00EF07F1">
      <w:pPr>
        <w:spacing w:after="451" w:line="237" w:lineRule="auto"/>
        <w:ind w:right="5" w:firstLine="1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1045762</wp:posOffset>
            </wp:positionV>
            <wp:extent cx="18287" cy="1198206"/>
            <wp:effectExtent l="0" t="0" r="0" b="0"/>
            <wp:wrapSquare wrapText="bothSides"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198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2375069</wp:posOffset>
            </wp:positionV>
            <wp:extent cx="18287" cy="490868"/>
            <wp:effectExtent l="0" t="0" r="0" b="0"/>
            <wp:wrapSquare wrapText="bothSides"/>
            <wp:docPr id="2650" name="Picture 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Picture 26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4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832341</wp:posOffset>
            </wp:positionV>
            <wp:extent cx="3048" cy="6098"/>
            <wp:effectExtent l="0" t="0" r="0" b="0"/>
            <wp:wrapSquare wrapText="bothSides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841488</wp:posOffset>
            </wp:positionV>
            <wp:extent cx="3048" cy="6098"/>
            <wp:effectExtent l="0" t="0" r="0" b="0"/>
            <wp:wrapSquare wrapText="bothSides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7275576</wp:posOffset>
            </wp:positionH>
            <wp:positionV relativeFrom="page">
              <wp:posOffset>3225703</wp:posOffset>
            </wp:positionV>
            <wp:extent cx="33528" cy="7161794"/>
            <wp:effectExtent l="0" t="0" r="0" b="0"/>
            <wp:wrapSquare wrapText="bothSides"/>
            <wp:docPr id="5396" name="Picture 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" name="Picture 53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716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Pronajímatel a nájemce uzavřeli dne 23. září 2015 Nájemní smlouvu (dále jen Smlouva), kterou pronajímatel přenechal nájemci na dobu určitou do 30. září 2019 do nájmu nebytové prostory v 2, nadzemním podlaží jižní části budovy čp. 497, v Žitavského ulici, v</w:t>
      </w:r>
      <w:r>
        <w:rPr>
          <w:sz w:val="24"/>
        </w:rPr>
        <w:t xml:space="preserve"> obci Praha, část obce Zbraslav, stojící na pozemku č. parc. 169 v katastrálním území Zbraslav, přičemž nájemce je oprávněn výlučně užívat místnost č. 213, a dále společně s ostatními nájemci místnosti č. 226430.</w:t>
      </w:r>
    </w:p>
    <w:p w:rsidR="00F45DD7" w:rsidRDefault="00EF07F1">
      <w:pPr>
        <w:spacing w:after="3" w:line="253" w:lineRule="auto"/>
        <w:ind w:left="9" w:firstLine="4"/>
        <w:jc w:val="both"/>
      </w:pPr>
      <w:r>
        <w:t xml:space="preserve">Pronajímatel a nájemce se nyní dohodli, že </w:t>
      </w:r>
      <w:r>
        <w:t>Smlouva se mění takto:</w:t>
      </w:r>
    </w:p>
    <w:p w:rsidR="00F45DD7" w:rsidRDefault="00EF07F1">
      <w:pPr>
        <w:spacing w:after="454" w:line="253" w:lineRule="auto"/>
        <w:ind w:left="691" w:hanging="341"/>
        <w:jc w:val="both"/>
      </w:pP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článku III., odst. jedna, doba tNání nájmu se sjednává na dobu určitou do 31. prosince 2020. Nájemce bere na vědomí, že k ukončení nájemního vztahu může dojít vzhledem k probíhající privatizaci dříve, a to dnem vynětí předmětu nájmu z práva hospodaření </w:t>
      </w:r>
      <w:r>
        <w:t>pronajímatele.</w:t>
      </w:r>
    </w:p>
    <w:p w:rsidR="00F45DD7" w:rsidRDefault="00EF07F1">
      <w:pPr>
        <w:spacing w:after="255" w:line="253" w:lineRule="auto"/>
        <w:ind w:left="9" w:firstLine="4"/>
        <w:jc w:val="both"/>
      </w:pPr>
      <w:r>
        <w:t>Ostatní ustanovení Smlouvy nedotčené tímto dodatkem zůstávají v platnosti beze změny.</w:t>
      </w:r>
    </w:p>
    <w:p w:rsidR="00F45DD7" w:rsidRDefault="00EF07F1">
      <w:pPr>
        <w:spacing w:after="227" w:line="253" w:lineRule="auto"/>
        <w:ind w:left="9" w:firstLine="4"/>
        <w:jc w:val="both"/>
      </w:pPr>
      <w:r>
        <w:t>Tento dodatek nabývá platnosti dnem podpisu a účinnosti dnem zveřejnění v registru smluv zřízeném dle zál&lt;ona č. 340/2015 Sb.</w:t>
      </w:r>
    </w:p>
    <w:p w:rsidR="00F45DD7" w:rsidRDefault="00EF07F1">
      <w:pPr>
        <w:spacing w:line="253" w:lineRule="auto"/>
        <w:ind w:left="9" w:firstLine="4"/>
        <w:jc w:val="both"/>
      </w:pPr>
      <w:r>
        <w:t>Tento dodatek byl sepsán ve č</w:t>
      </w:r>
      <w:r>
        <w:t>tyřech vyhotoveních, z nichž každá smluvní strana obdrží po dvou z nich.</w:t>
      </w:r>
    </w:p>
    <w:p w:rsidR="00F45DD7" w:rsidRDefault="00EF07F1">
      <w:pPr>
        <w:spacing w:after="468" w:line="253" w:lineRule="auto"/>
        <w:ind w:left="9" w:firstLine="4"/>
        <w:jc w:val="both"/>
      </w:pPr>
      <w:bookmarkStart w:id="0" w:name="_GoBack"/>
      <w:bookmarkEnd w:id="0"/>
      <w:r>
        <w:t>Zástupci smluvních stran prohlašují, že si tento dodatek před jeho podpisem přečetli, že dodatek po vzájemném projednání uzavírají podle jejich pravé a svobodné vůle.</w:t>
      </w:r>
    </w:p>
    <w:p w:rsidR="00F45DD7" w:rsidRDefault="00EF07F1">
      <w:pPr>
        <w:spacing w:after="235" w:line="248" w:lineRule="auto"/>
        <w:ind w:left="9" w:right="1363" w:hanging="10"/>
      </w:pPr>
      <w:r>
        <w:rPr>
          <w:sz w:val="24"/>
        </w:rPr>
        <w:t>V Ústí na</w:t>
      </w:r>
      <w:r>
        <w:rPr>
          <w:sz w:val="24"/>
        </w:rPr>
        <w:t>d Labem dne: 26. 9. 20'19</w:t>
      </w:r>
    </w:p>
    <w:p w:rsidR="00F45DD7" w:rsidRDefault="00F45DD7">
      <w:pPr>
        <w:sectPr w:rsidR="00F45DD7">
          <w:pgSz w:w="11904" w:h="16838"/>
          <w:pgMar w:top="931" w:right="1114" w:bottom="2165" w:left="926" w:header="708" w:footer="708" w:gutter="0"/>
          <w:cols w:space="708"/>
        </w:sectPr>
      </w:pPr>
    </w:p>
    <w:p w:rsidR="00F45DD7" w:rsidRDefault="00EF07F1">
      <w:pPr>
        <w:spacing w:after="3" w:line="253" w:lineRule="auto"/>
        <w:ind w:left="9" w:firstLine="4"/>
        <w:jc w:val="both"/>
      </w:pPr>
      <w:r>
        <w:t>Za pronajímatele:</w:t>
      </w:r>
    </w:p>
    <w:p w:rsidR="00F45DD7" w:rsidRDefault="00EF07F1">
      <w:pPr>
        <w:spacing w:after="0"/>
        <w:ind w:left="19" w:right="-1123"/>
      </w:pPr>
      <w:r>
        <w:rPr>
          <w:noProof/>
        </w:rPr>
        <mc:AlternateContent>
          <mc:Choice Requires="wpg">
            <w:drawing>
              <wp:inline distT="0" distB="0" distL="0" distR="0">
                <wp:extent cx="1709928" cy="6097"/>
                <wp:effectExtent l="0" t="0" r="0" b="0"/>
                <wp:docPr id="5400" name="Group 5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6097"/>
                          <a:chOff x="0" y="0"/>
                          <a:chExt cx="1709928" cy="6097"/>
                        </a:xfrm>
                      </wpg:grpSpPr>
                      <wps:wsp>
                        <wps:cNvPr id="5399" name="Shape 5399"/>
                        <wps:cNvSpPr/>
                        <wps:spPr>
                          <a:xfrm>
                            <a:off x="0" y="0"/>
                            <a:ext cx="170992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6097">
                                <a:moveTo>
                                  <a:pt x="0" y="3049"/>
                                </a:moveTo>
                                <a:lnTo>
                                  <a:pt x="170992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0" style="width:134.64pt;height:0.480103pt;mso-position-horizontal-relative:char;mso-position-vertical-relative:line" coordsize="17099,60">
                <v:shape id="Shape 5399" style="position:absolute;width:17099;height:60;left:0;top:0;" coordsize="1709928,6097" path="m0,3049l170992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F45DD7">
      <w:type w:val="continuous"/>
      <w:pgSz w:w="11904" w:h="16838"/>
      <w:pgMar w:top="967" w:right="9379" w:bottom="2794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7"/>
    <w:rsid w:val="00E525E9"/>
    <w:rsid w:val="00EF07F1"/>
    <w:rsid w:val="00F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06654-4EF4-4725-AD08-AED0451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2019-12-20T05:29:00Z</dcterms:created>
  <dcterms:modified xsi:type="dcterms:W3CDTF">2019-12-20T05:29:00Z</dcterms:modified>
</cp:coreProperties>
</file>