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BC" w:rsidRDefault="00B47151">
      <w:pPr>
        <w:pStyle w:val="Nzev"/>
        <w:jc w:val="center"/>
        <w:rPr>
          <w:b w:val="0"/>
        </w:rPr>
      </w:pPr>
      <w:r>
        <w:rPr>
          <w:b w:val="0"/>
        </w:rPr>
        <w:t>Smlouva o dílo a licenční</w:t>
      </w:r>
    </w:p>
    <w:p w:rsidR="008F21BC" w:rsidRDefault="00B47151">
      <w:pPr>
        <w:pStyle w:val="Nzev"/>
        <w:jc w:val="center"/>
        <w:rPr>
          <w:b w:val="0"/>
        </w:rPr>
      </w:pPr>
      <w:r>
        <w:rPr>
          <w:b w:val="0"/>
        </w:rPr>
        <w:t>č. 191794</w:t>
      </w:r>
    </w:p>
    <w:p w:rsidR="008F21BC" w:rsidRDefault="00B47151">
      <w:pPr>
        <w:pStyle w:val="Standard"/>
      </w:pPr>
      <w:r>
        <w:rPr>
          <w:iCs/>
          <w:color w:val="000000"/>
        </w:rPr>
        <w:t xml:space="preserve">uzavřená podle ustanovení § 2586 a násl., § 2631 a násl., a podle § 2371 a násl. zákona č. 89/2012 Sb., občanského zákoníku, ve znění pozdějších </w:t>
      </w:r>
      <w:r>
        <w:rPr>
          <w:iCs/>
          <w:color w:val="000000"/>
        </w:rPr>
        <w:t xml:space="preserve">předpisů </w:t>
      </w:r>
      <w:r>
        <w:t>a dle zákona č. 121/2000 Sb., autorský zákon, v platném znění</w:t>
      </w:r>
    </w:p>
    <w:p w:rsidR="008F21BC" w:rsidRDefault="008F21BC">
      <w:pPr>
        <w:pStyle w:val="Standard"/>
        <w:rPr>
          <w:b/>
        </w:rPr>
      </w:pPr>
    </w:p>
    <w:p w:rsidR="008F21BC" w:rsidRDefault="00B47151">
      <w:pPr>
        <w:pStyle w:val="Standard"/>
      </w:pPr>
      <w:r>
        <w:rPr>
          <w:b/>
        </w:rPr>
        <w:t>Článek I.</w:t>
      </w:r>
    </w:p>
    <w:p w:rsidR="008F21BC" w:rsidRDefault="00B47151">
      <w:pPr>
        <w:pStyle w:val="Standard"/>
      </w:pPr>
      <w:r>
        <w:rPr>
          <w:b/>
        </w:rPr>
        <w:t>Smluvní strany</w:t>
      </w:r>
    </w:p>
    <w:p w:rsidR="008F21BC" w:rsidRDefault="00B47151">
      <w:pPr>
        <w:pStyle w:val="Standard"/>
        <w:numPr>
          <w:ilvl w:val="0"/>
          <w:numId w:val="18"/>
        </w:numPr>
        <w:spacing w:line="240" w:lineRule="auto"/>
        <w:jc w:val="left"/>
      </w:pPr>
      <w:r>
        <w:rPr>
          <w:b/>
        </w:rPr>
        <w:t>Objednatel:</w:t>
      </w:r>
    </w:p>
    <w:p w:rsidR="008F21BC" w:rsidRDefault="00B47151">
      <w:pPr>
        <w:pStyle w:val="Standard"/>
        <w:spacing w:line="240" w:lineRule="auto"/>
        <w:jc w:val="left"/>
      </w:pPr>
      <w:r>
        <w:rPr>
          <w:b/>
        </w:rPr>
        <w:t>Národní muzeum</w:t>
      </w:r>
      <w:r>
        <w:t>,</w:t>
      </w:r>
    </w:p>
    <w:p w:rsidR="008F21BC" w:rsidRDefault="00B47151">
      <w:pPr>
        <w:pStyle w:val="Standard"/>
        <w:spacing w:line="240" w:lineRule="auto"/>
        <w:jc w:val="left"/>
      </w:pPr>
      <w:r>
        <w:t>příspěvková organizace nepodléhající zápisu do obchodního rejstříku, zřízená Ministerstvem kultury ČR, zřizovací listina č. j. 1746</w:t>
      </w:r>
      <w:r>
        <w:t>1/2000 ve znění pozdějších změn a doplňků</w:t>
      </w: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29"/>
        <w:gridCol w:w="6443"/>
      </w:tblGrid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2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t>Se sídlem:</w:t>
            </w:r>
          </w:p>
        </w:tc>
        <w:tc>
          <w:tcPr>
            <w:tcW w:w="6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t>Václavské nám. 68, 115 79 Praha 1</w:t>
            </w: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2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t>IČ:</w:t>
            </w:r>
          </w:p>
        </w:tc>
        <w:tc>
          <w:tcPr>
            <w:tcW w:w="6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t>00023272</w:t>
            </w: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2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t>DIČ:</w:t>
            </w:r>
          </w:p>
        </w:tc>
        <w:tc>
          <w:tcPr>
            <w:tcW w:w="6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t>CZ 00023272</w:t>
            </w: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2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t>Zastoupené:</w:t>
            </w:r>
          </w:p>
        </w:tc>
        <w:tc>
          <w:tcPr>
            <w:tcW w:w="6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t>PhDr. Michalem Stehlíkem,</w:t>
            </w: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2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spacing w:line="240" w:lineRule="auto"/>
              <w:jc w:val="left"/>
            </w:pPr>
          </w:p>
        </w:tc>
        <w:tc>
          <w:tcPr>
            <w:tcW w:w="6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t>náměstkem generálního ředitele pro centrální sbírkotvornou</w:t>
            </w:r>
          </w:p>
          <w:p w:rsidR="008F21BC" w:rsidRDefault="00B47151">
            <w:pPr>
              <w:pStyle w:val="Standard"/>
              <w:spacing w:line="240" w:lineRule="auto"/>
              <w:jc w:val="left"/>
            </w:pPr>
            <w:r>
              <w:t>a výstavní činnost</w:t>
            </w: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2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spacing w:line="240" w:lineRule="auto"/>
              <w:jc w:val="left"/>
            </w:pPr>
          </w:p>
        </w:tc>
        <w:tc>
          <w:tcPr>
            <w:tcW w:w="6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spacing w:line="240" w:lineRule="auto"/>
              <w:jc w:val="left"/>
            </w:pP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2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spacing w:line="240" w:lineRule="auto"/>
              <w:jc w:val="left"/>
            </w:pPr>
          </w:p>
        </w:tc>
        <w:tc>
          <w:tcPr>
            <w:tcW w:w="6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t xml:space="preserve">(dále jen </w:t>
            </w:r>
            <w:r>
              <w:t>„objednatel“)</w:t>
            </w:r>
          </w:p>
        </w:tc>
      </w:tr>
    </w:tbl>
    <w:p w:rsidR="008F21BC" w:rsidRDefault="008F21BC">
      <w:pPr>
        <w:pStyle w:val="Standard"/>
        <w:jc w:val="left"/>
      </w:pPr>
    </w:p>
    <w:p w:rsidR="008F21BC" w:rsidRDefault="00B47151">
      <w:pPr>
        <w:pStyle w:val="Standard"/>
        <w:numPr>
          <w:ilvl w:val="0"/>
          <w:numId w:val="1"/>
        </w:numPr>
        <w:jc w:val="left"/>
        <w:rPr>
          <w:b/>
        </w:rPr>
      </w:pPr>
      <w:r>
        <w:rPr>
          <w:b/>
        </w:rPr>
        <w:t>Zhotovitel:</w:t>
      </w:r>
    </w:p>
    <w:p w:rsidR="008F21BC" w:rsidRDefault="00B47151">
      <w:pPr>
        <w:pStyle w:val="Standard"/>
        <w:spacing w:line="312" w:lineRule="atLeast"/>
        <w:jc w:val="left"/>
        <w:rPr>
          <w:b/>
        </w:rPr>
      </w:pPr>
      <w:r>
        <w:rPr>
          <w:b/>
        </w:rPr>
        <w:t>Krutart s.r.o.</w:t>
      </w: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21"/>
        <w:gridCol w:w="1896"/>
        <w:gridCol w:w="4515"/>
        <w:gridCol w:w="40"/>
      </w:tblGrid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45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jc w:val="left"/>
            </w:pPr>
            <w:r>
              <w:rPr>
                <w:bCs/>
              </w:rPr>
              <w:t>Se sídlem:</w:t>
            </w:r>
          </w:p>
        </w:tc>
        <w:tc>
          <w:tcPr>
            <w:tcW w:w="4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rPr>
                <w:rFonts w:cs="ArialMT"/>
                <w:lang w:bidi="ar-SA"/>
              </w:rPr>
            </w:pPr>
            <w:r>
              <w:rPr>
                <w:rFonts w:cs="ArialMT"/>
                <w:lang w:bidi="ar-SA"/>
              </w:rPr>
              <w:t>Karlovo náměstí 557/30, 120 00 Praha 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1BC" w:rsidRDefault="008F21BC">
            <w:pPr>
              <w:pStyle w:val="Standard"/>
              <w:rPr>
                <w:rFonts w:cs="ArialMT"/>
                <w:lang w:bidi="ar-SA"/>
              </w:rPr>
            </w:pP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45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jc w:val="left"/>
            </w:pPr>
            <w:r>
              <w:rPr>
                <w:bCs/>
              </w:rPr>
              <w:t>IČ:</w:t>
            </w:r>
          </w:p>
        </w:tc>
        <w:tc>
          <w:tcPr>
            <w:tcW w:w="4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jc w:val="left"/>
            </w:pPr>
            <w:r>
              <w:rPr>
                <w:rFonts w:cs="ArialMT"/>
                <w:lang w:bidi="ar-SA"/>
              </w:rPr>
              <w:t>03533450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1BC" w:rsidRDefault="008F21BC">
            <w:pPr>
              <w:pStyle w:val="Standard"/>
              <w:jc w:val="left"/>
            </w:pP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45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jc w:val="left"/>
            </w:pPr>
            <w:r>
              <w:rPr>
                <w:bCs/>
              </w:rPr>
              <w:t>DIČ:</w:t>
            </w:r>
          </w:p>
        </w:tc>
        <w:tc>
          <w:tcPr>
            <w:tcW w:w="4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jc w:val="left"/>
            </w:pPr>
            <w:r>
              <w:t>CZ03533450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1BC" w:rsidRDefault="008F21BC">
            <w:pPr>
              <w:pStyle w:val="Standard"/>
              <w:jc w:val="left"/>
            </w:pP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45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jc w:val="left"/>
            </w:pPr>
            <w:r>
              <w:rPr>
                <w:bCs/>
              </w:rPr>
              <w:t>Číslo účtu:</w:t>
            </w:r>
          </w:p>
        </w:tc>
        <w:tc>
          <w:tcPr>
            <w:tcW w:w="45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jc w:val="left"/>
            </w:pPr>
            <w:r>
              <w:t>XXXXXXXXXXXXXXXXXXXX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1BC" w:rsidRDefault="008F21BC">
            <w:pPr>
              <w:pStyle w:val="Standard"/>
              <w:jc w:val="left"/>
            </w:pP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45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jc w:val="left"/>
            </w:pPr>
            <w:r>
              <w:rPr>
                <w:rFonts w:cs="Calibri"/>
                <w:i/>
                <w:sz w:val="24"/>
                <w:szCs w:val="24"/>
              </w:rPr>
              <w:t>Zastoupené:</w:t>
            </w:r>
          </w:p>
        </w:tc>
        <w:tc>
          <w:tcPr>
            <w:tcW w:w="45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jc w:val="left"/>
            </w:pPr>
            <w:r>
              <w:t>BcA. Klárou Jůzovou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1BC" w:rsidRDefault="008F21BC">
            <w:pPr>
              <w:pStyle w:val="Standard"/>
              <w:jc w:val="left"/>
            </w:pP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45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jc w:val="left"/>
              <w:rPr>
                <w:bCs/>
              </w:rPr>
            </w:pPr>
          </w:p>
        </w:tc>
        <w:tc>
          <w:tcPr>
            <w:tcW w:w="45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jc w:val="left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F21BC" w:rsidRDefault="008F21BC">
            <w:pPr>
              <w:pStyle w:val="Standard"/>
              <w:jc w:val="left"/>
            </w:pP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2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spacing w:line="240" w:lineRule="auto"/>
              <w:jc w:val="left"/>
            </w:pPr>
          </w:p>
        </w:tc>
        <w:tc>
          <w:tcPr>
            <w:tcW w:w="645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t>(dále jen „zhotovitel“)</w:t>
            </w:r>
          </w:p>
        </w:tc>
      </w:tr>
    </w:tbl>
    <w:p w:rsidR="008F21BC" w:rsidRDefault="008F21BC">
      <w:pPr>
        <w:pStyle w:val="Standard"/>
        <w:spacing w:line="240" w:lineRule="atLeast"/>
        <w:rPr>
          <w:b/>
        </w:rPr>
      </w:pPr>
    </w:p>
    <w:p w:rsidR="008F21BC" w:rsidRDefault="00B47151">
      <w:pPr>
        <w:pStyle w:val="Standard"/>
        <w:spacing w:line="240" w:lineRule="atLeast"/>
      </w:pPr>
      <w:r>
        <w:rPr>
          <w:b/>
        </w:rPr>
        <w:t>Článek II.</w:t>
      </w:r>
    </w:p>
    <w:p w:rsidR="008F21BC" w:rsidRDefault="00B47151">
      <w:pPr>
        <w:pStyle w:val="Standard"/>
      </w:pPr>
      <w:r>
        <w:rPr>
          <w:b/>
        </w:rPr>
        <w:t>Předmět smlouvy</w:t>
      </w:r>
    </w:p>
    <w:p w:rsidR="008F21BC" w:rsidRDefault="00B47151">
      <w:pPr>
        <w:pStyle w:val="Odstavecseseznamem"/>
        <w:numPr>
          <w:ilvl w:val="3"/>
          <w:numId w:val="11"/>
        </w:numPr>
        <w:ind w:left="426" w:hanging="426"/>
      </w:pPr>
      <w:r>
        <w:t xml:space="preserve">Zhotovitel se zavazuje vytvořit na svůj náklad a nebezpečí dílo: </w:t>
      </w:r>
      <w:r>
        <w:rPr>
          <w:b/>
        </w:rPr>
        <w:t>Natáčení, výroba a doplnění obsahů do AV medií k cyklu výstav k Sametové revoluci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t xml:space="preserve">(dále jen „výstava“). Požadavky objednatele jsou obsahem </w:t>
      </w:r>
      <w:r>
        <w:rPr>
          <w:b/>
        </w:rPr>
        <w:t>Přílohy č. 1 – Aproximativní rozpočet</w:t>
      </w:r>
      <w:r>
        <w:t>, která je nedí</w:t>
      </w:r>
      <w:r>
        <w:t>lnou součástí této smlouvy.</w:t>
      </w:r>
    </w:p>
    <w:p w:rsidR="008F21BC" w:rsidRDefault="00B47151">
      <w:pPr>
        <w:pStyle w:val="Odstavecseseznamem"/>
        <w:numPr>
          <w:ilvl w:val="3"/>
          <w:numId w:val="11"/>
        </w:numPr>
        <w:ind w:left="426" w:hanging="426"/>
      </w:pPr>
      <w:r>
        <w:t>Výstava bude realizována v sálech Historické a Nové budovy Národního muzea.</w:t>
      </w:r>
    </w:p>
    <w:p w:rsidR="008F21BC" w:rsidRDefault="00B47151">
      <w:pPr>
        <w:pStyle w:val="Odstavecseseznamem"/>
        <w:numPr>
          <w:ilvl w:val="0"/>
          <w:numId w:val="19"/>
        </w:numPr>
        <w:ind w:left="426" w:hanging="426"/>
      </w:pPr>
      <w:r>
        <w:t>Zhotovitel se dále zavazuje k realizaci činností dle čl. III. této smlouvy.</w:t>
      </w:r>
    </w:p>
    <w:p w:rsidR="008F21BC" w:rsidRDefault="00B47151">
      <w:pPr>
        <w:pStyle w:val="Odstavecseseznamem"/>
        <w:numPr>
          <w:ilvl w:val="0"/>
          <w:numId w:val="13"/>
        </w:numPr>
        <w:ind w:left="426" w:hanging="426"/>
      </w:pPr>
      <w:r>
        <w:t>Dále je předmětem této smlouvy poskytnutí výhradní licence zhotovitele k opr</w:t>
      </w:r>
      <w:r>
        <w:t>ávnění dílo objednatelem užít (čl. VI.).</w:t>
      </w:r>
    </w:p>
    <w:p w:rsidR="008F21BC" w:rsidRDefault="00B47151">
      <w:pPr>
        <w:pStyle w:val="Odstavecseseznamem"/>
        <w:numPr>
          <w:ilvl w:val="0"/>
          <w:numId w:val="13"/>
        </w:numPr>
        <w:ind w:left="426" w:hanging="426"/>
      </w:pPr>
      <w:r>
        <w:t>Objednatel se zavazuje řádně a včas dodané dílo převzít a zaplatit odměnu v souladu s touto smlouvou.</w:t>
      </w:r>
    </w:p>
    <w:p w:rsidR="008F21BC" w:rsidRDefault="00B47151">
      <w:pPr>
        <w:pStyle w:val="Standard"/>
      </w:pPr>
      <w:r>
        <w:rPr>
          <w:b/>
        </w:rPr>
        <w:lastRenderedPageBreak/>
        <w:t>Článek III.</w:t>
      </w:r>
    </w:p>
    <w:p w:rsidR="008F21BC" w:rsidRDefault="00B47151">
      <w:pPr>
        <w:pStyle w:val="Standard"/>
      </w:pPr>
      <w:r>
        <w:rPr>
          <w:b/>
        </w:rPr>
        <w:t>Povinnosti a termíny zhotovitele</w:t>
      </w:r>
    </w:p>
    <w:p w:rsidR="008F21BC" w:rsidRDefault="00B47151">
      <w:pPr>
        <w:pStyle w:val="Standard"/>
      </w:pPr>
      <w:r>
        <w:t>Zhotovitel se podpisem této smlouvy zavazuje:</w:t>
      </w:r>
    </w:p>
    <w:p w:rsidR="008F21BC" w:rsidRDefault="00B47151">
      <w:pPr>
        <w:pStyle w:val="Odstavecseseznamem"/>
        <w:numPr>
          <w:ilvl w:val="0"/>
          <w:numId w:val="20"/>
        </w:numPr>
      </w:pPr>
      <w:r>
        <w:t xml:space="preserve">Zhotovit finální dílo </w:t>
      </w:r>
      <w:r>
        <w:t>dle zadání objednatele.</w:t>
      </w:r>
    </w:p>
    <w:p w:rsidR="008F21BC" w:rsidRDefault="00B47151">
      <w:pPr>
        <w:pStyle w:val="Odstavecseseznamem"/>
        <w:ind w:left="360"/>
        <w:rPr>
          <w:b/>
        </w:rPr>
      </w:pPr>
      <w:r>
        <w:rPr>
          <w:b/>
        </w:rPr>
        <w:t>Odevzdávání podkladů bez finálních titulků</w:t>
      </w:r>
      <w:r>
        <w:rPr>
          <w:b/>
        </w:rPr>
        <w:tab/>
      </w:r>
      <w:r>
        <w:rPr>
          <w:b/>
        </w:rPr>
        <w:tab/>
        <w:t xml:space="preserve">v průběhu měsíce listopadu </w:t>
      </w:r>
    </w:p>
    <w:p w:rsidR="008F21BC" w:rsidRDefault="00B47151">
      <w:pPr>
        <w:pStyle w:val="Standard"/>
        <w:ind w:firstLine="360"/>
        <w:rPr>
          <w:b/>
        </w:rPr>
      </w:pPr>
      <w:r>
        <w:rPr>
          <w:b/>
        </w:rPr>
        <w:t>Odevzdání finálního díla včetně zapracovaných připomínek a titulek:</w:t>
      </w:r>
      <w:r>
        <w:rPr>
          <w:b/>
        </w:rPr>
        <w:tab/>
        <w:t>18. 12. 2019</w:t>
      </w:r>
    </w:p>
    <w:p w:rsidR="008F21BC" w:rsidRDefault="00B47151">
      <w:pPr>
        <w:pStyle w:val="Odstavecseseznamem"/>
        <w:numPr>
          <w:ilvl w:val="0"/>
          <w:numId w:val="3"/>
        </w:numPr>
      </w:pPr>
      <w:r>
        <w:t xml:space="preserve">Zhotovitel je povinen postupovat při přípravě díla v součinnosti s autorským </w:t>
      </w:r>
      <w:r>
        <w:t>týmem výstavy, výstavním oddělením a oddělením marketingu Národního muzea. Zhotovitel je dále povinen postupovat v součinnosti s grafikem výstavy, který zhotoviteli dodá nezbytné podklady.</w:t>
      </w:r>
    </w:p>
    <w:p w:rsidR="008F21BC" w:rsidRDefault="00B47151">
      <w:pPr>
        <w:pStyle w:val="Odstavecseseznamem"/>
        <w:numPr>
          <w:ilvl w:val="0"/>
          <w:numId w:val="3"/>
        </w:numPr>
      </w:pPr>
      <w:r>
        <w:t>Zhotovitel se zavazuje, že vizuální stránka bude korespondovat s vi</w:t>
      </w:r>
      <w:r>
        <w:t>zuálním stylem výstavy.</w:t>
      </w:r>
    </w:p>
    <w:p w:rsidR="008F21BC" w:rsidRDefault="00B47151">
      <w:pPr>
        <w:pStyle w:val="Odstavecseseznamem"/>
        <w:numPr>
          <w:ilvl w:val="0"/>
          <w:numId w:val="3"/>
        </w:numPr>
      </w:pPr>
      <w:r>
        <w:t>Ostatní požadavky zhotovitele budou řešeny formou písemných číslovaných dodatků k této smlouvě a budou pokládány za vícepráce.</w:t>
      </w:r>
    </w:p>
    <w:p w:rsidR="008F21BC" w:rsidRDefault="00B47151">
      <w:pPr>
        <w:pStyle w:val="Odstavecseseznamem"/>
        <w:numPr>
          <w:ilvl w:val="0"/>
          <w:numId w:val="3"/>
        </w:numPr>
      </w:pPr>
      <w:r>
        <w:t>Zhotovitel není oprávněn zavazovat objednatele vůči třetím osobám.</w:t>
      </w:r>
    </w:p>
    <w:p w:rsidR="008F21BC" w:rsidRDefault="008F21BC">
      <w:pPr>
        <w:pStyle w:val="Standard"/>
      </w:pPr>
    </w:p>
    <w:p w:rsidR="008F21BC" w:rsidRDefault="008F21BC">
      <w:pPr>
        <w:pStyle w:val="Standard"/>
      </w:pPr>
    </w:p>
    <w:p w:rsidR="008F21BC" w:rsidRDefault="00B47151">
      <w:pPr>
        <w:pStyle w:val="Standard"/>
      </w:pPr>
      <w:r>
        <w:rPr>
          <w:b/>
        </w:rPr>
        <w:t>Článek IV.</w:t>
      </w:r>
    </w:p>
    <w:p w:rsidR="008F21BC" w:rsidRDefault="00B47151">
      <w:pPr>
        <w:pStyle w:val="Standard"/>
      </w:pPr>
      <w:r>
        <w:rPr>
          <w:b/>
        </w:rPr>
        <w:t>Povinnosti objednatele</w:t>
      </w:r>
    </w:p>
    <w:p w:rsidR="008F21BC" w:rsidRDefault="00B47151">
      <w:pPr>
        <w:pStyle w:val="Standard"/>
      </w:pPr>
      <w:r>
        <w:t>Ob</w:t>
      </w:r>
      <w:r>
        <w:t>jednatel se podpisem této smlouvy zavazuje:</w:t>
      </w:r>
    </w:p>
    <w:p w:rsidR="008F21BC" w:rsidRDefault="00B47151">
      <w:pPr>
        <w:pStyle w:val="Odstavecseseznamem"/>
        <w:numPr>
          <w:ilvl w:val="0"/>
          <w:numId w:val="21"/>
        </w:numPr>
      </w:pPr>
      <w:r>
        <w:t>Předat podklady ke zhotovení požadovaného díla a poskytovat součinnost.</w:t>
      </w:r>
    </w:p>
    <w:p w:rsidR="008F21BC" w:rsidRDefault="00B47151">
      <w:pPr>
        <w:pStyle w:val="Odstavecseseznamem"/>
        <w:numPr>
          <w:ilvl w:val="0"/>
          <w:numId w:val="4"/>
        </w:numPr>
      </w:pPr>
      <w:r>
        <w:t>Vyplatit zhotoviteli odměnu dle čl. VII. této smlouvy.</w:t>
      </w:r>
    </w:p>
    <w:p w:rsidR="008F21BC" w:rsidRDefault="008F21BC">
      <w:pPr>
        <w:pStyle w:val="Standard"/>
      </w:pPr>
    </w:p>
    <w:p w:rsidR="008F21BC" w:rsidRDefault="008F21BC">
      <w:pPr>
        <w:pStyle w:val="Standard"/>
      </w:pPr>
    </w:p>
    <w:p w:rsidR="008F21BC" w:rsidRDefault="00B47151">
      <w:pPr>
        <w:pStyle w:val="Standard"/>
      </w:pPr>
      <w:r>
        <w:rPr>
          <w:b/>
        </w:rPr>
        <w:t>Článek V.</w:t>
      </w:r>
    </w:p>
    <w:p w:rsidR="008F21BC" w:rsidRDefault="00B47151">
      <w:pPr>
        <w:pStyle w:val="Standard"/>
      </w:pPr>
      <w:r>
        <w:rPr>
          <w:b/>
        </w:rPr>
        <w:t>Předávání díla</w:t>
      </w:r>
    </w:p>
    <w:p w:rsidR="008F21BC" w:rsidRDefault="00B47151">
      <w:pPr>
        <w:pStyle w:val="Odstavecseseznamem"/>
        <w:numPr>
          <w:ilvl w:val="0"/>
          <w:numId w:val="22"/>
        </w:numPr>
      </w:pPr>
      <w:r>
        <w:t>P</w:t>
      </w:r>
      <w:r>
        <w:rPr>
          <w:rFonts w:eastAsia="Arial CE" w:cs="Arial CE"/>
        </w:rPr>
        <w:t>řed dokončením díla podléhá jeho konečná podoba schválení</w:t>
      </w:r>
      <w:r>
        <w:rPr>
          <w:rFonts w:eastAsia="Arial CE" w:cs="Arial CE"/>
        </w:rPr>
        <w:t xml:space="preserve"> ze strany objednavatele, který je oprávněn navrhovat změny v podobě dvou korektur a zároveň povinen poskytovat součinnost. Zhotovitel je povinen požadavky, pokud nejsou v rozporu s ustanoveními této smlouvy splnit, přičemž objednatel je oprávněn pozdržet </w:t>
      </w:r>
      <w:r>
        <w:rPr>
          <w:rFonts w:eastAsia="Arial CE" w:cs="Arial CE"/>
        </w:rPr>
        <w:t>do doby, než bude materiál odevzdán, úhradu odměn dle čl. VII. této smlouvy, aniž by se tak dostal do prodlení.</w:t>
      </w:r>
    </w:p>
    <w:p w:rsidR="008F21BC" w:rsidRDefault="00B47151">
      <w:pPr>
        <w:pStyle w:val="Odstavecseseznamem"/>
        <w:numPr>
          <w:ilvl w:val="0"/>
          <w:numId w:val="5"/>
        </w:numPr>
      </w:pPr>
      <w:r>
        <w:t>Objednatel je oprávněn v případě, že zhotovitel nedodrží termíny dle čl. III. odst. 1 této smlouvy, od smlouvy odstoupit.</w:t>
      </w:r>
    </w:p>
    <w:p w:rsidR="008F21BC" w:rsidRDefault="00B47151">
      <w:pPr>
        <w:pStyle w:val="Odstavecseseznamem"/>
        <w:numPr>
          <w:ilvl w:val="0"/>
          <w:numId w:val="5"/>
        </w:numPr>
      </w:pPr>
      <w:r>
        <w:t>Dílo budou konzultován</w:t>
      </w:r>
      <w:r>
        <w:t>y a předány produkční výstav, Bc. Tereza Liškové, elektronicky na e-mailovou adresu tereza_liskova@nm.cz.</w:t>
      </w:r>
    </w:p>
    <w:p w:rsidR="008F21BC" w:rsidRDefault="008F21BC">
      <w:pPr>
        <w:pStyle w:val="Standard"/>
        <w:rPr>
          <w:b/>
        </w:rPr>
      </w:pPr>
    </w:p>
    <w:p w:rsidR="008F21BC" w:rsidRDefault="008F21BC">
      <w:pPr>
        <w:pStyle w:val="Standard"/>
        <w:rPr>
          <w:b/>
        </w:rPr>
      </w:pPr>
    </w:p>
    <w:p w:rsidR="008F21BC" w:rsidRDefault="00B47151">
      <w:pPr>
        <w:pStyle w:val="Standard"/>
        <w:rPr>
          <w:b/>
        </w:rPr>
      </w:pPr>
      <w:r>
        <w:rPr>
          <w:b/>
        </w:rPr>
        <w:t>Článek VI.</w:t>
      </w:r>
    </w:p>
    <w:p w:rsidR="008F21BC" w:rsidRDefault="00B47151">
      <w:pPr>
        <w:pStyle w:val="Standard"/>
      </w:pPr>
      <w:r>
        <w:rPr>
          <w:b/>
        </w:rPr>
        <w:t>Udělení oprávnění užít dílo objednatelem (licence)</w:t>
      </w:r>
    </w:p>
    <w:p w:rsidR="008F21BC" w:rsidRDefault="00B47151">
      <w:pPr>
        <w:pStyle w:val="Odstavecseseznamem"/>
        <w:numPr>
          <w:ilvl w:val="0"/>
          <w:numId w:val="23"/>
        </w:numPr>
      </w:pPr>
      <w:r>
        <w:t>Zhotovitel uděluje objednateli dle zákona č. 89/2012 Sb., občanského zákoníku, výhradn</w:t>
      </w:r>
      <w:r>
        <w:t>í licenci k užití díla dle čl. III. této smlouvy, a to na celou dobu ochrany práv k dílu dle příslušných ustanovení zákona č. 121/2000 Sb., o právu autorském a o právech souvisejících s právem autorským a dále bez jakýchkoliv teritoriálních omezení.</w:t>
      </w:r>
    </w:p>
    <w:p w:rsidR="008F21BC" w:rsidRDefault="00B47151">
      <w:pPr>
        <w:pStyle w:val="Odstavecseseznamem"/>
        <w:numPr>
          <w:ilvl w:val="0"/>
          <w:numId w:val="6"/>
        </w:numPr>
      </w:pPr>
      <w:r>
        <w:t>Zhotovitel uděluje objednateli touto smlouvou výhradní oprávnění užít dílo dle čl. II. a III. této smlouvy všemi způsoby užití ve smyslu § 12 odst. 1 a násl. zákona č. 121/2000 Sb., o právu autorském a o právech souvisejících s právem autorským.</w:t>
      </w:r>
    </w:p>
    <w:p w:rsidR="008F21BC" w:rsidRDefault="00B47151">
      <w:pPr>
        <w:pStyle w:val="Odstavecseseznamem"/>
        <w:numPr>
          <w:ilvl w:val="0"/>
          <w:numId w:val="6"/>
        </w:numPr>
      </w:pPr>
      <w:r>
        <w:lastRenderedPageBreak/>
        <w:t>Národní mu</w:t>
      </w:r>
      <w:r>
        <w:t xml:space="preserve">zeum dílo může využívat i pro další výstavy či expozice, v tiskovinách, v rámci edukačních programů či jiných vědecko-vzdělávacích aktivitách.  </w:t>
      </w:r>
    </w:p>
    <w:p w:rsidR="008F21BC" w:rsidRDefault="00B47151">
      <w:pPr>
        <w:pStyle w:val="Odstavecseseznamem"/>
        <w:numPr>
          <w:ilvl w:val="0"/>
          <w:numId w:val="6"/>
        </w:numPr>
      </w:pPr>
      <w:r>
        <w:t>Dílo může být ze strany objednatele šířeno všemi formami propagace výstavy i objednatele.</w:t>
      </w:r>
    </w:p>
    <w:p w:rsidR="008F21BC" w:rsidRDefault="00B47151">
      <w:pPr>
        <w:pStyle w:val="Odstavecseseznamem"/>
        <w:numPr>
          <w:ilvl w:val="0"/>
          <w:numId w:val="6"/>
        </w:numPr>
      </w:pPr>
      <w:r>
        <w:t>Objednatel je oprávně</w:t>
      </w:r>
      <w:r>
        <w:t>n poskytnout dílo této smlouvy třetí osobě (podlicence).</w:t>
      </w:r>
    </w:p>
    <w:p w:rsidR="008F21BC" w:rsidRDefault="00B47151">
      <w:pPr>
        <w:pStyle w:val="Odstavecseseznamem"/>
        <w:numPr>
          <w:ilvl w:val="0"/>
          <w:numId w:val="6"/>
        </w:numPr>
      </w:pPr>
      <w:r>
        <w:t>Cena licence je zahrnuta v ceně díla.</w:t>
      </w:r>
    </w:p>
    <w:p w:rsidR="008F21BC" w:rsidRDefault="008F21BC">
      <w:pPr>
        <w:pStyle w:val="Standard"/>
        <w:rPr>
          <w:b/>
        </w:rPr>
      </w:pPr>
    </w:p>
    <w:p w:rsidR="008F21BC" w:rsidRDefault="008F21BC">
      <w:pPr>
        <w:pStyle w:val="Standard"/>
        <w:rPr>
          <w:b/>
        </w:rPr>
      </w:pPr>
    </w:p>
    <w:p w:rsidR="008F21BC" w:rsidRDefault="00B47151">
      <w:pPr>
        <w:pStyle w:val="Standard"/>
      </w:pPr>
      <w:r>
        <w:rPr>
          <w:b/>
        </w:rPr>
        <w:t>Článek VII.</w:t>
      </w:r>
    </w:p>
    <w:p w:rsidR="008F21BC" w:rsidRDefault="00B47151">
      <w:pPr>
        <w:pStyle w:val="Standard"/>
      </w:pPr>
      <w:r>
        <w:rPr>
          <w:b/>
        </w:rPr>
        <w:t>Dohoda o odměně</w:t>
      </w:r>
    </w:p>
    <w:p w:rsidR="008F21BC" w:rsidRDefault="00B47151">
      <w:pPr>
        <w:pStyle w:val="Odstavecseseznamem"/>
        <w:numPr>
          <w:ilvl w:val="0"/>
          <w:numId w:val="24"/>
        </w:numPr>
      </w:pPr>
      <w:r>
        <w:t xml:space="preserve">Zhotoviteli náleží odměna za vytvoření díla, poskytnutí licence k dílu dle této smlouvy a za realizaci dalších činností dle této </w:t>
      </w:r>
      <w:r>
        <w:t xml:space="preserve">smlouvy v celkové výši:  </w:t>
      </w:r>
    </w:p>
    <w:p w:rsidR="008F21BC" w:rsidRDefault="008F21BC">
      <w:pPr>
        <w:pStyle w:val="Odstavecseseznamem"/>
        <w:ind w:left="360"/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18"/>
        <w:gridCol w:w="4187"/>
      </w:tblGrid>
      <w:tr w:rsidR="008F21BC" w:rsidTr="008F21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t>Sjednaná cena díla :</w:t>
            </w:r>
          </w:p>
        </w:tc>
        <w:tc>
          <w:tcPr>
            <w:tcW w:w="4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right"/>
            </w:pPr>
            <w:r>
              <w:rPr>
                <w:b/>
              </w:rPr>
              <w:t>500.000,- Kč</w:t>
            </w: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rPr>
                <w:b/>
              </w:rPr>
              <w:t>DPH:</w:t>
            </w:r>
          </w:p>
        </w:tc>
        <w:tc>
          <w:tcPr>
            <w:tcW w:w="4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right"/>
            </w:pPr>
            <w:r>
              <w:rPr>
                <w:b/>
              </w:rPr>
              <w:t>105.000,- Kč</w:t>
            </w: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rPr>
                <w:b/>
              </w:rPr>
              <w:t>Cena včetně DPH:</w:t>
            </w:r>
          </w:p>
        </w:tc>
        <w:tc>
          <w:tcPr>
            <w:tcW w:w="4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right"/>
            </w:pPr>
            <w:r>
              <w:rPr>
                <w:b/>
              </w:rPr>
              <w:t>605.000,- Kč</w:t>
            </w: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left"/>
            </w:pPr>
            <w:r>
              <w:t>Slovy:</w:t>
            </w:r>
          </w:p>
        </w:tc>
        <w:tc>
          <w:tcPr>
            <w:tcW w:w="4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right"/>
            </w:pPr>
            <w:r>
              <w:t>Šestsetpěttisíc korun českých</w:t>
            </w:r>
          </w:p>
        </w:tc>
      </w:tr>
    </w:tbl>
    <w:p w:rsidR="008F21BC" w:rsidRDefault="008F21BC">
      <w:pPr>
        <w:pStyle w:val="Standard"/>
      </w:pPr>
    </w:p>
    <w:p w:rsidR="008F21BC" w:rsidRDefault="00B47151">
      <w:pPr>
        <w:pStyle w:val="Standard"/>
        <w:numPr>
          <w:ilvl w:val="0"/>
          <w:numId w:val="7"/>
        </w:numPr>
      </w:pPr>
      <w:r>
        <w:t xml:space="preserve">Odměna se skládá z položek viz. </w:t>
      </w:r>
      <w:r>
        <w:rPr>
          <w:b/>
        </w:rPr>
        <w:t xml:space="preserve">Příloha č. 1 – Aproximativní rozpočet </w:t>
      </w:r>
    </w:p>
    <w:p w:rsidR="008F21BC" w:rsidRDefault="00B47151">
      <w:pPr>
        <w:pStyle w:val="Odstavecseseznamem"/>
        <w:numPr>
          <w:ilvl w:val="0"/>
          <w:numId w:val="7"/>
        </w:numPr>
      </w:pPr>
      <w:r>
        <w:t>Odměna dle čl. VII., odst. 1. této</w:t>
      </w:r>
      <w:r>
        <w:t xml:space="preserve"> smlouvy zahrnuje také odměnu za udělení licence dle čl. VI. této smlouvy.</w:t>
      </w:r>
    </w:p>
    <w:p w:rsidR="008F21BC" w:rsidRDefault="00B47151">
      <w:pPr>
        <w:pStyle w:val="Odstavecseseznamem"/>
        <w:numPr>
          <w:ilvl w:val="0"/>
          <w:numId w:val="7"/>
        </w:numPr>
      </w:pPr>
      <w:r>
        <w:t>Smluvní strany podpisem této smlouvy potvrzují, že dohodnutá cena (odměna) specifikovaná v čl. VII. odst. 1. této smlouvy je cenou konečnou a závaznou.</w:t>
      </w:r>
    </w:p>
    <w:p w:rsidR="008F21BC" w:rsidRDefault="00B47151">
      <w:pPr>
        <w:pStyle w:val="Odstavecseseznamem"/>
        <w:numPr>
          <w:ilvl w:val="0"/>
          <w:numId w:val="7"/>
        </w:numPr>
      </w:pPr>
      <w:r>
        <w:t>Odměna bude uhrazena objednat</w:t>
      </w:r>
      <w:r>
        <w:t xml:space="preserve">elem dle čl. VII. odst. 1 této smlouvy. </w:t>
      </w:r>
      <w:r>
        <w:rPr>
          <w:rFonts w:eastAsia="Arial CE" w:cs="Arial CE"/>
        </w:rPr>
        <w:t xml:space="preserve">Objednavatel se zavazuje uhradit zhotovitelovi cenu díla 500.000,- Kč za řádně dokončené a předané dílo ve sjednaném formátu </w:t>
      </w:r>
      <w:r>
        <w:t>na základě faktur vystavených zhotovitelem. Přílohou faktur bude předávací protokol. Splatn</w:t>
      </w:r>
      <w:r>
        <w:t>ost faktur činí 21 dnů. Dnem úhrady se rozumí den odepsání příslušné finanční částky z účtu objednatele. Za každý den prodlení zaplatí objednatel úrok z prodlení ve výši stanovené právními předpisy.</w:t>
      </w:r>
    </w:p>
    <w:p w:rsidR="008F21BC" w:rsidRDefault="00B47151">
      <w:pPr>
        <w:pStyle w:val="Odstavecseseznamem"/>
        <w:numPr>
          <w:ilvl w:val="0"/>
          <w:numId w:val="7"/>
        </w:numPr>
      </w:pPr>
      <w:r>
        <w:t xml:space="preserve">V případě prodlení s předáním díla oproti touto smlouvou </w:t>
      </w:r>
      <w:r>
        <w:t>stanovenému termínu sjednává se smluvní pokuta ve výši 500,- Kč za každý započatý den prodlení. Objednatel je oprávněn snížit o smluvní pokutu sjednanou odměnu. Snížení odměny nezbavuje zhotovitele povinnosti hradit vzniklou škodu.</w:t>
      </w:r>
    </w:p>
    <w:p w:rsidR="008F21BC" w:rsidRDefault="008F21BC">
      <w:pPr>
        <w:pStyle w:val="Standard"/>
        <w:spacing w:line="240" w:lineRule="auto"/>
        <w:jc w:val="left"/>
      </w:pPr>
    </w:p>
    <w:p w:rsidR="008F21BC" w:rsidRDefault="008F21BC">
      <w:pPr>
        <w:pStyle w:val="Standard"/>
        <w:spacing w:line="240" w:lineRule="auto"/>
        <w:jc w:val="left"/>
      </w:pPr>
    </w:p>
    <w:p w:rsidR="008F21BC" w:rsidRDefault="00B47151">
      <w:pPr>
        <w:pStyle w:val="Standard"/>
      </w:pPr>
      <w:r>
        <w:rPr>
          <w:b/>
        </w:rPr>
        <w:t>Článek VIII.</w:t>
      </w:r>
    </w:p>
    <w:p w:rsidR="008F21BC" w:rsidRDefault="00B47151">
      <w:pPr>
        <w:pStyle w:val="Standard"/>
      </w:pPr>
      <w:r>
        <w:rPr>
          <w:b/>
        </w:rPr>
        <w:t>Závěrečná</w:t>
      </w:r>
      <w:r>
        <w:rPr>
          <w:b/>
        </w:rPr>
        <w:t xml:space="preserve"> ujednání</w:t>
      </w:r>
    </w:p>
    <w:p w:rsidR="008F21BC" w:rsidRDefault="00B47151">
      <w:pPr>
        <w:pStyle w:val="Odstavecseseznamem"/>
        <w:numPr>
          <w:ilvl w:val="0"/>
          <w:numId w:val="25"/>
        </w:numPr>
      </w:pPr>
      <w:r>
        <w:t>Smlouva se uzavírá s platností ode dne podpisu obou smluvních stran a účinností dnem zveřejnění v registru smluv.</w:t>
      </w:r>
    </w:p>
    <w:p w:rsidR="008F21BC" w:rsidRDefault="00B47151">
      <w:pPr>
        <w:pStyle w:val="Odstavecseseznamem"/>
        <w:numPr>
          <w:ilvl w:val="0"/>
          <w:numId w:val="8"/>
        </w:numPr>
      </w:pPr>
      <w:r>
        <w:t>Smlouva je vyhotovena ve třech exemplářích, z nichž objednatel obdrží dva a zhotovitel jeden.</w:t>
      </w:r>
    </w:p>
    <w:p w:rsidR="008F21BC" w:rsidRDefault="00B47151">
      <w:pPr>
        <w:pStyle w:val="Odstavecseseznamem"/>
        <w:numPr>
          <w:ilvl w:val="0"/>
          <w:numId w:val="8"/>
        </w:numPr>
      </w:pPr>
      <w:r>
        <w:t>Smlouva může být měněna nebo zrušena p</w:t>
      </w:r>
      <w:r>
        <w:t>ouze písemně, a to formou číslovaných dodatků.</w:t>
      </w:r>
    </w:p>
    <w:p w:rsidR="008F21BC" w:rsidRDefault="00B47151">
      <w:pPr>
        <w:pStyle w:val="Odstavecseseznamem"/>
        <w:numPr>
          <w:ilvl w:val="0"/>
          <w:numId w:val="8"/>
        </w:numPr>
      </w:pPr>
      <w:r>
        <w:t>Zodpovědnými zástupci objednatele pro jednání ve věci této smlouvy jsou:</w:t>
      </w:r>
    </w:p>
    <w:p w:rsidR="008F21BC" w:rsidRDefault="00B47151">
      <w:pPr>
        <w:pStyle w:val="Odstavecseseznamem"/>
        <w:numPr>
          <w:ilvl w:val="0"/>
          <w:numId w:val="26"/>
        </w:numPr>
      </w:pPr>
      <w:r>
        <w:t>XXXXXXXXXXXXXXXXXXXXXXXXXXXXXXXXX</w:t>
      </w:r>
    </w:p>
    <w:p w:rsidR="008F21BC" w:rsidRDefault="00B47151">
      <w:pPr>
        <w:pStyle w:val="Odstavecseseznamem"/>
        <w:numPr>
          <w:ilvl w:val="0"/>
          <w:numId w:val="8"/>
        </w:numPr>
      </w:pPr>
      <w:r>
        <w:t xml:space="preserve">Poruší-li některá ze smluvních stran povinnosti uvedené v této smlouvě (čl. III. a IV. této smlouvy), </w:t>
      </w:r>
      <w:r>
        <w:t>je druhá strana oprávněna od smlouvy odstoupit. Odstoupení od smlouvy musí být provedeno písemnou formou včetně finančního vypořádání, účinky odstoupení nastávají dnem doručení druhé smluvní straně.</w:t>
      </w:r>
    </w:p>
    <w:p w:rsidR="008F21BC" w:rsidRDefault="00B47151">
      <w:pPr>
        <w:pStyle w:val="Odstavecseseznamem"/>
        <w:numPr>
          <w:ilvl w:val="0"/>
          <w:numId w:val="8"/>
        </w:numPr>
      </w:pPr>
      <w:r>
        <w:lastRenderedPageBreak/>
        <w:t>Právní vztahy v této smlouvě neupravené se řídí občanským</w:t>
      </w:r>
      <w:r>
        <w:t xml:space="preserve"> zákoníkem a autorským zákonem v plném znění.</w:t>
      </w:r>
    </w:p>
    <w:p w:rsidR="008F21BC" w:rsidRDefault="00B47151">
      <w:pPr>
        <w:pStyle w:val="Odstavecseseznamem"/>
        <w:numPr>
          <w:ilvl w:val="0"/>
          <w:numId w:val="8"/>
        </w:numPr>
      </w:pPr>
      <w:r>
        <w:t>Smluvní strany potvrzují, že si tuto smlouvu před jejím podpisem přečetly a porozuměly jejímu obsahu. Na důkaz toho níže připojují své podpisy.</w:t>
      </w:r>
    </w:p>
    <w:p w:rsidR="008F21BC" w:rsidRDefault="008F21BC">
      <w:pPr>
        <w:pStyle w:val="Standard"/>
      </w:pPr>
    </w:p>
    <w:p w:rsidR="008F21BC" w:rsidRDefault="008F21BC">
      <w:pPr>
        <w:pStyle w:val="Standard"/>
      </w:pPr>
    </w:p>
    <w:p w:rsidR="008F21BC" w:rsidRDefault="00B47151">
      <w:pPr>
        <w:pStyle w:val="Standard"/>
      </w:pPr>
      <w:r>
        <w:rPr>
          <w:sz w:val="24"/>
          <w:szCs w:val="24"/>
        </w:rPr>
        <w:t>Příloha č. 1 – Aproximativní rozpočet</w:t>
      </w:r>
    </w:p>
    <w:p w:rsidR="008F21BC" w:rsidRDefault="008F21BC">
      <w:pPr>
        <w:pStyle w:val="Standard"/>
      </w:pPr>
    </w:p>
    <w:p w:rsidR="008F21BC" w:rsidRDefault="008F21BC">
      <w:pPr>
        <w:pStyle w:val="Standard"/>
      </w:pPr>
    </w:p>
    <w:p w:rsidR="008F21BC" w:rsidRDefault="008F21BC">
      <w:pPr>
        <w:pStyle w:val="Standard"/>
      </w:pPr>
    </w:p>
    <w:p w:rsidR="008F21BC" w:rsidRDefault="008F21BC">
      <w:pPr>
        <w:pStyle w:val="Standard"/>
      </w:pPr>
    </w:p>
    <w:p w:rsidR="008F21BC" w:rsidRDefault="008F21BC">
      <w:pPr>
        <w:pStyle w:val="Standard"/>
      </w:pPr>
    </w:p>
    <w:p w:rsidR="008F21BC" w:rsidRDefault="008F21BC">
      <w:pPr>
        <w:pStyle w:val="Standard"/>
      </w:pPr>
    </w:p>
    <w:p w:rsidR="008F21BC" w:rsidRDefault="008F21BC">
      <w:pPr>
        <w:pStyle w:val="Standard"/>
      </w:pPr>
    </w:p>
    <w:p w:rsidR="008F21BC" w:rsidRDefault="008F21BC">
      <w:pPr>
        <w:pStyle w:val="Standard"/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35"/>
        <w:gridCol w:w="1391"/>
        <w:gridCol w:w="3962"/>
      </w:tblGrid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3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</w:pPr>
            <w:r>
              <w:t>V Praze dne</w:t>
            </w:r>
          </w:p>
        </w:tc>
        <w:tc>
          <w:tcPr>
            <w:tcW w:w="1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spacing w:line="240" w:lineRule="auto"/>
              <w:jc w:val="center"/>
            </w:pPr>
          </w:p>
        </w:tc>
        <w:tc>
          <w:tcPr>
            <w:tcW w:w="3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</w:pPr>
            <w:r>
              <w:t xml:space="preserve">V </w:t>
            </w:r>
            <w:r>
              <w:t>Praze dne</w:t>
            </w: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spacing w:line="240" w:lineRule="auto"/>
            </w:pPr>
          </w:p>
          <w:p w:rsidR="008F21BC" w:rsidRDefault="008F21BC">
            <w:pPr>
              <w:pStyle w:val="Standard"/>
              <w:spacing w:line="240" w:lineRule="auto"/>
            </w:pPr>
          </w:p>
          <w:p w:rsidR="008F21BC" w:rsidRDefault="008F21BC">
            <w:pPr>
              <w:pStyle w:val="Standard"/>
              <w:spacing w:line="240" w:lineRule="auto"/>
            </w:pPr>
          </w:p>
          <w:p w:rsidR="008F21BC" w:rsidRDefault="008F21BC">
            <w:pPr>
              <w:pStyle w:val="Standard"/>
              <w:spacing w:line="240" w:lineRule="auto"/>
            </w:pPr>
          </w:p>
        </w:tc>
        <w:tc>
          <w:tcPr>
            <w:tcW w:w="1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spacing w:line="240" w:lineRule="auto"/>
            </w:pPr>
          </w:p>
        </w:tc>
        <w:tc>
          <w:tcPr>
            <w:tcW w:w="3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spacing w:line="240" w:lineRule="auto"/>
            </w:pP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3935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spacing w:line="240" w:lineRule="auto"/>
            </w:pPr>
          </w:p>
        </w:tc>
        <w:tc>
          <w:tcPr>
            <w:tcW w:w="1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spacing w:line="240" w:lineRule="auto"/>
            </w:pPr>
          </w:p>
        </w:tc>
        <w:tc>
          <w:tcPr>
            <w:tcW w:w="3962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spacing w:line="240" w:lineRule="auto"/>
            </w:pPr>
          </w:p>
        </w:tc>
      </w:tr>
      <w:tr w:rsidR="008F21BC" w:rsidTr="008F21BC">
        <w:tblPrEx>
          <w:tblCellMar>
            <w:top w:w="0" w:type="dxa"/>
            <w:bottom w:w="0" w:type="dxa"/>
          </w:tblCellMar>
        </w:tblPrEx>
        <w:tc>
          <w:tcPr>
            <w:tcW w:w="3935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</w:pPr>
            <w:r>
              <w:t xml:space="preserve">                doc. PhDr. Michal Stehlík, PhD.</w:t>
            </w:r>
          </w:p>
          <w:p w:rsidR="008F21BC" w:rsidRDefault="00B47151">
            <w:pPr>
              <w:pStyle w:val="Standard"/>
              <w:spacing w:line="240" w:lineRule="auto"/>
              <w:jc w:val="center"/>
            </w:pPr>
            <w:r>
              <w:t>(objednatel)</w:t>
            </w:r>
          </w:p>
        </w:tc>
        <w:tc>
          <w:tcPr>
            <w:tcW w:w="1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8F21BC">
            <w:pPr>
              <w:pStyle w:val="Standard"/>
              <w:spacing w:line="240" w:lineRule="auto"/>
            </w:pPr>
          </w:p>
        </w:tc>
        <w:tc>
          <w:tcPr>
            <w:tcW w:w="3962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1BC" w:rsidRDefault="00B47151">
            <w:pPr>
              <w:pStyle w:val="Standard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BcA. Klára Jůzova</w:t>
            </w:r>
          </w:p>
          <w:p w:rsidR="008F21BC" w:rsidRDefault="00B47151">
            <w:pPr>
              <w:pStyle w:val="Standard"/>
              <w:spacing w:line="240" w:lineRule="auto"/>
              <w:jc w:val="center"/>
            </w:pPr>
            <w:r>
              <w:t xml:space="preserve"> (zhotovitel)</w:t>
            </w:r>
          </w:p>
          <w:p w:rsidR="008F21BC" w:rsidRDefault="008F21BC">
            <w:pPr>
              <w:pStyle w:val="Standard"/>
              <w:spacing w:line="240" w:lineRule="auto"/>
              <w:jc w:val="center"/>
            </w:pPr>
          </w:p>
        </w:tc>
      </w:tr>
    </w:tbl>
    <w:p w:rsidR="008F21BC" w:rsidRDefault="008F21BC">
      <w:pPr>
        <w:pStyle w:val="Standard"/>
      </w:pPr>
    </w:p>
    <w:sectPr w:rsidR="008F21BC" w:rsidSect="008F21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151" w:rsidRDefault="00B47151" w:rsidP="008F21BC">
      <w:r>
        <w:separator/>
      </w:r>
    </w:p>
  </w:endnote>
  <w:endnote w:type="continuationSeparator" w:id="0">
    <w:p w:rsidR="00B47151" w:rsidRDefault="00B47151" w:rsidP="008F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charset w:val="00"/>
    <w:family w:val="auto"/>
    <w:pitch w:val="default"/>
    <w:sig w:usb0="00000000" w:usb1="00000000" w:usb2="00000000" w:usb3="00000000" w:csb0="00000000" w:csb1="00000000"/>
  </w:font>
  <w:font w:name="Arial CE">
    <w:panose1 w:val="020B0604020202020204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1BC" w:rsidRDefault="008F21BC">
    <w:pPr>
      <w:pStyle w:val="Zpat"/>
    </w:pPr>
    <w:fldSimple w:instr=" PAGE ">
      <w:r w:rsidR="00484853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151" w:rsidRDefault="00B47151" w:rsidP="008F21BC">
      <w:r w:rsidRPr="008F21BC">
        <w:rPr>
          <w:color w:val="000000"/>
        </w:rPr>
        <w:separator/>
      </w:r>
    </w:p>
  </w:footnote>
  <w:footnote w:type="continuationSeparator" w:id="0">
    <w:p w:rsidR="00B47151" w:rsidRDefault="00B47151" w:rsidP="008F2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1BC" w:rsidRDefault="008F21BC">
    <w:pPr>
      <w:pStyle w:val="Zhlav"/>
    </w:pPr>
    <w:r>
      <w:t>2019/7372/NM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237E"/>
    <w:multiLevelType w:val="multilevel"/>
    <w:tmpl w:val="AE789EAC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>
    <w:nsid w:val="14B216D6"/>
    <w:multiLevelType w:val="multilevel"/>
    <w:tmpl w:val="837EEBF8"/>
    <w:styleLink w:val="WWNum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AAB4225"/>
    <w:multiLevelType w:val="multilevel"/>
    <w:tmpl w:val="9A9CE6F6"/>
    <w:styleLink w:val="WWNum1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>
    <w:nsid w:val="348F178E"/>
    <w:multiLevelType w:val="multilevel"/>
    <w:tmpl w:val="A4A4B8E8"/>
    <w:styleLink w:val="WWNum17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nsid w:val="37F605EF"/>
    <w:multiLevelType w:val="multilevel"/>
    <w:tmpl w:val="B540FC2A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>
    <w:nsid w:val="3D94087C"/>
    <w:multiLevelType w:val="multilevel"/>
    <w:tmpl w:val="616A769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>
    <w:nsid w:val="3EC41833"/>
    <w:multiLevelType w:val="multilevel"/>
    <w:tmpl w:val="37A87B54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>
    <w:nsid w:val="43B37EE4"/>
    <w:multiLevelType w:val="multilevel"/>
    <w:tmpl w:val="91D4E748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">
    <w:nsid w:val="4B274AB2"/>
    <w:multiLevelType w:val="multilevel"/>
    <w:tmpl w:val="897491DC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>
    <w:nsid w:val="606A0EFE"/>
    <w:multiLevelType w:val="multilevel"/>
    <w:tmpl w:val="A5BA3E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>
    <w:nsid w:val="61B059FC"/>
    <w:multiLevelType w:val="multilevel"/>
    <w:tmpl w:val="C9348816"/>
    <w:styleLink w:val="WWNum11"/>
    <w:lvl w:ilvl="0">
      <w:start w:val="1"/>
      <w:numFmt w:val="lowerLetter"/>
      <w:lvlText w:val="%1)"/>
      <w:lvlJc w:val="left"/>
      <w:pPr>
        <w:ind w:left="568" w:firstLine="0"/>
      </w:pPr>
      <w:rPr>
        <w:rFonts w:cs="Tahoma"/>
      </w:rPr>
    </w:lvl>
    <w:lvl w:ilvl="1">
      <w:start w:val="1"/>
      <w:numFmt w:val="lowerLetter"/>
      <w:lvlText w:val="%2."/>
      <w:lvlJc w:val="left"/>
      <w:pPr>
        <w:ind w:left="1288" w:firstLine="0"/>
      </w:pPr>
    </w:lvl>
    <w:lvl w:ilvl="2">
      <w:start w:val="1"/>
      <w:numFmt w:val="lowerRoman"/>
      <w:lvlText w:val="%1.%2.%3."/>
      <w:lvlJc w:val="right"/>
      <w:pPr>
        <w:ind w:left="2008" w:firstLine="0"/>
      </w:pPr>
    </w:lvl>
    <w:lvl w:ilvl="3">
      <w:start w:val="1"/>
      <w:numFmt w:val="decimal"/>
      <w:lvlText w:val="%4."/>
      <w:lvlJc w:val="left"/>
      <w:pPr>
        <w:ind w:left="2728" w:firstLine="0"/>
      </w:pPr>
    </w:lvl>
    <w:lvl w:ilvl="4">
      <w:start w:val="1"/>
      <w:numFmt w:val="lowerLetter"/>
      <w:lvlText w:val="%1.%2.%3.%4.%5."/>
      <w:lvlJc w:val="left"/>
      <w:pPr>
        <w:ind w:left="3448" w:firstLine="0"/>
      </w:pPr>
    </w:lvl>
    <w:lvl w:ilvl="5">
      <w:start w:val="1"/>
      <w:numFmt w:val="lowerRoman"/>
      <w:lvlText w:val="%1.%2.%3.%4.%5.%6."/>
      <w:lvlJc w:val="right"/>
      <w:pPr>
        <w:ind w:left="4168" w:firstLine="0"/>
      </w:pPr>
    </w:lvl>
    <w:lvl w:ilvl="6">
      <w:start w:val="1"/>
      <w:numFmt w:val="decimal"/>
      <w:lvlText w:val="%1.%2.%3.%4.%5.%6.%7."/>
      <w:lvlJc w:val="left"/>
      <w:pPr>
        <w:ind w:left="4888" w:firstLine="0"/>
      </w:pPr>
    </w:lvl>
    <w:lvl w:ilvl="7">
      <w:start w:val="1"/>
      <w:numFmt w:val="lowerLetter"/>
      <w:lvlText w:val="%1.%2.%3.%4.%5.%6.%7.%8."/>
      <w:lvlJc w:val="left"/>
      <w:pPr>
        <w:ind w:left="5608" w:firstLine="0"/>
      </w:pPr>
    </w:lvl>
    <w:lvl w:ilvl="8">
      <w:start w:val="1"/>
      <w:numFmt w:val="lowerRoman"/>
      <w:lvlText w:val="%1.%2.%3.%4.%5.%6.%7.%8.%9."/>
      <w:lvlJc w:val="right"/>
      <w:pPr>
        <w:ind w:left="6328" w:firstLine="0"/>
      </w:pPr>
    </w:lvl>
  </w:abstractNum>
  <w:abstractNum w:abstractNumId="11">
    <w:nsid w:val="67CA78AD"/>
    <w:multiLevelType w:val="multilevel"/>
    <w:tmpl w:val="AD8C503E"/>
    <w:styleLink w:val="WWNum9"/>
    <w:lvl w:ilvl="0">
      <w:numFmt w:val="bullet"/>
      <w:lvlText w:val=""/>
      <w:lvlJc w:val="left"/>
      <w:pPr>
        <w:ind w:left="177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 w:cs="Wingdings"/>
      </w:rPr>
    </w:lvl>
  </w:abstractNum>
  <w:abstractNum w:abstractNumId="12">
    <w:nsid w:val="6D5C3551"/>
    <w:multiLevelType w:val="multilevel"/>
    <w:tmpl w:val="2EF0361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6DA93B9E"/>
    <w:multiLevelType w:val="multilevel"/>
    <w:tmpl w:val="C6F40A2A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>
    <w:nsid w:val="7372358A"/>
    <w:multiLevelType w:val="multilevel"/>
    <w:tmpl w:val="6172C8C4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18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>
    <w:nsid w:val="771E0FE2"/>
    <w:multiLevelType w:val="multilevel"/>
    <w:tmpl w:val="E822EFE0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6">
    <w:nsid w:val="7C9835D2"/>
    <w:multiLevelType w:val="multilevel"/>
    <w:tmpl w:val="011E172E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13"/>
  </w:num>
  <w:num w:numId="7">
    <w:abstractNumId w:val="4"/>
  </w:num>
  <w:num w:numId="8">
    <w:abstractNumId w:val="6"/>
  </w:num>
  <w:num w:numId="9">
    <w:abstractNumId w:val="11"/>
  </w:num>
  <w:num w:numId="10">
    <w:abstractNumId w:val="14"/>
  </w:num>
  <w:num w:numId="11">
    <w:abstractNumId w:val="10"/>
  </w:num>
  <w:num w:numId="12">
    <w:abstractNumId w:val="1"/>
  </w:num>
  <w:num w:numId="13">
    <w:abstractNumId w:val="2"/>
  </w:num>
  <w:num w:numId="14">
    <w:abstractNumId w:val="15"/>
  </w:num>
  <w:num w:numId="15">
    <w:abstractNumId w:val="16"/>
  </w:num>
  <w:num w:numId="16">
    <w:abstractNumId w:val="7"/>
  </w:num>
  <w:num w:numId="17">
    <w:abstractNumId w:val="3"/>
  </w:num>
  <w:num w:numId="18">
    <w:abstractNumId w:val="12"/>
    <w:lvlOverride w:ilvl="0">
      <w:startOverride w:val="1"/>
    </w:lvlOverride>
  </w:num>
  <w:num w:numId="19">
    <w:abstractNumId w:val="2"/>
    <w:lvlOverride w:ilvl="0">
      <w:startOverride w:val="3"/>
    </w:lvlOverride>
  </w:num>
  <w:num w:numId="20">
    <w:abstractNumId w:val="8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1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1BC"/>
    <w:rsid w:val="001D0767"/>
    <w:rsid w:val="00484853"/>
    <w:rsid w:val="008F21BC"/>
    <w:rsid w:val="00B4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F21BC"/>
    <w:pPr>
      <w:suppressAutoHyphens/>
    </w:pPr>
  </w:style>
  <w:style w:type="paragraph" w:styleId="Nadpis1">
    <w:name w:val="heading 1"/>
    <w:basedOn w:val="Standard"/>
    <w:next w:val="Textbody"/>
    <w:rsid w:val="008F21BC"/>
    <w:pPr>
      <w:keepNext/>
      <w:keepLines/>
      <w:spacing w:before="48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F21BC"/>
    <w:pPr>
      <w:widowControl/>
      <w:suppressAutoHyphens/>
      <w:spacing w:line="276" w:lineRule="auto"/>
      <w:jc w:val="both"/>
    </w:pPr>
    <w:rPr>
      <w:lang w:bidi="en-US"/>
    </w:rPr>
  </w:style>
  <w:style w:type="paragraph" w:customStyle="1" w:styleId="Heading">
    <w:name w:val="Heading"/>
    <w:basedOn w:val="Standard"/>
    <w:next w:val="Textbody"/>
    <w:rsid w:val="008F21B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8F21BC"/>
    <w:pPr>
      <w:spacing w:after="140" w:line="288" w:lineRule="auto"/>
    </w:pPr>
  </w:style>
  <w:style w:type="paragraph" w:styleId="Seznam">
    <w:name w:val="List"/>
    <w:basedOn w:val="Textbody"/>
    <w:rsid w:val="008F21BC"/>
    <w:rPr>
      <w:rFonts w:cs="Arial"/>
    </w:rPr>
  </w:style>
  <w:style w:type="paragraph" w:styleId="Titulek">
    <w:name w:val="caption"/>
    <w:basedOn w:val="Standard"/>
    <w:rsid w:val="008F21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8F21BC"/>
    <w:pPr>
      <w:suppressLineNumbers/>
    </w:pPr>
    <w:rPr>
      <w:rFonts w:cs="Mangal"/>
    </w:rPr>
  </w:style>
  <w:style w:type="paragraph" w:customStyle="1" w:styleId="Nadpis">
    <w:name w:val="Nadpis"/>
    <w:basedOn w:val="Standard"/>
    <w:rsid w:val="008F21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">
    <w:name w:val="Rejstřík"/>
    <w:basedOn w:val="Standard"/>
    <w:rsid w:val="008F21BC"/>
    <w:pPr>
      <w:suppressLineNumbers/>
    </w:pPr>
    <w:rPr>
      <w:rFonts w:cs="Arial"/>
    </w:rPr>
  </w:style>
  <w:style w:type="paragraph" w:styleId="Nzev">
    <w:name w:val="Title"/>
    <w:basedOn w:val="Standard"/>
    <w:next w:val="Podtitul"/>
    <w:rsid w:val="008F21BC"/>
    <w:pPr>
      <w:pBdr>
        <w:bottom w:val="single" w:sz="8" w:space="0" w:color="4F81BD"/>
      </w:pBdr>
      <w:spacing w:after="300" w:line="240" w:lineRule="auto"/>
      <w:jc w:val="left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Podtitul">
    <w:name w:val="Subtitle"/>
    <w:basedOn w:val="Heading"/>
    <w:next w:val="Textbody"/>
    <w:rsid w:val="008F21BC"/>
    <w:pPr>
      <w:jc w:val="center"/>
    </w:pPr>
    <w:rPr>
      <w:i/>
      <w:iCs/>
    </w:rPr>
  </w:style>
  <w:style w:type="paragraph" w:styleId="Odstavecseseznamem">
    <w:name w:val="List Paragraph"/>
    <w:basedOn w:val="Standard"/>
    <w:rsid w:val="008F21BC"/>
    <w:pPr>
      <w:ind w:left="720"/>
    </w:pPr>
  </w:style>
  <w:style w:type="paragraph" w:styleId="Zhlav">
    <w:name w:val="header"/>
    <w:basedOn w:val="Standard"/>
    <w:rsid w:val="008F21BC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Standard"/>
    <w:rsid w:val="008F21BC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Textkomente">
    <w:name w:val="annotation text"/>
    <w:basedOn w:val="Standard"/>
    <w:rsid w:val="008F21BC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rsid w:val="008F21BC"/>
    <w:rPr>
      <w:b/>
      <w:bCs/>
    </w:rPr>
  </w:style>
  <w:style w:type="paragraph" w:styleId="Textbubliny">
    <w:name w:val="Balloon Text"/>
    <w:basedOn w:val="Standard"/>
    <w:rsid w:val="008F2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rsid w:val="008F21BC"/>
    <w:rPr>
      <w:rFonts w:ascii="Cambria" w:hAnsi="Cambria" w:cs="F"/>
      <w:color w:val="17365D"/>
      <w:spacing w:val="5"/>
      <w:kern w:val="3"/>
      <w:sz w:val="52"/>
      <w:szCs w:val="52"/>
      <w:lang w:bidi="en-US"/>
    </w:rPr>
  </w:style>
  <w:style w:type="character" w:customStyle="1" w:styleId="ZhlavChar">
    <w:name w:val="Záhlaví Char"/>
    <w:basedOn w:val="Standardnpsmoodstavce"/>
    <w:rsid w:val="008F21BC"/>
    <w:rPr>
      <w:rFonts w:cs="F"/>
      <w:lang w:bidi="en-US"/>
    </w:rPr>
  </w:style>
  <w:style w:type="character" w:customStyle="1" w:styleId="ZpatChar">
    <w:name w:val="Zápatí Char"/>
    <w:basedOn w:val="Standardnpsmoodstavce"/>
    <w:rsid w:val="008F21BC"/>
    <w:rPr>
      <w:rFonts w:cs="F"/>
      <w:lang w:bidi="en-US"/>
    </w:rPr>
  </w:style>
  <w:style w:type="character" w:customStyle="1" w:styleId="st">
    <w:name w:val="st"/>
    <w:basedOn w:val="Standardnpsmoodstavce"/>
    <w:rsid w:val="008F21BC"/>
  </w:style>
  <w:style w:type="character" w:styleId="Odkaznakoment">
    <w:name w:val="annotation reference"/>
    <w:basedOn w:val="Standardnpsmoodstavce"/>
    <w:rsid w:val="008F21BC"/>
    <w:rPr>
      <w:sz w:val="16"/>
      <w:szCs w:val="16"/>
    </w:rPr>
  </w:style>
  <w:style w:type="character" w:customStyle="1" w:styleId="TextkomenteChar">
    <w:name w:val="Text komentáře Char"/>
    <w:basedOn w:val="Standardnpsmoodstavce"/>
    <w:rsid w:val="008F21BC"/>
    <w:rPr>
      <w:rFonts w:cs="F"/>
      <w:sz w:val="20"/>
      <w:szCs w:val="20"/>
      <w:lang w:bidi="en-US"/>
    </w:rPr>
  </w:style>
  <w:style w:type="character" w:customStyle="1" w:styleId="PedmtkomenteChar">
    <w:name w:val="Předmět komentáře Char"/>
    <w:basedOn w:val="TextkomenteChar"/>
    <w:rsid w:val="008F21BC"/>
    <w:rPr>
      <w:rFonts w:cs="F"/>
      <w:b/>
      <w:bCs/>
      <w:sz w:val="20"/>
      <w:szCs w:val="20"/>
      <w:lang w:bidi="en-US"/>
    </w:rPr>
  </w:style>
  <w:style w:type="character" w:customStyle="1" w:styleId="TextbublinyChar">
    <w:name w:val="Text bubliny Char"/>
    <w:basedOn w:val="Standardnpsmoodstavce"/>
    <w:rsid w:val="008F21BC"/>
    <w:rPr>
      <w:rFonts w:ascii="Tahoma" w:hAnsi="Tahoma" w:cs="Tahoma"/>
      <w:sz w:val="16"/>
      <w:szCs w:val="16"/>
      <w:lang w:bidi="en-US"/>
    </w:rPr>
  </w:style>
  <w:style w:type="character" w:customStyle="1" w:styleId="Nadpis1Char">
    <w:name w:val="Nadpis 1 Char"/>
    <w:basedOn w:val="Standardnpsmoodstavce"/>
    <w:rsid w:val="008F21BC"/>
    <w:rPr>
      <w:rFonts w:ascii="Cambria" w:hAnsi="Cambria" w:cs="F"/>
      <w:b/>
      <w:bCs/>
      <w:color w:val="365F91"/>
      <w:sz w:val="28"/>
      <w:szCs w:val="28"/>
      <w:lang w:eastAsia="cs-CZ"/>
    </w:rPr>
  </w:style>
  <w:style w:type="character" w:customStyle="1" w:styleId="ListLabel1">
    <w:name w:val="ListLabel 1"/>
    <w:rsid w:val="008F21BC"/>
    <w:rPr>
      <w:rFonts w:cs="Courier New"/>
    </w:rPr>
  </w:style>
  <w:style w:type="character" w:customStyle="1" w:styleId="ListLabel2">
    <w:name w:val="ListLabel 2"/>
    <w:rsid w:val="008F21BC"/>
    <w:rPr>
      <w:rFonts w:cs="Courier New"/>
    </w:rPr>
  </w:style>
  <w:style w:type="character" w:customStyle="1" w:styleId="ListLabel3">
    <w:name w:val="ListLabel 3"/>
    <w:rsid w:val="008F21BC"/>
    <w:rPr>
      <w:rFonts w:cs="Courier New"/>
    </w:rPr>
  </w:style>
  <w:style w:type="character" w:customStyle="1" w:styleId="ListLabel4">
    <w:name w:val="ListLabel 4"/>
    <w:rsid w:val="008F21BC"/>
    <w:rPr>
      <w:rFonts w:cs="Calibri"/>
    </w:rPr>
  </w:style>
  <w:style w:type="character" w:customStyle="1" w:styleId="ListLabel5">
    <w:name w:val="ListLabel 5"/>
    <w:rsid w:val="008F21BC"/>
    <w:rPr>
      <w:rFonts w:cs="Courier New"/>
    </w:rPr>
  </w:style>
  <w:style w:type="character" w:customStyle="1" w:styleId="ListLabel6">
    <w:name w:val="ListLabel 6"/>
    <w:rsid w:val="008F21BC"/>
    <w:rPr>
      <w:rFonts w:cs="Courier New"/>
    </w:rPr>
  </w:style>
  <w:style w:type="character" w:customStyle="1" w:styleId="ListLabel7">
    <w:name w:val="ListLabel 7"/>
    <w:rsid w:val="008F21BC"/>
    <w:rPr>
      <w:rFonts w:cs="Courier New"/>
    </w:rPr>
  </w:style>
  <w:style w:type="character" w:customStyle="1" w:styleId="ListLabel8">
    <w:name w:val="ListLabel 8"/>
    <w:rsid w:val="008F21BC"/>
    <w:rPr>
      <w:rFonts w:cs="Courier New"/>
    </w:rPr>
  </w:style>
  <w:style w:type="character" w:customStyle="1" w:styleId="ListLabel9">
    <w:name w:val="ListLabel 9"/>
    <w:rsid w:val="008F21BC"/>
    <w:rPr>
      <w:rFonts w:cs="Courier New"/>
    </w:rPr>
  </w:style>
  <w:style w:type="character" w:customStyle="1" w:styleId="ListLabel10">
    <w:name w:val="ListLabel 10"/>
    <w:rsid w:val="008F21BC"/>
    <w:rPr>
      <w:rFonts w:cs="Courier New"/>
    </w:rPr>
  </w:style>
  <w:style w:type="character" w:customStyle="1" w:styleId="ListLabel11">
    <w:name w:val="ListLabel 11"/>
    <w:rsid w:val="008F21BC"/>
    <w:rPr>
      <w:rFonts w:cs="Courier New"/>
    </w:rPr>
  </w:style>
  <w:style w:type="character" w:customStyle="1" w:styleId="ListLabel12">
    <w:name w:val="ListLabel 12"/>
    <w:rsid w:val="008F21BC"/>
    <w:rPr>
      <w:rFonts w:cs="Courier New"/>
    </w:rPr>
  </w:style>
  <w:style w:type="character" w:customStyle="1" w:styleId="ListLabel13">
    <w:name w:val="ListLabel 13"/>
    <w:rsid w:val="008F21BC"/>
    <w:rPr>
      <w:rFonts w:cs="Courier New"/>
    </w:rPr>
  </w:style>
  <w:style w:type="character" w:customStyle="1" w:styleId="ListLabel14">
    <w:name w:val="ListLabel 14"/>
    <w:rsid w:val="008F21BC"/>
    <w:rPr>
      <w:b w:val="0"/>
    </w:rPr>
  </w:style>
  <w:style w:type="character" w:customStyle="1" w:styleId="ListLabel15">
    <w:name w:val="ListLabel 15"/>
    <w:rsid w:val="008F21BC"/>
    <w:rPr>
      <w:rFonts w:cs="Symbol"/>
    </w:rPr>
  </w:style>
  <w:style w:type="character" w:customStyle="1" w:styleId="ListLabel16">
    <w:name w:val="ListLabel 16"/>
    <w:rsid w:val="008F21BC"/>
    <w:rPr>
      <w:rFonts w:cs="Courier New"/>
    </w:rPr>
  </w:style>
  <w:style w:type="character" w:customStyle="1" w:styleId="ListLabel17">
    <w:name w:val="ListLabel 17"/>
    <w:rsid w:val="008F21BC"/>
    <w:rPr>
      <w:rFonts w:cs="Wingdings"/>
    </w:rPr>
  </w:style>
  <w:style w:type="character" w:customStyle="1" w:styleId="ListLabel18">
    <w:name w:val="ListLabel 18"/>
    <w:rsid w:val="008F21BC"/>
    <w:rPr>
      <w:rFonts w:cs="Tahoma"/>
    </w:rPr>
  </w:style>
  <w:style w:type="numbering" w:customStyle="1" w:styleId="WWNum1">
    <w:name w:val="WWNum1"/>
    <w:basedOn w:val="Bezseznamu"/>
    <w:rsid w:val="008F21BC"/>
    <w:pPr>
      <w:numPr>
        <w:numId w:val="1"/>
      </w:numPr>
    </w:pPr>
  </w:style>
  <w:style w:type="numbering" w:customStyle="1" w:styleId="WWNum2">
    <w:name w:val="WWNum2"/>
    <w:basedOn w:val="Bezseznamu"/>
    <w:rsid w:val="008F21BC"/>
    <w:pPr>
      <w:numPr>
        <w:numId w:val="2"/>
      </w:numPr>
    </w:pPr>
  </w:style>
  <w:style w:type="numbering" w:customStyle="1" w:styleId="WWNum3">
    <w:name w:val="WWNum3"/>
    <w:basedOn w:val="Bezseznamu"/>
    <w:rsid w:val="008F21BC"/>
    <w:pPr>
      <w:numPr>
        <w:numId w:val="3"/>
      </w:numPr>
    </w:pPr>
  </w:style>
  <w:style w:type="numbering" w:customStyle="1" w:styleId="WWNum4">
    <w:name w:val="WWNum4"/>
    <w:basedOn w:val="Bezseznamu"/>
    <w:rsid w:val="008F21BC"/>
    <w:pPr>
      <w:numPr>
        <w:numId w:val="4"/>
      </w:numPr>
    </w:pPr>
  </w:style>
  <w:style w:type="numbering" w:customStyle="1" w:styleId="WWNum5">
    <w:name w:val="WWNum5"/>
    <w:basedOn w:val="Bezseznamu"/>
    <w:rsid w:val="008F21BC"/>
    <w:pPr>
      <w:numPr>
        <w:numId w:val="5"/>
      </w:numPr>
    </w:pPr>
  </w:style>
  <w:style w:type="numbering" w:customStyle="1" w:styleId="WWNum6">
    <w:name w:val="WWNum6"/>
    <w:basedOn w:val="Bezseznamu"/>
    <w:rsid w:val="008F21BC"/>
    <w:pPr>
      <w:numPr>
        <w:numId w:val="6"/>
      </w:numPr>
    </w:pPr>
  </w:style>
  <w:style w:type="numbering" w:customStyle="1" w:styleId="WWNum7">
    <w:name w:val="WWNum7"/>
    <w:basedOn w:val="Bezseznamu"/>
    <w:rsid w:val="008F21BC"/>
    <w:pPr>
      <w:numPr>
        <w:numId w:val="7"/>
      </w:numPr>
    </w:pPr>
  </w:style>
  <w:style w:type="numbering" w:customStyle="1" w:styleId="WWNum8">
    <w:name w:val="WWNum8"/>
    <w:basedOn w:val="Bezseznamu"/>
    <w:rsid w:val="008F21BC"/>
    <w:pPr>
      <w:numPr>
        <w:numId w:val="8"/>
      </w:numPr>
    </w:pPr>
  </w:style>
  <w:style w:type="numbering" w:customStyle="1" w:styleId="WWNum9">
    <w:name w:val="WWNum9"/>
    <w:basedOn w:val="Bezseznamu"/>
    <w:rsid w:val="008F21BC"/>
    <w:pPr>
      <w:numPr>
        <w:numId w:val="9"/>
      </w:numPr>
    </w:pPr>
  </w:style>
  <w:style w:type="numbering" w:customStyle="1" w:styleId="WWNum10">
    <w:name w:val="WWNum10"/>
    <w:basedOn w:val="Bezseznamu"/>
    <w:rsid w:val="008F21BC"/>
    <w:pPr>
      <w:numPr>
        <w:numId w:val="10"/>
      </w:numPr>
    </w:pPr>
  </w:style>
  <w:style w:type="numbering" w:customStyle="1" w:styleId="WWNum11">
    <w:name w:val="WWNum11"/>
    <w:basedOn w:val="Bezseznamu"/>
    <w:rsid w:val="008F21BC"/>
    <w:pPr>
      <w:numPr>
        <w:numId w:val="11"/>
      </w:numPr>
    </w:pPr>
  </w:style>
  <w:style w:type="numbering" w:customStyle="1" w:styleId="WWNum12">
    <w:name w:val="WWNum12"/>
    <w:basedOn w:val="Bezseznamu"/>
    <w:rsid w:val="008F21BC"/>
    <w:pPr>
      <w:numPr>
        <w:numId w:val="12"/>
      </w:numPr>
    </w:pPr>
  </w:style>
  <w:style w:type="numbering" w:customStyle="1" w:styleId="WWNum13">
    <w:name w:val="WWNum13"/>
    <w:basedOn w:val="Bezseznamu"/>
    <w:rsid w:val="008F21BC"/>
    <w:pPr>
      <w:numPr>
        <w:numId w:val="13"/>
      </w:numPr>
    </w:pPr>
  </w:style>
  <w:style w:type="numbering" w:customStyle="1" w:styleId="WWNum14">
    <w:name w:val="WWNum14"/>
    <w:basedOn w:val="Bezseznamu"/>
    <w:rsid w:val="008F21BC"/>
    <w:pPr>
      <w:numPr>
        <w:numId w:val="14"/>
      </w:numPr>
    </w:pPr>
  </w:style>
  <w:style w:type="numbering" w:customStyle="1" w:styleId="WWNum15">
    <w:name w:val="WWNum15"/>
    <w:basedOn w:val="Bezseznamu"/>
    <w:rsid w:val="008F21BC"/>
    <w:pPr>
      <w:numPr>
        <w:numId w:val="15"/>
      </w:numPr>
    </w:pPr>
  </w:style>
  <w:style w:type="numbering" w:customStyle="1" w:styleId="WWNum16">
    <w:name w:val="WWNum16"/>
    <w:basedOn w:val="Bezseznamu"/>
    <w:rsid w:val="008F21BC"/>
    <w:pPr>
      <w:numPr>
        <w:numId w:val="16"/>
      </w:numPr>
    </w:pPr>
  </w:style>
  <w:style w:type="numbering" w:customStyle="1" w:styleId="WWNum17">
    <w:name w:val="WWNum17"/>
    <w:basedOn w:val="Bezseznamu"/>
    <w:rsid w:val="008F21BC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Richter</dc:creator>
  <cp:lastModifiedBy>drapalovape</cp:lastModifiedBy>
  <cp:revision>2</cp:revision>
  <cp:lastPrinted>2019-11-25T15:49:00Z</cp:lastPrinted>
  <dcterms:created xsi:type="dcterms:W3CDTF">2019-12-19T09:00:00Z</dcterms:created>
  <dcterms:modified xsi:type="dcterms:W3CDTF">2019-12-19T09:00:00Z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