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7319" w14:textId="77777777" w:rsidR="00BB1FC6" w:rsidRDefault="00BD1FA4" w:rsidP="00BB1FC6">
      <w:pPr>
        <w:pStyle w:val="Nadpis1"/>
        <w:jc w:val="left"/>
        <w:rPr>
          <w:rFonts w:ascii="Tahoma" w:hAnsi="Tahoma" w:cs="Tahoma"/>
          <w:sz w:val="36"/>
          <w:szCs w:val="36"/>
        </w:rPr>
      </w:pPr>
      <w:r>
        <w:rPr>
          <w:b w:val="0"/>
        </w:rPr>
        <w:t xml:space="preserve">                                                                   </w:t>
      </w:r>
      <w:r w:rsidR="00BB1FC6">
        <w:rPr>
          <w:rFonts w:ascii="Tahoma" w:hAnsi="Tahoma" w:cs="Tahoma"/>
          <w:sz w:val="36"/>
          <w:szCs w:val="36"/>
        </w:rPr>
        <w:t>Dodatek č</w:t>
      </w:r>
      <w:r w:rsidR="00951676">
        <w:rPr>
          <w:rFonts w:ascii="Tahoma" w:hAnsi="Tahoma" w:cs="Tahoma"/>
          <w:sz w:val="36"/>
          <w:szCs w:val="36"/>
        </w:rPr>
        <w:t>.</w:t>
      </w:r>
      <w:r w:rsidR="00BB1FC6">
        <w:rPr>
          <w:rFonts w:ascii="Tahoma" w:hAnsi="Tahoma" w:cs="Tahoma"/>
          <w:sz w:val="36"/>
          <w:szCs w:val="36"/>
        </w:rPr>
        <w:t xml:space="preserve"> 1</w:t>
      </w:r>
    </w:p>
    <w:p w14:paraId="7190731A" w14:textId="77777777" w:rsidR="00BD1FA4" w:rsidRPr="00482FD2" w:rsidRDefault="00BB1FC6" w:rsidP="00482FD2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Cs w:val="24"/>
        </w:rPr>
        <w:t xml:space="preserve">                               KE SMLOUVĚ O DÍLO</w:t>
      </w:r>
    </w:p>
    <w:p w14:paraId="7190731B" w14:textId="77777777" w:rsidR="00517D77" w:rsidRDefault="00BD1FA4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k provedení stavby</w:t>
      </w:r>
      <w:r w:rsidR="00705D1B">
        <w:rPr>
          <w:sz w:val="28"/>
          <w:szCs w:val="28"/>
        </w:rPr>
        <w:t xml:space="preserve"> </w:t>
      </w:r>
    </w:p>
    <w:p w14:paraId="55DF0F21" w14:textId="77777777" w:rsidR="000E5EAB" w:rsidRPr="00507972" w:rsidRDefault="000E5EAB" w:rsidP="000E5EAB">
      <w:pPr>
        <w:pStyle w:val="Zkladntext2"/>
        <w:spacing w:before="60"/>
        <w:rPr>
          <w:bCs/>
          <w:sz w:val="30"/>
          <w:szCs w:val="30"/>
        </w:rPr>
      </w:pPr>
      <w:r>
        <w:rPr>
          <w:sz w:val="30"/>
          <w:szCs w:val="30"/>
        </w:rPr>
        <w:t xml:space="preserve">ORG 946722 </w:t>
      </w:r>
      <w:r w:rsidRPr="00264420">
        <w:rPr>
          <w:sz w:val="30"/>
          <w:szCs w:val="30"/>
        </w:rPr>
        <w:t>„</w:t>
      </w:r>
      <w:bookmarkStart w:id="0" w:name="_GoBack"/>
      <w:r w:rsidRPr="00525DA9">
        <w:rPr>
          <w:iCs/>
          <w:sz w:val="30"/>
          <w:szCs w:val="30"/>
        </w:rPr>
        <w:t xml:space="preserve">Oprava elektroinstalace v chatách v areálu </w:t>
      </w:r>
      <w:proofErr w:type="spellStart"/>
      <w:r w:rsidRPr="00525DA9">
        <w:rPr>
          <w:iCs/>
          <w:sz w:val="30"/>
          <w:szCs w:val="30"/>
        </w:rPr>
        <w:t>ŠvP</w:t>
      </w:r>
      <w:proofErr w:type="spellEnd"/>
      <w:r w:rsidRPr="00525DA9">
        <w:rPr>
          <w:iCs/>
          <w:sz w:val="30"/>
          <w:szCs w:val="30"/>
        </w:rPr>
        <w:t xml:space="preserve"> Podhradí u Ledče nad Sázavou</w:t>
      </w:r>
      <w:bookmarkEnd w:id="0"/>
      <w:r w:rsidRPr="00525DA9">
        <w:rPr>
          <w:sz w:val="30"/>
          <w:szCs w:val="30"/>
        </w:rPr>
        <w:t>“</w:t>
      </w:r>
      <w:r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>
        <w:rPr>
          <w:sz w:val="30"/>
          <w:szCs w:val="30"/>
        </w:rPr>
        <w:t>mu dětí a mládeže hl. m. Prahy</w:t>
      </w:r>
    </w:p>
    <w:p w14:paraId="7190731D" w14:textId="77777777" w:rsidR="00BD1FA4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543733">
        <w:t>§ 2586 a násl. zák. č. 8</w:t>
      </w:r>
      <w:r w:rsidR="00A50F5E">
        <w:t>9</w:t>
      </w:r>
      <w:r w:rsidR="00F35A5D" w:rsidRPr="00543733">
        <w:t>/2012</w:t>
      </w:r>
      <w:r w:rsidRPr="00543733">
        <w:t xml:space="preserve"> Sb.,</w:t>
      </w:r>
      <w:r w:rsidR="00F35A5D" w:rsidRPr="00543733">
        <w:t xml:space="preserve"> občanský zákoník</w:t>
      </w:r>
      <w:r>
        <w:t xml:space="preserve"> mezi smluvními stranami:</w:t>
      </w:r>
    </w:p>
    <w:p w14:paraId="7190731E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  <w:r>
        <w:rPr>
          <w:rFonts w:ascii="Tahoma" w:hAnsi="Tahoma" w:cs="Tahoma"/>
          <w:b/>
        </w:rPr>
        <w:t xml:space="preserve"> </w:t>
      </w:r>
    </w:p>
    <w:p w14:paraId="7190731F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71907320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 Bezděk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7190732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00064</w:t>
      </w:r>
      <w:r w:rsidR="00492A5B">
        <w:rPr>
          <w:rFonts w:ascii="Tahoma" w:hAnsi="Tahoma" w:cs="Tahoma"/>
        </w:rPr>
        <w:t>289</w:t>
      </w:r>
    </w:p>
    <w:p w14:paraId="71907322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1907323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1907324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71907325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1907326" w14:textId="77777777" w:rsidR="00387BFA" w:rsidRPr="00BB1FC6" w:rsidRDefault="00387BFA" w:rsidP="00BB1FC6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71907327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71907328" w14:textId="77777777" w:rsidR="00BD1FA4" w:rsidRPr="00BB1FC6" w:rsidRDefault="00BD1FA4">
      <w:pPr>
        <w:spacing w:before="120" w:after="120" w:line="240" w:lineRule="atLeast"/>
        <w:jc w:val="center"/>
        <w:rPr>
          <w:rFonts w:ascii="Tahoma" w:hAnsi="Tahoma" w:cs="Tahoma"/>
          <w:b/>
          <w:sz w:val="16"/>
          <w:szCs w:val="16"/>
        </w:rPr>
      </w:pPr>
    </w:p>
    <w:p w14:paraId="771ABF6E" w14:textId="262A8C3D" w:rsidR="006427BB" w:rsidRPr="004F7CB7" w:rsidRDefault="00563F62" w:rsidP="008623A7">
      <w:pPr>
        <w:spacing w:before="24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7BB">
        <w:rPr>
          <w:rFonts w:ascii="Arial" w:hAnsi="Arial" w:cs="Arial"/>
          <w:b/>
          <w:bCs/>
        </w:rPr>
        <w:t>SYZA s.r.o.</w:t>
      </w:r>
    </w:p>
    <w:p w14:paraId="582EDF50" w14:textId="77777777" w:rsidR="006427BB" w:rsidRPr="004F7CB7" w:rsidRDefault="006427BB" w:rsidP="006427BB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ab/>
        <w:t>Třebenice 122, 675 52 p. Lipník u Hrotovic</w:t>
      </w:r>
    </w:p>
    <w:p w14:paraId="1939DFC0" w14:textId="77777777" w:rsidR="006427BB" w:rsidRPr="004F7CB7" w:rsidRDefault="006427BB" w:rsidP="006427BB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Krajským soudem v Brně, oddíl C, vložka 85466</w:t>
      </w:r>
    </w:p>
    <w:p w14:paraId="5C497A80" w14:textId="77777777" w:rsidR="006427BB" w:rsidRPr="004F7CB7" w:rsidRDefault="006427BB" w:rsidP="006427BB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Bc. Jiří Čermák</w:t>
      </w:r>
    </w:p>
    <w:p w14:paraId="09ED71B8" w14:textId="77777777" w:rsidR="006427BB" w:rsidRPr="004F7CB7" w:rsidRDefault="006427BB" w:rsidP="006427BB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Waldvierttler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Sparkasse</w:t>
      </w:r>
      <w:proofErr w:type="spellEnd"/>
      <w:r>
        <w:rPr>
          <w:rFonts w:ascii="Arial" w:hAnsi="Arial" w:cs="Arial"/>
        </w:rPr>
        <w:t xml:space="preserve"> von 1842</w:t>
      </w:r>
    </w:p>
    <w:p w14:paraId="753064ED" w14:textId="77777777" w:rsidR="006427BB" w:rsidRPr="004F7CB7" w:rsidRDefault="006427BB" w:rsidP="006427BB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1500019095/7940</w:t>
      </w:r>
    </w:p>
    <w:p w14:paraId="5C9CC411" w14:textId="77777777" w:rsidR="006427BB" w:rsidRPr="004F7CB7" w:rsidRDefault="006427BB" w:rsidP="006427BB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03567834</w:t>
      </w:r>
    </w:p>
    <w:p w14:paraId="051AB6A4" w14:textId="77777777" w:rsidR="006427BB" w:rsidRPr="00E15B4D" w:rsidRDefault="006427BB" w:rsidP="006427BB">
      <w:pPr>
        <w:spacing w:before="120"/>
        <w:ind w:left="567"/>
        <w:rPr>
          <w:rFonts w:ascii="Arial" w:hAnsi="Arial" w:cs="Arial"/>
        </w:rPr>
      </w:pPr>
      <w:r w:rsidRPr="00E15B4D">
        <w:rPr>
          <w:rFonts w:ascii="Arial" w:hAnsi="Arial" w:cs="Arial"/>
        </w:rPr>
        <w:t xml:space="preserve">DIČ: </w:t>
      </w:r>
      <w:r w:rsidRPr="00E15B4D">
        <w:rPr>
          <w:rFonts w:ascii="Arial" w:hAnsi="Arial" w:cs="Arial"/>
        </w:rPr>
        <w:tab/>
      </w:r>
      <w:r w:rsidRPr="00E15B4D">
        <w:rPr>
          <w:rFonts w:ascii="Arial" w:hAnsi="Arial" w:cs="Arial"/>
        </w:rPr>
        <w:tab/>
      </w:r>
      <w:r w:rsidRPr="00E15B4D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03567834</w:t>
      </w:r>
    </w:p>
    <w:p w14:paraId="6CDD6BB8" w14:textId="77777777" w:rsidR="006427BB" w:rsidRPr="00E15B4D" w:rsidRDefault="006427BB" w:rsidP="006427BB">
      <w:pPr>
        <w:spacing w:before="120"/>
        <w:ind w:left="567"/>
        <w:rPr>
          <w:rFonts w:ascii="Arial" w:hAnsi="Arial" w:cs="Arial"/>
        </w:rPr>
      </w:pPr>
    </w:p>
    <w:p w14:paraId="71907330" w14:textId="057A7040" w:rsidR="00BD1FA4" w:rsidRPr="00A3177A" w:rsidRDefault="00BD1FA4" w:rsidP="006427BB">
      <w:pPr>
        <w:spacing w:before="240"/>
        <w:ind w:left="568"/>
        <w:rPr>
          <w:rFonts w:ascii="Arial" w:hAnsi="Arial" w:cs="Arial"/>
        </w:rPr>
      </w:pPr>
    </w:p>
    <w:p w14:paraId="71907331" w14:textId="77777777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(dále jen "zhotovitel")</w:t>
      </w:r>
    </w:p>
    <w:p w14:paraId="71907332" w14:textId="77777777" w:rsidR="009D1BC5" w:rsidRDefault="009D1BC5">
      <w:pPr>
        <w:spacing w:before="120"/>
        <w:ind w:left="567"/>
        <w:rPr>
          <w:rFonts w:ascii="Tahoma" w:hAnsi="Tahoma" w:cs="Tahoma"/>
        </w:rPr>
      </w:pPr>
    </w:p>
    <w:p w14:paraId="71907333" w14:textId="77777777" w:rsidR="00BB1FC6" w:rsidRDefault="00BB1FC6" w:rsidP="00482FD2">
      <w:pPr>
        <w:spacing w:before="120"/>
        <w:rPr>
          <w:rFonts w:ascii="Tahoma" w:hAnsi="Tahoma" w:cs="Tahoma"/>
          <w:b/>
        </w:rPr>
      </w:pPr>
    </w:p>
    <w:p w14:paraId="71907334" w14:textId="77777777" w:rsidR="00482FD2" w:rsidRDefault="009D1BC5" w:rsidP="009D1BC5">
      <w:pPr>
        <w:tabs>
          <w:tab w:val="left" w:pos="3840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1907335" w14:textId="77777777" w:rsidR="00BB1FC6" w:rsidRDefault="00BB1FC6" w:rsidP="003733AA">
      <w:pPr>
        <w:numPr>
          <w:ilvl w:val="12"/>
          <w:numId w:val="0"/>
        </w:numPr>
        <w:ind w:right="-157"/>
        <w:jc w:val="center"/>
        <w:rPr>
          <w:b/>
        </w:rPr>
      </w:pPr>
      <w:r w:rsidRPr="00D1360E">
        <w:rPr>
          <w:rFonts w:ascii="Tahoma" w:hAnsi="Tahoma" w:cs="Tahoma"/>
          <w:b/>
        </w:rPr>
        <w:t>Smluvní strany se dohodly na úpravě předmětné smlouvy takto</w:t>
      </w:r>
      <w:r w:rsidR="00BD1FA4">
        <w:rPr>
          <w:b/>
        </w:rPr>
        <w:t>:</w:t>
      </w:r>
    </w:p>
    <w:p w14:paraId="71907336" w14:textId="77777777"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1907337" w14:textId="77777777"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1907338" w14:textId="77777777"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1907339" w14:textId="77777777"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190733A" w14:textId="77777777" w:rsidR="00482FD2" w:rsidRDefault="00482FD2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190733B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7190733C" w14:textId="6B02306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7190733D" w14:textId="0EA898A3" w:rsidR="00D47DF7" w:rsidRDefault="00D47DF7" w:rsidP="00D47DF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</w:t>
      </w:r>
      <w:proofErr w:type="gramStart"/>
      <w:r>
        <w:t xml:space="preserve">stavby:  </w:t>
      </w:r>
      <w:r w:rsidR="00850D4E" w:rsidRPr="000E6F7D">
        <w:rPr>
          <w:b/>
        </w:rPr>
        <w:t>ORG</w:t>
      </w:r>
      <w:proofErr w:type="gramEnd"/>
      <w:r w:rsidR="00850D4E" w:rsidRPr="000E6F7D">
        <w:rPr>
          <w:b/>
        </w:rPr>
        <w:t xml:space="preserve"> 946722</w:t>
      </w:r>
    </w:p>
    <w:p w14:paraId="279087FF" w14:textId="610E1002" w:rsidR="006E7045" w:rsidRDefault="00D47DF7" w:rsidP="000E6F7D">
      <w:pPr>
        <w:pStyle w:val="Zkladntext2"/>
        <w:spacing w:before="60"/>
        <w:rPr>
          <w:b w:val="0"/>
        </w:rPr>
      </w:pPr>
      <w:r w:rsidRPr="000E6F7D">
        <w:rPr>
          <w:b w:val="0"/>
          <w:sz w:val="24"/>
        </w:rPr>
        <w:t>Název stavby:</w:t>
      </w:r>
      <w:r w:rsidR="006E7045" w:rsidRPr="000E6F7D">
        <w:rPr>
          <w:sz w:val="24"/>
        </w:rPr>
        <w:t xml:space="preserve"> „Oprava elektroinstalace v chatách v areálu </w:t>
      </w:r>
      <w:proofErr w:type="spellStart"/>
      <w:r w:rsidR="006E7045" w:rsidRPr="000E6F7D">
        <w:rPr>
          <w:sz w:val="24"/>
        </w:rPr>
        <w:t>ŠvP</w:t>
      </w:r>
      <w:proofErr w:type="spellEnd"/>
      <w:r w:rsidR="006E7045" w:rsidRPr="000E6F7D">
        <w:rPr>
          <w:sz w:val="24"/>
        </w:rPr>
        <w:t xml:space="preserve"> Podhradí u Ledče nad</w:t>
      </w:r>
      <w:r w:rsidR="006E7045" w:rsidRPr="00525DA9">
        <w:rPr>
          <w:iCs/>
          <w:sz w:val="30"/>
          <w:szCs w:val="30"/>
        </w:rPr>
        <w:t xml:space="preserve"> </w:t>
      </w:r>
      <w:r w:rsidR="006E7045" w:rsidRPr="000E6F7D">
        <w:rPr>
          <w:sz w:val="24"/>
        </w:rPr>
        <w:t>Sázavou“, střediska Domu dětí a mládeže hl. m. Prahy</w:t>
      </w:r>
    </w:p>
    <w:p w14:paraId="7190733F" w14:textId="062ED1D1" w:rsidR="00D47DF7" w:rsidRDefault="00D47DF7" w:rsidP="00D47DF7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>
        <w:rPr>
          <w:b/>
          <w:bCs/>
        </w:rPr>
        <w:t> </w:t>
      </w:r>
      <w:proofErr w:type="spellStart"/>
      <w:r w:rsidR="00D83E76">
        <w:rPr>
          <w:b/>
          <w:bCs/>
          <w:sz w:val="26"/>
          <w:szCs w:val="26"/>
        </w:rPr>
        <w:t>ŠvP</w:t>
      </w:r>
      <w:proofErr w:type="spellEnd"/>
      <w:r w:rsidR="00D83E76">
        <w:rPr>
          <w:b/>
          <w:bCs/>
          <w:sz w:val="26"/>
          <w:szCs w:val="26"/>
        </w:rPr>
        <w:t xml:space="preserve"> Podhradí u Ledče nad Sázavou</w:t>
      </w:r>
    </w:p>
    <w:p w14:paraId="71907340" w14:textId="77777777" w:rsidR="00D47DF7" w:rsidRDefault="00D47DF7" w:rsidP="00D47DF7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>
        <w:rPr>
          <w:b/>
        </w:rPr>
        <w:t>Dům dětí a mládeže hl. města Prahy</w:t>
      </w:r>
    </w:p>
    <w:p w14:paraId="71907341" w14:textId="77777777" w:rsidR="00CF3E71" w:rsidRDefault="00CF3E71" w:rsidP="00CF3E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71907342" w14:textId="77777777" w:rsidR="00CF3E71" w:rsidRDefault="00CF3E71" w:rsidP="00CF3E71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 Y</w:t>
      </w:r>
    </w:p>
    <w:p w14:paraId="71907343" w14:textId="6EE4D74E" w:rsidR="00CF3E71" w:rsidRPr="004B09E2" w:rsidRDefault="00CF3E71" w:rsidP="00CF3E71">
      <w:pPr>
        <w:spacing w:before="120"/>
      </w:pPr>
      <w:r>
        <w:rPr>
          <w:b/>
        </w:rPr>
        <w:t>Článek I</w:t>
      </w:r>
      <w:r w:rsidR="00350AFB">
        <w:rPr>
          <w:b/>
        </w:rPr>
        <w:t>V</w:t>
      </w:r>
      <w:r>
        <w:rPr>
          <w:b/>
        </w:rPr>
        <w:t>. odst. 1 se doplňuje a upravuje takto:</w:t>
      </w:r>
    </w:p>
    <w:p w14:paraId="71907344" w14:textId="61FA886C" w:rsidR="00CF3E71" w:rsidRPr="00BB1FC6" w:rsidRDefault="00CF3E71" w:rsidP="00CF3E71">
      <w:pPr>
        <w:spacing w:before="60" w:line="240" w:lineRule="atLeast"/>
        <w:jc w:val="both"/>
      </w:pPr>
      <w:r>
        <w:t>Předmětem dodatku č. 1. smlouvy o dílo j</w:t>
      </w:r>
      <w:r w:rsidRPr="00DB6613">
        <w:rPr>
          <w:i/>
        </w:rPr>
        <w:t>e</w:t>
      </w:r>
      <w:r>
        <w:t xml:space="preserve"> závazek zhotovitele provést pro objednatele rozšíření stavebních prací, které vyplynuly v průběhu realizace u akce - č</w:t>
      </w:r>
      <w:r w:rsidRPr="004A3771">
        <w:rPr>
          <w:b/>
        </w:rPr>
        <w:t xml:space="preserve">.: </w:t>
      </w:r>
      <w:r w:rsidR="00745049" w:rsidRPr="00601FB2">
        <w:rPr>
          <w:b/>
        </w:rPr>
        <w:t>946</w:t>
      </w:r>
      <w:r w:rsidR="003F3591" w:rsidRPr="00601FB2">
        <w:rPr>
          <w:b/>
        </w:rPr>
        <w:t>722</w:t>
      </w:r>
      <w:r w:rsidRPr="00601FB2">
        <w:rPr>
          <w:b/>
        </w:rPr>
        <w:t xml:space="preserve"> </w:t>
      </w:r>
      <w:r w:rsidR="00E171D3" w:rsidRPr="00601FB2">
        <w:rPr>
          <w:b/>
        </w:rPr>
        <w:t xml:space="preserve">„Oprava elektroinstalace </w:t>
      </w:r>
      <w:r w:rsidR="00E171D3" w:rsidRPr="000138AF">
        <w:rPr>
          <w:b/>
        </w:rPr>
        <w:t xml:space="preserve">v chatách v areálu </w:t>
      </w:r>
      <w:proofErr w:type="spellStart"/>
      <w:r w:rsidR="00E171D3" w:rsidRPr="000138AF">
        <w:rPr>
          <w:b/>
        </w:rPr>
        <w:t>ŠvP</w:t>
      </w:r>
      <w:proofErr w:type="spellEnd"/>
      <w:r w:rsidR="00E171D3" w:rsidRPr="000138AF">
        <w:rPr>
          <w:b/>
        </w:rPr>
        <w:t xml:space="preserve"> Podhradí u Ledče nad</w:t>
      </w:r>
      <w:r w:rsidR="00E171D3" w:rsidRPr="000138AF">
        <w:rPr>
          <w:b/>
          <w:iCs/>
          <w:sz w:val="30"/>
          <w:szCs w:val="30"/>
        </w:rPr>
        <w:t xml:space="preserve"> </w:t>
      </w:r>
      <w:r w:rsidR="00E171D3" w:rsidRPr="000138AF">
        <w:rPr>
          <w:b/>
        </w:rPr>
        <w:t>Sázavou“.</w:t>
      </w:r>
      <w:r w:rsidR="009911D5" w:rsidRPr="000138AF">
        <w:rPr>
          <w:b/>
        </w:rPr>
        <w:t xml:space="preserve"> </w:t>
      </w:r>
      <w:r w:rsidRPr="000138AF">
        <w:t>Jedná se o</w:t>
      </w:r>
      <w:r w:rsidRPr="000138AF">
        <w:rPr>
          <w:b/>
          <w:sz w:val="26"/>
          <w:szCs w:val="26"/>
        </w:rPr>
        <w:t xml:space="preserve"> </w:t>
      </w:r>
      <w:r w:rsidRPr="000138AF">
        <w:rPr>
          <w:sz w:val="26"/>
          <w:szCs w:val="26"/>
        </w:rPr>
        <w:t>rozšíření</w:t>
      </w:r>
      <w:r w:rsidRPr="000138AF">
        <w:t xml:space="preserve"> předmětu původní zakázky na základě změn ve srovnání s</w:t>
      </w:r>
      <w:r w:rsidR="005E5172" w:rsidRPr="000138AF">
        <w:t> uzavřenou smlouvou</w:t>
      </w:r>
      <w:r w:rsidRPr="000138AF">
        <w:t xml:space="preserve"> </w:t>
      </w:r>
      <w:r w:rsidR="00CC748F" w:rsidRPr="000138AF">
        <w:t>– při realizaci bylo zjištěno, že v projektu nebyly uvedeny st</w:t>
      </w:r>
      <w:r w:rsidR="00B57354" w:rsidRPr="000138AF">
        <w:t>y</w:t>
      </w:r>
      <w:r w:rsidR="00CC748F" w:rsidRPr="000138AF">
        <w:t>kače</w:t>
      </w:r>
      <w:r w:rsidR="00B57354" w:rsidRPr="000138AF">
        <w:t xml:space="preserve">, </w:t>
      </w:r>
      <w:r w:rsidR="00CC748F" w:rsidRPr="000138AF">
        <w:t>oddělovací brzdy</w:t>
      </w:r>
      <w:r w:rsidR="00B57354" w:rsidRPr="000138AF">
        <w:t xml:space="preserve"> a </w:t>
      </w:r>
      <w:r w:rsidR="000138AF" w:rsidRPr="000138AF">
        <w:t xml:space="preserve">částečně i </w:t>
      </w:r>
      <w:proofErr w:type="gramStart"/>
      <w:r w:rsidR="00B57354" w:rsidRPr="000138AF">
        <w:t xml:space="preserve">kabely </w:t>
      </w:r>
      <w:r w:rsidR="00CC748F" w:rsidRPr="000138AF">
        <w:t xml:space="preserve"> nutné</w:t>
      </w:r>
      <w:proofErr w:type="gramEnd"/>
      <w:r w:rsidR="00CC748F" w:rsidRPr="000138AF">
        <w:t xml:space="preserve"> k připojen přímotopů dle PD. </w:t>
      </w:r>
      <w:r w:rsidRPr="000138AF">
        <w:t>Rozsah</w:t>
      </w:r>
      <w:r w:rsidR="00840437" w:rsidRPr="000138AF">
        <w:t xml:space="preserve"> dodatku</w:t>
      </w:r>
      <w:r w:rsidRPr="000138AF">
        <w:t xml:space="preserve"> </w:t>
      </w:r>
      <w:r w:rsidR="00CC748F" w:rsidRPr="000138AF">
        <w:t>materiálu a prací</w:t>
      </w:r>
      <w:r w:rsidRPr="000138AF">
        <w:t xml:space="preserve"> je dán na základě </w:t>
      </w:r>
      <w:r w:rsidR="005E5172" w:rsidRPr="000138AF">
        <w:t>přiložen</w:t>
      </w:r>
      <w:r w:rsidR="00031A5F" w:rsidRPr="000138AF">
        <w:t>é</w:t>
      </w:r>
      <w:r w:rsidR="004A114B" w:rsidRPr="000138AF">
        <w:t>ho rozpočtu s výkazem výměr.</w:t>
      </w:r>
    </w:p>
    <w:p w14:paraId="71907345" w14:textId="77777777" w:rsidR="009D1BC5" w:rsidRDefault="009D1BC5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7190734B" w14:textId="77777777" w:rsidR="00CF3E71" w:rsidRDefault="00CF3E71" w:rsidP="00CF3E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7190734C" w14:textId="77777777" w:rsidR="00CF3E71" w:rsidRDefault="00CF3E71" w:rsidP="00CF3E7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190734D" w14:textId="77777777" w:rsidR="00CF3E71" w:rsidRDefault="00CF3E71" w:rsidP="00CF3E71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</w:rPr>
        <w:t>Článek IV. odst. 1 se doplňují a upravují ve smyslu článku II. této smlouvy takto:</w:t>
      </w:r>
    </w:p>
    <w:p w14:paraId="7190734E" w14:textId="3B3FC9C8" w:rsidR="00CF3E71" w:rsidRDefault="00CF3E71" w:rsidP="00CF3E7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</w:t>
      </w:r>
      <w:r w:rsidRPr="006377D5">
        <w:t xml:space="preserve">dne </w:t>
      </w:r>
      <w:r w:rsidRPr="006377D5">
        <w:rPr>
          <w:b/>
        </w:rPr>
        <w:t>2</w:t>
      </w:r>
      <w:r w:rsidR="006377D5">
        <w:rPr>
          <w:b/>
        </w:rPr>
        <w:t>.8.2019</w:t>
      </w:r>
      <w:r>
        <w:t xml:space="preserve"> jako cena nejvýše přípustná a činí: </w:t>
      </w:r>
    </w:p>
    <w:p w14:paraId="7190734F" w14:textId="7B50F992" w:rsidR="00CF3E71" w:rsidRPr="00DA5BA1" w:rsidRDefault="00CF3E71" w:rsidP="00CF3E71">
      <w:pPr>
        <w:numPr>
          <w:ilvl w:val="12"/>
          <w:numId w:val="0"/>
        </w:numPr>
        <w:tabs>
          <w:tab w:val="left" w:pos="540"/>
          <w:tab w:val="right" w:pos="8080"/>
        </w:tabs>
        <w:spacing w:before="120" w:line="240" w:lineRule="atLeast"/>
        <w:ind w:left="540" w:hanging="540"/>
        <w:rPr>
          <w:b/>
        </w:rPr>
      </w:pPr>
      <w:r w:rsidRPr="00650695">
        <w:rPr>
          <w:b/>
        </w:rPr>
        <w:t xml:space="preserve">         </w:t>
      </w:r>
      <w:r w:rsidRPr="00DA5BA1">
        <w:rPr>
          <w:b/>
        </w:rPr>
        <w:t xml:space="preserve">Základní cena bez DPH celkem </w:t>
      </w:r>
      <w:r w:rsidRPr="00DA5BA1">
        <w:rPr>
          <w:b/>
        </w:rPr>
        <w:tab/>
      </w:r>
      <w:r w:rsidR="0005178C" w:rsidRPr="00DA5BA1">
        <w:rPr>
          <w:b/>
        </w:rPr>
        <w:t>5</w:t>
      </w:r>
      <w:r w:rsidR="000655BF" w:rsidRPr="00DA5BA1">
        <w:rPr>
          <w:b/>
        </w:rPr>
        <w:t>87 820</w:t>
      </w:r>
      <w:r w:rsidRPr="00DA5BA1">
        <w:rPr>
          <w:b/>
        </w:rPr>
        <w:t xml:space="preserve">,00 Kč          </w:t>
      </w:r>
      <w:r w:rsidRPr="00DA5BA1">
        <w:rPr>
          <w:b/>
        </w:rPr>
        <w:tab/>
      </w:r>
    </w:p>
    <w:p w14:paraId="71907350" w14:textId="0FB5BFF1" w:rsidR="00CF3E71" w:rsidRPr="00DA5BA1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709"/>
        <w:rPr>
          <w:b/>
        </w:rPr>
      </w:pPr>
      <w:r w:rsidRPr="00DA5BA1">
        <w:rPr>
          <w:b/>
        </w:rPr>
        <w:t xml:space="preserve">  DPH 21 % </w:t>
      </w:r>
      <w:r w:rsidRPr="00DA5BA1">
        <w:rPr>
          <w:b/>
        </w:rPr>
        <w:tab/>
      </w:r>
      <w:r w:rsidR="005E5172" w:rsidRPr="00DA5BA1">
        <w:rPr>
          <w:b/>
        </w:rPr>
        <w:t>1</w:t>
      </w:r>
      <w:r w:rsidR="000655BF" w:rsidRPr="00DA5BA1">
        <w:rPr>
          <w:b/>
        </w:rPr>
        <w:t>23 442,</w:t>
      </w:r>
      <w:r w:rsidR="0033270B" w:rsidRPr="00DA5BA1">
        <w:rPr>
          <w:b/>
        </w:rPr>
        <w:t>00</w:t>
      </w:r>
      <w:r w:rsidRPr="00DA5BA1">
        <w:rPr>
          <w:b/>
        </w:rPr>
        <w:t xml:space="preserve"> Kč</w:t>
      </w:r>
    </w:p>
    <w:p w14:paraId="71907351" w14:textId="2F7D844E" w:rsidR="00CF3E71" w:rsidRPr="00DA5BA1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1134"/>
        <w:rPr>
          <w:b/>
        </w:rPr>
      </w:pPr>
      <w:r w:rsidRPr="00DA5BA1">
        <w:rPr>
          <w:b/>
        </w:rPr>
        <w:t xml:space="preserve">         Celková cena včetně DPH </w:t>
      </w:r>
      <w:r w:rsidRPr="00DA5BA1">
        <w:rPr>
          <w:b/>
        </w:rPr>
        <w:tab/>
      </w:r>
      <w:r w:rsidR="0033270B" w:rsidRPr="00DA5BA1">
        <w:rPr>
          <w:b/>
        </w:rPr>
        <w:t>711 260,00</w:t>
      </w:r>
      <w:r w:rsidRPr="00DA5BA1">
        <w:rPr>
          <w:b/>
        </w:rPr>
        <w:t xml:space="preserve"> Kč   </w:t>
      </w:r>
    </w:p>
    <w:p w14:paraId="71907352" w14:textId="77777777" w:rsidR="00CF3E71" w:rsidRPr="00DA5BA1" w:rsidRDefault="00CF3E71" w:rsidP="00CF3E71">
      <w:pPr>
        <w:tabs>
          <w:tab w:val="decimal" w:pos="6946"/>
        </w:tabs>
        <w:spacing w:before="120" w:line="240" w:lineRule="atLeast"/>
        <w:ind w:firstLine="567"/>
      </w:pPr>
      <w:r w:rsidRPr="00DA5BA1">
        <w:rPr>
          <w:b/>
          <w:bCs/>
        </w:rPr>
        <w:t xml:space="preserve">Cena rozšíření předmětu zakázky – dodatek č. </w:t>
      </w:r>
      <w:proofErr w:type="gramStart"/>
      <w:r w:rsidRPr="00DA5BA1">
        <w:rPr>
          <w:b/>
          <w:bCs/>
        </w:rPr>
        <w:t>1 :</w:t>
      </w:r>
      <w:proofErr w:type="gramEnd"/>
      <w:r w:rsidRPr="00DA5BA1">
        <w:rPr>
          <w:b/>
          <w:bCs/>
        </w:rPr>
        <w:t xml:space="preserve"> </w:t>
      </w:r>
    </w:p>
    <w:p w14:paraId="71907353" w14:textId="6EB2F72E" w:rsidR="00CF3E71" w:rsidRPr="00DA5BA1" w:rsidRDefault="00CF3E71" w:rsidP="00CF3E71">
      <w:pPr>
        <w:tabs>
          <w:tab w:val="right" w:pos="8080"/>
        </w:tabs>
        <w:spacing w:before="60" w:line="240" w:lineRule="atLeast"/>
        <w:rPr>
          <w:b/>
          <w:bCs/>
        </w:rPr>
      </w:pPr>
      <w:r w:rsidRPr="00DA5BA1">
        <w:rPr>
          <w:b/>
          <w:bCs/>
        </w:rPr>
        <w:t xml:space="preserve">         nabídková cena bez DPH                             </w:t>
      </w:r>
      <w:r w:rsidRPr="00DA5BA1">
        <w:rPr>
          <w:b/>
          <w:bCs/>
        </w:rPr>
        <w:tab/>
      </w:r>
      <w:r w:rsidR="00657BB0">
        <w:rPr>
          <w:b/>
          <w:bCs/>
        </w:rPr>
        <w:t>82</w:t>
      </w:r>
      <w:r w:rsidR="00D87F7F">
        <w:rPr>
          <w:b/>
          <w:bCs/>
        </w:rPr>
        <w:t xml:space="preserve"> </w:t>
      </w:r>
      <w:r w:rsidR="00657BB0">
        <w:rPr>
          <w:b/>
          <w:bCs/>
        </w:rPr>
        <w:t>027,05</w:t>
      </w:r>
      <w:r w:rsidRPr="00DA5BA1">
        <w:rPr>
          <w:b/>
          <w:bCs/>
        </w:rPr>
        <w:t xml:space="preserve"> Kč</w:t>
      </w:r>
    </w:p>
    <w:p w14:paraId="71907354" w14:textId="0181E175" w:rsidR="00CF3E71" w:rsidRPr="00DA5BA1" w:rsidRDefault="00CF3E71" w:rsidP="00CF3E71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 w:rsidRPr="00DA5BA1">
        <w:rPr>
          <w:b/>
          <w:bCs/>
        </w:rPr>
        <w:t xml:space="preserve">         </w:t>
      </w:r>
      <w:r w:rsidRPr="00DA5BA1">
        <w:rPr>
          <w:b/>
        </w:rPr>
        <w:t>DPH 21 %</w:t>
      </w:r>
      <w:r w:rsidRPr="00DA5BA1">
        <w:rPr>
          <w:b/>
          <w:bCs/>
        </w:rPr>
        <w:t xml:space="preserve">                                                </w:t>
      </w:r>
      <w:r w:rsidRPr="00DA5BA1">
        <w:rPr>
          <w:b/>
          <w:bCs/>
        </w:rPr>
        <w:tab/>
      </w:r>
      <w:r w:rsidR="00E566DC">
        <w:rPr>
          <w:b/>
          <w:bCs/>
        </w:rPr>
        <w:t>17</w:t>
      </w:r>
      <w:r w:rsidR="00D87F7F">
        <w:rPr>
          <w:b/>
          <w:bCs/>
        </w:rPr>
        <w:t xml:space="preserve"> 2</w:t>
      </w:r>
      <w:r w:rsidR="00A4254B">
        <w:rPr>
          <w:b/>
          <w:bCs/>
        </w:rPr>
        <w:t>25,68</w:t>
      </w:r>
      <w:r w:rsidRPr="00DA5BA1">
        <w:rPr>
          <w:b/>
          <w:bCs/>
        </w:rPr>
        <w:t xml:space="preserve"> Kč</w:t>
      </w:r>
      <w:r w:rsidRPr="00DA5BA1">
        <w:rPr>
          <w:b/>
          <w:bCs/>
        </w:rPr>
        <w:tab/>
        <w:t xml:space="preserve">    </w:t>
      </w:r>
    </w:p>
    <w:p w14:paraId="71907355" w14:textId="35D6771D" w:rsidR="00CF3E71" w:rsidRPr="00DA5BA1" w:rsidRDefault="00CF3E71" w:rsidP="00CF3E71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 w:rsidRPr="00DA5BA1">
        <w:rPr>
          <w:b/>
          <w:bCs/>
        </w:rPr>
        <w:t xml:space="preserve">         Cena celkem včetně DPH</w:t>
      </w:r>
      <w:r w:rsidRPr="00DA5BA1">
        <w:rPr>
          <w:b/>
          <w:bCs/>
        </w:rPr>
        <w:tab/>
      </w:r>
      <w:r w:rsidR="00F502C6">
        <w:rPr>
          <w:b/>
          <w:bCs/>
        </w:rPr>
        <w:t>99</w:t>
      </w:r>
      <w:r w:rsidR="00D87F7F">
        <w:rPr>
          <w:b/>
          <w:bCs/>
        </w:rPr>
        <w:t xml:space="preserve"> </w:t>
      </w:r>
      <w:r w:rsidR="004B1DED">
        <w:rPr>
          <w:b/>
          <w:bCs/>
        </w:rPr>
        <w:t>252,73</w:t>
      </w:r>
      <w:r w:rsidRPr="00DA5BA1">
        <w:rPr>
          <w:b/>
          <w:bCs/>
        </w:rPr>
        <w:t xml:space="preserve"> Kč</w:t>
      </w:r>
    </w:p>
    <w:p w14:paraId="71907356" w14:textId="77777777" w:rsidR="00CF3E71" w:rsidRPr="00DA5BA1" w:rsidRDefault="00CF3E71" w:rsidP="00CF3E71">
      <w:pPr>
        <w:tabs>
          <w:tab w:val="right" w:pos="7938"/>
        </w:tabs>
        <w:spacing w:before="120" w:line="240" w:lineRule="atLeast"/>
        <w:rPr>
          <w:b/>
          <w:bCs/>
        </w:rPr>
      </w:pPr>
      <w:r w:rsidRPr="00DA5BA1">
        <w:rPr>
          <w:b/>
          <w:bCs/>
        </w:rPr>
        <w:t xml:space="preserve">         Celková konečná cena předmětu zakázky:   </w:t>
      </w:r>
    </w:p>
    <w:p w14:paraId="71907357" w14:textId="418E564C" w:rsidR="00CF3E71" w:rsidRPr="00DA5BA1" w:rsidRDefault="00CF3E71" w:rsidP="00CF3E71">
      <w:pPr>
        <w:tabs>
          <w:tab w:val="right" w:pos="8080"/>
        </w:tabs>
        <w:spacing w:before="80" w:line="240" w:lineRule="atLeast"/>
        <w:rPr>
          <w:b/>
          <w:bCs/>
        </w:rPr>
      </w:pPr>
      <w:r w:rsidRPr="00DA5BA1">
        <w:rPr>
          <w:b/>
          <w:bCs/>
        </w:rPr>
        <w:t xml:space="preserve">         celková cena bez DPH                             </w:t>
      </w:r>
      <w:r w:rsidRPr="00DA5BA1">
        <w:rPr>
          <w:b/>
          <w:bCs/>
        </w:rPr>
        <w:tab/>
      </w:r>
      <w:r w:rsidR="00A63D58" w:rsidRPr="00DA5BA1">
        <w:rPr>
          <w:b/>
          <w:bCs/>
        </w:rPr>
        <w:t>6</w:t>
      </w:r>
      <w:r w:rsidR="00B57354">
        <w:rPr>
          <w:b/>
          <w:bCs/>
        </w:rPr>
        <w:t>69 847,05</w:t>
      </w:r>
      <w:r w:rsidRPr="00DA5BA1">
        <w:rPr>
          <w:b/>
          <w:bCs/>
        </w:rPr>
        <w:t xml:space="preserve"> Kč</w:t>
      </w:r>
    </w:p>
    <w:p w14:paraId="71907358" w14:textId="20CDC5DD" w:rsidR="00CF3E71" w:rsidRPr="00DA5BA1" w:rsidRDefault="00CF3E71" w:rsidP="00CF3E71">
      <w:pPr>
        <w:tabs>
          <w:tab w:val="right" w:pos="8080"/>
          <w:tab w:val="left" w:pos="9340"/>
        </w:tabs>
        <w:spacing w:before="80" w:line="240" w:lineRule="atLeast"/>
        <w:rPr>
          <w:b/>
          <w:bCs/>
        </w:rPr>
      </w:pPr>
      <w:r w:rsidRPr="00DA5BA1">
        <w:rPr>
          <w:b/>
        </w:rPr>
        <w:t xml:space="preserve">         DPH </w:t>
      </w:r>
      <w:proofErr w:type="gramStart"/>
      <w:r w:rsidRPr="00DA5BA1">
        <w:rPr>
          <w:b/>
        </w:rPr>
        <w:t>21%</w:t>
      </w:r>
      <w:proofErr w:type="gramEnd"/>
      <w:r w:rsidRPr="00DA5BA1">
        <w:rPr>
          <w:b/>
          <w:bCs/>
        </w:rPr>
        <w:t xml:space="preserve">                                                </w:t>
      </w:r>
      <w:r w:rsidRPr="00DA5BA1">
        <w:rPr>
          <w:b/>
          <w:bCs/>
        </w:rPr>
        <w:tab/>
      </w:r>
      <w:r w:rsidR="00E91D3F" w:rsidRPr="00DA5BA1">
        <w:rPr>
          <w:b/>
          <w:bCs/>
        </w:rPr>
        <w:t>1</w:t>
      </w:r>
      <w:r w:rsidR="00B57354">
        <w:rPr>
          <w:b/>
          <w:bCs/>
        </w:rPr>
        <w:t>40 667,88</w:t>
      </w:r>
      <w:r w:rsidRPr="00DA5BA1">
        <w:rPr>
          <w:b/>
          <w:bCs/>
        </w:rPr>
        <w:t xml:space="preserve"> Kč</w:t>
      </w:r>
      <w:r w:rsidRPr="00DA5BA1">
        <w:rPr>
          <w:b/>
          <w:bCs/>
        </w:rPr>
        <w:tab/>
      </w:r>
    </w:p>
    <w:p w14:paraId="71907359" w14:textId="02326B43" w:rsidR="00CF3E71" w:rsidRPr="00650695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1134"/>
        <w:rPr>
          <w:b/>
        </w:rPr>
      </w:pPr>
      <w:r w:rsidRPr="00DA5BA1">
        <w:rPr>
          <w:b/>
        </w:rPr>
        <w:t xml:space="preserve">         Cena celkem včetně DPH</w:t>
      </w:r>
      <w:r w:rsidRPr="00DA5BA1">
        <w:rPr>
          <w:b/>
        </w:rPr>
        <w:tab/>
      </w:r>
      <w:r w:rsidR="00B57354">
        <w:rPr>
          <w:b/>
        </w:rPr>
        <w:t>810 514,93</w:t>
      </w:r>
      <w:r w:rsidRPr="00DA5BA1">
        <w:rPr>
          <w:b/>
        </w:rPr>
        <w:t xml:space="preserve"> Kč</w:t>
      </w:r>
    </w:p>
    <w:p w14:paraId="7190735A" w14:textId="77777777" w:rsidR="00CF3E71" w:rsidRDefault="00CF3E71" w:rsidP="00CF3E7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ab/>
      </w:r>
    </w:p>
    <w:p w14:paraId="7190735B" w14:textId="77777777" w:rsidR="00CF3E71" w:rsidRPr="003733AA" w:rsidRDefault="00CF3E71" w:rsidP="00CF3E71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  <w:rPr>
          <w:b/>
          <w:i/>
        </w:rPr>
      </w:pPr>
      <w:r w:rsidRPr="00CC47C7">
        <w:rPr>
          <w:b/>
          <w:i/>
        </w:rPr>
        <w:t xml:space="preserve">Zhotovitel nebude ve fakturaci účtovat DPH. DPH v zákonem stanovené výši platné v den uskutečnění zdanitelného plnění odvede za zhotovitele objednatel. </w:t>
      </w:r>
    </w:p>
    <w:p w14:paraId="7190735C" w14:textId="77777777" w:rsidR="009D1BC5" w:rsidRDefault="009D1BC5" w:rsidP="003733AA">
      <w:pPr>
        <w:spacing w:before="120" w:line="240" w:lineRule="atLeast"/>
        <w:jc w:val="center"/>
        <w:rPr>
          <w:b/>
        </w:rPr>
      </w:pPr>
    </w:p>
    <w:p w14:paraId="7190735D" w14:textId="77777777"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XIV.</w:t>
      </w:r>
    </w:p>
    <w:p w14:paraId="7190735E" w14:textId="77777777"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90735F" w14:textId="77777777" w:rsidR="003733AA" w:rsidRDefault="003733AA" w:rsidP="003733AA">
      <w:pPr>
        <w:spacing w:before="120" w:after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71907360" w14:textId="77777777" w:rsidR="003733AA" w:rsidRDefault="003733AA" w:rsidP="00677309">
      <w:pPr>
        <w:numPr>
          <w:ilvl w:val="0"/>
          <w:numId w:val="9"/>
        </w:numPr>
        <w:tabs>
          <w:tab w:val="clear" w:pos="900"/>
        </w:tabs>
        <w:spacing w:before="120"/>
        <w:ind w:left="426" w:hanging="426"/>
        <w:jc w:val="both"/>
        <w:rPr>
          <w:b/>
          <w:bCs/>
        </w:rPr>
      </w:pPr>
      <w:r>
        <w:t>Měnit nebo doplňovat text této smlouvy je možné jen formou písemných, oboustranně odsouhlasených dodatků.</w:t>
      </w:r>
    </w:p>
    <w:p w14:paraId="71907361" w14:textId="00D22F50" w:rsidR="003733AA" w:rsidRDefault="003733AA" w:rsidP="00677309">
      <w:pPr>
        <w:spacing w:line="240" w:lineRule="atLeast"/>
        <w:ind w:left="426"/>
        <w:jc w:val="both"/>
      </w:pPr>
      <w:r>
        <w:t xml:space="preserve">Tento dodatek č. 1 je nedílnou součástí smlouvy o </w:t>
      </w:r>
      <w:r w:rsidRPr="00375F42">
        <w:t xml:space="preserve">dílo ze dne </w:t>
      </w:r>
      <w:r w:rsidR="00B739CC" w:rsidRPr="00375F42">
        <w:rPr>
          <w:b/>
          <w:bCs/>
        </w:rPr>
        <w:t>5.</w:t>
      </w:r>
      <w:r w:rsidR="00375F42" w:rsidRPr="00375F42">
        <w:rPr>
          <w:b/>
          <w:bCs/>
        </w:rPr>
        <w:t>8.2019</w:t>
      </w:r>
      <w:r w:rsidRPr="00375F42">
        <w:rPr>
          <w:b/>
        </w:rPr>
        <w:t>,</w:t>
      </w:r>
      <w:r w:rsidRPr="00375F42">
        <w:t xml:space="preserve"> jejíž ostatní náležitosti jsou tímto dodatkem nedotčené a zůstávají nadále v platnosti. Dodatek č. 1 smlouvy</w:t>
      </w:r>
      <w:r>
        <w:t xml:space="preserve"> o dílo je vyhotoven ve </w:t>
      </w:r>
      <w:r w:rsidR="00D47DF7">
        <w:t>dvou</w:t>
      </w:r>
      <w:r>
        <w:t xml:space="preserve"> stejnopisech s platností originálu, z nichž </w:t>
      </w:r>
      <w:r w:rsidR="009D1BC5">
        <w:t>každá smluvní strana obdrží po jednom vyhotovení</w:t>
      </w:r>
      <w:r>
        <w:t>. Dodatek nabývá platnosti dne</w:t>
      </w:r>
      <w:r w:rsidR="00D47DF7">
        <w:t>m podpisu obou smluvních stran</w:t>
      </w:r>
      <w:r w:rsidR="009D1BC5">
        <w:t xml:space="preserve"> dnem zveřejnění ve veřejně přístupné databázi smluv.</w:t>
      </w:r>
      <w:r w:rsidR="00D47DF7">
        <w:t xml:space="preserve"> </w:t>
      </w:r>
    </w:p>
    <w:p w14:paraId="71907362" w14:textId="77777777" w:rsidR="003733AA" w:rsidRDefault="003733AA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14:paraId="71907363" w14:textId="77777777" w:rsidR="009D1BC5" w:rsidRPr="00496AF5" w:rsidRDefault="009D1BC5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14:paraId="71907364" w14:textId="18C40B12" w:rsidR="000B40A8" w:rsidRPr="000138AF" w:rsidRDefault="000B40A8" w:rsidP="000B40A8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 w:rsidRPr="000138AF">
        <w:t xml:space="preserve">Přílohy: </w:t>
      </w:r>
      <w:r w:rsidRPr="000138AF">
        <w:tab/>
        <w:t xml:space="preserve">č. 1. </w:t>
      </w:r>
      <w:r w:rsidR="00B57354" w:rsidRPr="000138AF">
        <w:t>změnový list č. 1</w:t>
      </w:r>
      <w:r w:rsidRPr="000138AF">
        <w:t xml:space="preserve"> </w:t>
      </w:r>
    </w:p>
    <w:p w14:paraId="71907366" w14:textId="77777777" w:rsidR="001A60C3" w:rsidRPr="000138AF" w:rsidRDefault="001A60C3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71907367" w14:textId="77777777" w:rsidR="000B40A8" w:rsidRPr="000138AF" w:rsidRDefault="000B40A8" w:rsidP="00EB38BD">
      <w:pPr>
        <w:pStyle w:val="Nadpis4"/>
        <w:spacing w:before="0"/>
      </w:pPr>
    </w:p>
    <w:p w14:paraId="71907368" w14:textId="083F8716" w:rsidR="00BD1FA4" w:rsidRDefault="00BD1FA4" w:rsidP="00EB38BD">
      <w:pPr>
        <w:pStyle w:val="Nadpis4"/>
        <w:spacing w:before="0"/>
      </w:pPr>
      <w:r w:rsidRPr="000138AF">
        <w:t xml:space="preserve">V Praze </w:t>
      </w:r>
      <w:r w:rsidR="008A5167" w:rsidRPr="000138AF">
        <w:t>dne</w:t>
      </w:r>
      <w:r w:rsidR="008A5167" w:rsidRPr="000138AF">
        <w:tab/>
      </w:r>
      <w:r w:rsidR="000138AF" w:rsidRPr="000138AF">
        <w:t>22</w:t>
      </w:r>
      <w:r w:rsidR="008A5167" w:rsidRPr="000138AF">
        <w:t>.</w:t>
      </w:r>
      <w:r w:rsidR="002064D4" w:rsidRPr="000138AF">
        <w:t>1</w:t>
      </w:r>
      <w:r w:rsidR="000138AF" w:rsidRPr="000138AF">
        <w:t>1</w:t>
      </w:r>
      <w:r w:rsidR="002064D4" w:rsidRPr="000138AF">
        <w:t>.2019</w:t>
      </w:r>
      <w:r w:rsidR="00F44D55" w:rsidRPr="000138AF">
        <w:tab/>
      </w:r>
      <w:r w:rsidR="00F44D55" w:rsidRPr="000138AF">
        <w:tab/>
      </w:r>
      <w:r w:rsidR="00F44D55" w:rsidRPr="000138AF">
        <w:tab/>
      </w:r>
      <w:r w:rsidR="00F44D55" w:rsidRPr="000138AF">
        <w:tab/>
        <w:t xml:space="preserve">            V Praze dne</w:t>
      </w:r>
      <w:r w:rsidR="008A5167" w:rsidRPr="000138AF">
        <w:t xml:space="preserve"> </w:t>
      </w:r>
      <w:r w:rsidR="000138AF" w:rsidRPr="000138AF">
        <w:t>22.11.</w:t>
      </w:r>
      <w:r w:rsidR="002064D4" w:rsidRPr="000138AF">
        <w:t>2019</w:t>
      </w:r>
    </w:p>
    <w:p w14:paraId="71907369" w14:textId="77777777" w:rsidR="00787397" w:rsidRDefault="00787397">
      <w:pPr>
        <w:spacing w:before="120" w:line="240" w:lineRule="atLeast"/>
        <w:jc w:val="both"/>
      </w:pPr>
    </w:p>
    <w:p w14:paraId="7190736A" w14:textId="77777777" w:rsidR="00413EB3" w:rsidRDefault="00413EB3">
      <w:pPr>
        <w:spacing w:before="120" w:line="240" w:lineRule="atLeast"/>
        <w:jc w:val="both"/>
      </w:pPr>
    </w:p>
    <w:p w14:paraId="7190736B" w14:textId="77777777" w:rsidR="009D1BC5" w:rsidRDefault="009D1BC5">
      <w:pPr>
        <w:spacing w:before="120" w:line="240" w:lineRule="atLeast"/>
        <w:jc w:val="both"/>
      </w:pPr>
    </w:p>
    <w:p w14:paraId="7190736C" w14:textId="77777777" w:rsidR="00EB38BD" w:rsidRDefault="00EB38BD">
      <w:pPr>
        <w:spacing w:before="120" w:line="240" w:lineRule="atLeast"/>
        <w:jc w:val="both"/>
      </w:pPr>
    </w:p>
    <w:p w14:paraId="7190736D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7190736E" w14:textId="77777777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7190736F" w14:textId="79D0A5DC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787397">
        <w:t xml:space="preserve">    </w:t>
      </w:r>
      <w:r w:rsidR="00980D5E">
        <w:t xml:space="preserve">        </w:t>
      </w:r>
      <w:r w:rsidR="00492C84">
        <w:t xml:space="preserve">Ing. </w:t>
      </w:r>
      <w:r>
        <w:rPr>
          <w:bCs/>
        </w:rPr>
        <w:t xml:space="preserve">Mgr. </w:t>
      </w:r>
      <w:r w:rsidR="00492C84">
        <w:rPr>
          <w:bCs/>
        </w:rPr>
        <w:t>Libor Bezděk</w:t>
      </w:r>
      <w:r>
        <w:t xml:space="preserve">                        </w:t>
      </w:r>
      <w:r w:rsidR="00980D5E">
        <w:t xml:space="preserve">                         </w:t>
      </w:r>
      <w:r w:rsidR="00CC47C7">
        <w:t xml:space="preserve">   </w:t>
      </w:r>
      <w:r w:rsidR="00980D5E">
        <w:t xml:space="preserve">  </w:t>
      </w:r>
      <w:proofErr w:type="spellStart"/>
      <w:r w:rsidR="002064D4">
        <w:rPr>
          <w:bCs/>
        </w:rPr>
        <w:t>Ing.</w:t>
      </w:r>
      <w:r w:rsidR="003C7E25">
        <w:rPr>
          <w:bCs/>
        </w:rPr>
        <w:t>Jiří</w:t>
      </w:r>
      <w:proofErr w:type="spellEnd"/>
      <w:r w:rsidR="003C7E25">
        <w:rPr>
          <w:bCs/>
        </w:rPr>
        <w:t xml:space="preserve"> Čermák</w:t>
      </w:r>
    </w:p>
    <w:p w14:paraId="71907370" w14:textId="547298B8"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       </w:t>
      </w:r>
      <w:r w:rsidR="00B32C1E">
        <w:t xml:space="preserve">        </w:t>
      </w:r>
      <w:r w:rsidRPr="00957187">
        <w:t xml:space="preserve"> </w:t>
      </w:r>
      <w:r w:rsidR="00957187">
        <w:t>ředitel</w:t>
      </w:r>
      <w:r w:rsidR="00787397">
        <w:t xml:space="preserve"> </w:t>
      </w:r>
      <w:r w:rsidR="00BD1FA4">
        <w:t xml:space="preserve">                  </w:t>
      </w:r>
      <w:r w:rsidR="00BD1FA4">
        <w:tab/>
      </w:r>
      <w:r w:rsidR="0047610A">
        <w:t xml:space="preserve">   </w:t>
      </w:r>
      <w:r w:rsidR="00FB76F8">
        <w:t xml:space="preserve">       </w:t>
      </w:r>
      <w:r w:rsidR="0047610A">
        <w:t xml:space="preserve"> </w:t>
      </w:r>
      <w:r w:rsidR="009D1BC5">
        <w:t xml:space="preserve">jednatel </w:t>
      </w:r>
      <w:r w:rsidR="003C7E25">
        <w:t>SYZA</w:t>
      </w:r>
      <w:r w:rsidR="004B7B50">
        <w:t xml:space="preserve"> s.r.o.</w:t>
      </w:r>
    </w:p>
    <w:sectPr w:rsidR="00BD1FA4" w:rsidSect="00387BFA">
      <w:headerReference w:type="default" r:id="rId11"/>
      <w:footerReference w:type="even" r:id="rId12"/>
      <w:footerReference w:type="default" r:id="rId13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B74A" w14:textId="77777777" w:rsidR="00EB53DD" w:rsidRDefault="00EB53DD">
      <w:r>
        <w:separator/>
      </w:r>
    </w:p>
  </w:endnote>
  <w:endnote w:type="continuationSeparator" w:id="0">
    <w:p w14:paraId="45326F0D" w14:textId="77777777" w:rsidR="00EB53DD" w:rsidRDefault="00E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7378" w14:textId="77777777" w:rsidR="0048221F" w:rsidRDefault="009100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907379" w14:textId="77777777" w:rsidR="0048221F" w:rsidRDefault="004822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737A" w14:textId="77777777" w:rsidR="0048221F" w:rsidRDefault="009100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167">
      <w:rPr>
        <w:rStyle w:val="slostrnky"/>
        <w:noProof/>
      </w:rPr>
      <w:t>2</w:t>
    </w:r>
    <w:r>
      <w:rPr>
        <w:rStyle w:val="slostrnky"/>
      </w:rPr>
      <w:fldChar w:fldCharType="end"/>
    </w:r>
  </w:p>
  <w:p w14:paraId="7190737B" w14:textId="77777777" w:rsidR="0048221F" w:rsidRDefault="00482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8808" w14:textId="77777777" w:rsidR="00EB53DD" w:rsidRDefault="00EB53DD">
      <w:r>
        <w:separator/>
      </w:r>
    </w:p>
  </w:footnote>
  <w:footnote w:type="continuationSeparator" w:id="0">
    <w:p w14:paraId="7D3EE0E2" w14:textId="77777777" w:rsidR="00EB53DD" w:rsidRDefault="00EB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7375" w14:textId="77777777" w:rsidR="0048221F" w:rsidRDefault="0048221F">
    <w:pPr>
      <w:pStyle w:val="Zhlav"/>
      <w:jc w:val="right"/>
      <w:rPr>
        <w:b/>
      </w:rPr>
    </w:pPr>
    <w:r w:rsidRPr="005747EA">
      <w:rPr>
        <w:b/>
      </w:rPr>
      <w:t xml:space="preserve">Stejnopis č.: </w:t>
    </w:r>
    <w:r w:rsidR="008A5167">
      <w:rPr>
        <w:b/>
      </w:rPr>
      <w:t>1</w:t>
    </w:r>
  </w:p>
  <w:p w14:paraId="71907376" w14:textId="77777777" w:rsidR="008A5167" w:rsidRDefault="008A5167" w:rsidP="008A5167">
    <w:pPr>
      <w:pStyle w:val="Zhlav"/>
      <w:jc w:val="center"/>
      <w:rPr>
        <w:b/>
      </w:rPr>
    </w:pPr>
  </w:p>
  <w:p w14:paraId="71907377" w14:textId="77777777" w:rsidR="00CF3E71" w:rsidRPr="005747EA" w:rsidRDefault="00CF3E7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26640052"/>
    <w:multiLevelType w:val="hybridMultilevel"/>
    <w:tmpl w:val="2DA2264E"/>
    <w:lvl w:ilvl="0" w:tplc="3806A1A2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068291E"/>
    <w:multiLevelType w:val="hybridMultilevel"/>
    <w:tmpl w:val="E50215B0"/>
    <w:lvl w:ilvl="0" w:tplc="C418871C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097140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 w15:restartNumberingAfterBreak="0">
    <w:nsid w:val="49AD28E6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9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232B3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4"/>
  </w:num>
  <w:num w:numId="7">
    <w:abstractNumId w:val="16"/>
  </w:num>
  <w:num w:numId="8">
    <w:abstractNumId w:val="19"/>
  </w:num>
  <w:num w:numId="9">
    <w:abstractNumId w:val="10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31C3"/>
    <w:rsid w:val="000138AF"/>
    <w:rsid w:val="00031A5F"/>
    <w:rsid w:val="00043716"/>
    <w:rsid w:val="0005178C"/>
    <w:rsid w:val="00052E8C"/>
    <w:rsid w:val="000606BB"/>
    <w:rsid w:val="000655BF"/>
    <w:rsid w:val="00080438"/>
    <w:rsid w:val="00084C7A"/>
    <w:rsid w:val="000856D2"/>
    <w:rsid w:val="00094F87"/>
    <w:rsid w:val="000A4BC4"/>
    <w:rsid w:val="000B2C51"/>
    <w:rsid w:val="000B40A8"/>
    <w:rsid w:val="000B452B"/>
    <w:rsid w:val="000D4F52"/>
    <w:rsid w:val="000E5EAB"/>
    <w:rsid w:val="000E6F7D"/>
    <w:rsid w:val="00113B01"/>
    <w:rsid w:val="001246C5"/>
    <w:rsid w:val="0014156B"/>
    <w:rsid w:val="00146264"/>
    <w:rsid w:val="00147354"/>
    <w:rsid w:val="00151DD0"/>
    <w:rsid w:val="00172683"/>
    <w:rsid w:val="00181276"/>
    <w:rsid w:val="00190F4E"/>
    <w:rsid w:val="001970D5"/>
    <w:rsid w:val="001A60C3"/>
    <w:rsid w:val="001D3C38"/>
    <w:rsid w:val="002040A9"/>
    <w:rsid w:val="002064D4"/>
    <w:rsid w:val="0023133F"/>
    <w:rsid w:val="002357BD"/>
    <w:rsid w:val="00260137"/>
    <w:rsid w:val="00261BF4"/>
    <w:rsid w:val="00282C71"/>
    <w:rsid w:val="00284221"/>
    <w:rsid w:val="00292ABB"/>
    <w:rsid w:val="002A0198"/>
    <w:rsid w:val="002B11BD"/>
    <w:rsid w:val="002C4AA0"/>
    <w:rsid w:val="002C625F"/>
    <w:rsid w:val="002D22CB"/>
    <w:rsid w:val="002D5B60"/>
    <w:rsid w:val="002D7080"/>
    <w:rsid w:val="002E0B04"/>
    <w:rsid w:val="002E606E"/>
    <w:rsid w:val="0030408B"/>
    <w:rsid w:val="00314A6A"/>
    <w:rsid w:val="0033096A"/>
    <w:rsid w:val="0033270B"/>
    <w:rsid w:val="00350AFB"/>
    <w:rsid w:val="003542BD"/>
    <w:rsid w:val="003733AA"/>
    <w:rsid w:val="00375F42"/>
    <w:rsid w:val="00386D6B"/>
    <w:rsid w:val="00387BFA"/>
    <w:rsid w:val="00397B5A"/>
    <w:rsid w:val="003B492D"/>
    <w:rsid w:val="003C413F"/>
    <w:rsid w:val="003C7E25"/>
    <w:rsid w:val="003D1C52"/>
    <w:rsid w:val="003D7D6B"/>
    <w:rsid w:val="003E1E0E"/>
    <w:rsid w:val="003F3591"/>
    <w:rsid w:val="004009E2"/>
    <w:rsid w:val="00402F69"/>
    <w:rsid w:val="00404D94"/>
    <w:rsid w:val="004108CA"/>
    <w:rsid w:val="00413EB3"/>
    <w:rsid w:val="0042036F"/>
    <w:rsid w:val="00432E87"/>
    <w:rsid w:val="00447E27"/>
    <w:rsid w:val="004513DC"/>
    <w:rsid w:val="004730BA"/>
    <w:rsid w:val="0047610A"/>
    <w:rsid w:val="0048221F"/>
    <w:rsid w:val="00482FD2"/>
    <w:rsid w:val="00484E9A"/>
    <w:rsid w:val="00492A5B"/>
    <w:rsid w:val="00492C84"/>
    <w:rsid w:val="00494F57"/>
    <w:rsid w:val="004A114B"/>
    <w:rsid w:val="004A3771"/>
    <w:rsid w:val="004B13E1"/>
    <w:rsid w:val="004B1DED"/>
    <w:rsid w:val="004B7B50"/>
    <w:rsid w:val="004C14B0"/>
    <w:rsid w:val="004C2445"/>
    <w:rsid w:val="004C7033"/>
    <w:rsid w:val="004C7740"/>
    <w:rsid w:val="004D19BC"/>
    <w:rsid w:val="005133BB"/>
    <w:rsid w:val="00517D77"/>
    <w:rsid w:val="00540B22"/>
    <w:rsid w:val="0054124E"/>
    <w:rsid w:val="00543733"/>
    <w:rsid w:val="00544C80"/>
    <w:rsid w:val="00553356"/>
    <w:rsid w:val="00555400"/>
    <w:rsid w:val="00561C7C"/>
    <w:rsid w:val="00561D37"/>
    <w:rsid w:val="00563F62"/>
    <w:rsid w:val="005747EA"/>
    <w:rsid w:val="00592998"/>
    <w:rsid w:val="005A671C"/>
    <w:rsid w:val="005A6D79"/>
    <w:rsid w:val="005C7D7E"/>
    <w:rsid w:val="005D2345"/>
    <w:rsid w:val="005E0F96"/>
    <w:rsid w:val="005E1C3F"/>
    <w:rsid w:val="005E5172"/>
    <w:rsid w:val="00600A51"/>
    <w:rsid w:val="00601FB2"/>
    <w:rsid w:val="00617C36"/>
    <w:rsid w:val="006248D8"/>
    <w:rsid w:val="00632BEF"/>
    <w:rsid w:val="00633A11"/>
    <w:rsid w:val="006377D5"/>
    <w:rsid w:val="006427BB"/>
    <w:rsid w:val="00650695"/>
    <w:rsid w:val="00657BB0"/>
    <w:rsid w:val="00677309"/>
    <w:rsid w:val="00691B88"/>
    <w:rsid w:val="006A08A0"/>
    <w:rsid w:val="006A2BAC"/>
    <w:rsid w:val="006B6A03"/>
    <w:rsid w:val="006C4B09"/>
    <w:rsid w:val="006D2B44"/>
    <w:rsid w:val="006D3F7F"/>
    <w:rsid w:val="006E64E6"/>
    <w:rsid w:val="006E7045"/>
    <w:rsid w:val="006F79CF"/>
    <w:rsid w:val="006F7BD8"/>
    <w:rsid w:val="00705D1B"/>
    <w:rsid w:val="00723018"/>
    <w:rsid w:val="007231D7"/>
    <w:rsid w:val="00732EAF"/>
    <w:rsid w:val="00740C4E"/>
    <w:rsid w:val="00740FB1"/>
    <w:rsid w:val="00745049"/>
    <w:rsid w:val="00773787"/>
    <w:rsid w:val="00787397"/>
    <w:rsid w:val="007A66A9"/>
    <w:rsid w:val="007B2075"/>
    <w:rsid w:val="007C0FDF"/>
    <w:rsid w:val="007C4E6D"/>
    <w:rsid w:val="007D23CF"/>
    <w:rsid w:val="007F2937"/>
    <w:rsid w:val="007F6734"/>
    <w:rsid w:val="00815B3B"/>
    <w:rsid w:val="00815C37"/>
    <w:rsid w:val="0081774D"/>
    <w:rsid w:val="00840437"/>
    <w:rsid w:val="00850D4E"/>
    <w:rsid w:val="008623A7"/>
    <w:rsid w:val="00867D50"/>
    <w:rsid w:val="00875CF6"/>
    <w:rsid w:val="00897157"/>
    <w:rsid w:val="008A40EF"/>
    <w:rsid w:val="008A47D0"/>
    <w:rsid w:val="008A5167"/>
    <w:rsid w:val="008A6484"/>
    <w:rsid w:val="008B6C4E"/>
    <w:rsid w:val="008F020E"/>
    <w:rsid w:val="008F05C3"/>
    <w:rsid w:val="008F35B8"/>
    <w:rsid w:val="008F35D7"/>
    <w:rsid w:val="008F78E1"/>
    <w:rsid w:val="0090533D"/>
    <w:rsid w:val="009100CC"/>
    <w:rsid w:val="00912F48"/>
    <w:rsid w:val="00914AE9"/>
    <w:rsid w:val="009170A2"/>
    <w:rsid w:val="00924EAA"/>
    <w:rsid w:val="00924F56"/>
    <w:rsid w:val="00951676"/>
    <w:rsid w:val="009565F6"/>
    <w:rsid w:val="00957187"/>
    <w:rsid w:val="00960951"/>
    <w:rsid w:val="00965081"/>
    <w:rsid w:val="0096779C"/>
    <w:rsid w:val="00980D5E"/>
    <w:rsid w:val="009911D5"/>
    <w:rsid w:val="0099487F"/>
    <w:rsid w:val="009C0EF5"/>
    <w:rsid w:val="009C202E"/>
    <w:rsid w:val="009D1BC5"/>
    <w:rsid w:val="009E7C9F"/>
    <w:rsid w:val="00A00039"/>
    <w:rsid w:val="00A00FF8"/>
    <w:rsid w:val="00A03DFA"/>
    <w:rsid w:val="00A3177A"/>
    <w:rsid w:val="00A33B1E"/>
    <w:rsid w:val="00A40024"/>
    <w:rsid w:val="00A4254B"/>
    <w:rsid w:val="00A43DF3"/>
    <w:rsid w:val="00A50F5E"/>
    <w:rsid w:val="00A56838"/>
    <w:rsid w:val="00A63D58"/>
    <w:rsid w:val="00A640FF"/>
    <w:rsid w:val="00A67D23"/>
    <w:rsid w:val="00A80957"/>
    <w:rsid w:val="00A856C1"/>
    <w:rsid w:val="00A91D98"/>
    <w:rsid w:val="00A97AFE"/>
    <w:rsid w:val="00AA42B9"/>
    <w:rsid w:val="00AB0D35"/>
    <w:rsid w:val="00AB17EB"/>
    <w:rsid w:val="00AD2FFF"/>
    <w:rsid w:val="00AE1D6C"/>
    <w:rsid w:val="00AF2AD3"/>
    <w:rsid w:val="00B05546"/>
    <w:rsid w:val="00B17E40"/>
    <w:rsid w:val="00B32C1E"/>
    <w:rsid w:val="00B4104D"/>
    <w:rsid w:val="00B52815"/>
    <w:rsid w:val="00B57354"/>
    <w:rsid w:val="00B67AAE"/>
    <w:rsid w:val="00B739CC"/>
    <w:rsid w:val="00B74897"/>
    <w:rsid w:val="00B97902"/>
    <w:rsid w:val="00B97F10"/>
    <w:rsid w:val="00BB1FC6"/>
    <w:rsid w:val="00BC7276"/>
    <w:rsid w:val="00BD1FA4"/>
    <w:rsid w:val="00BF70D3"/>
    <w:rsid w:val="00BF7277"/>
    <w:rsid w:val="00C129FE"/>
    <w:rsid w:val="00C17F8D"/>
    <w:rsid w:val="00C32905"/>
    <w:rsid w:val="00C33C96"/>
    <w:rsid w:val="00C77472"/>
    <w:rsid w:val="00C87766"/>
    <w:rsid w:val="00CC240B"/>
    <w:rsid w:val="00CC47C7"/>
    <w:rsid w:val="00CC748F"/>
    <w:rsid w:val="00CD6BED"/>
    <w:rsid w:val="00CE14BA"/>
    <w:rsid w:val="00CE20C3"/>
    <w:rsid w:val="00CF3E71"/>
    <w:rsid w:val="00CF69AD"/>
    <w:rsid w:val="00D47DF7"/>
    <w:rsid w:val="00D51929"/>
    <w:rsid w:val="00D56B69"/>
    <w:rsid w:val="00D67FD0"/>
    <w:rsid w:val="00D83E76"/>
    <w:rsid w:val="00D84D9A"/>
    <w:rsid w:val="00D87F7F"/>
    <w:rsid w:val="00D941C2"/>
    <w:rsid w:val="00D950ED"/>
    <w:rsid w:val="00DA5BA1"/>
    <w:rsid w:val="00DB4B2C"/>
    <w:rsid w:val="00DC60E6"/>
    <w:rsid w:val="00DE0BA8"/>
    <w:rsid w:val="00E059FE"/>
    <w:rsid w:val="00E14A40"/>
    <w:rsid w:val="00E171D3"/>
    <w:rsid w:val="00E20AB0"/>
    <w:rsid w:val="00E327C0"/>
    <w:rsid w:val="00E37131"/>
    <w:rsid w:val="00E40FBB"/>
    <w:rsid w:val="00E420EE"/>
    <w:rsid w:val="00E566DC"/>
    <w:rsid w:val="00E734F3"/>
    <w:rsid w:val="00E758AF"/>
    <w:rsid w:val="00E87006"/>
    <w:rsid w:val="00E91D3F"/>
    <w:rsid w:val="00EB38BD"/>
    <w:rsid w:val="00EB53DD"/>
    <w:rsid w:val="00EB5CF8"/>
    <w:rsid w:val="00EC38B6"/>
    <w:rsid w:val="00ED1758"/>
    <w:rsid w:val="00EE395A"/>
    <w:rsid w:val="00EF498C"/>
    <w:rsid w:val="00EF7465"/>
    <w:rsid w:val="00EF7D4F"/>
    <w:rsid w:val="00F02BF7"/>
    <w:rsid w:val="00F04C7C"/>
    <w:rsid w:val="00F35A5D"/>
    <w:rsid w:val="00F44D55"/>
    <w:rsid w:val="00F502C6"/>
    <w:rsid w:val="00F531AA"/>
    <w:rsid w:val="00F56555"/>
    <w:rsid w:val="00F65D72"/>
    <w:rsid w:val="00F75FA9"/>
    <w:rsid w:val="00F87570"/>
    <w:rsid w:val="00FB6180"/>
    <w:rsid w:val="00FB76F8"/>
    <w:rsid w:val="00FD116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07319"/>
  <w15:docId w15:val="{64630A5A-012C-4CAB-A579-CF864F03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1">
    <w:name w:val="Rozložení dokumentu1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0D5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BB1FC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A1B0C7D938844AE377D4515D148BA" ma:contentTypeVersion="2" ma:contentTypeDescription="Vytvoří nový dokument" ma:contentTypeScope="" ma:versionID="33c24921cf4d5e09de8a47acdf1d1a1e">
  <xsd:schema xmlns:xsd="http://www.w3.org/2001/XMLSchema" xmlns:xs="http://www.w3.org/2001/XMLSchema" xmlns:p="http://schemas.microsoft.com/office/2006/metadata/properties" xmlns:ns3="f9ba6d13-cbd8-4159-b52a-d09c6e73af35" targetNamespace="http://schemas.microsoft.com/office/2006/metadata/properties" ma:root="true" ma:fieldsID="17ac30901b50d0919d3b4bdc784b890d" ns3:_="">
    <xsd:import namespace="f9ba6d13-cbd8-4159-b52a-d09c6e73a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6d13-cbd8-4159-b52a-d09c6e73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E6E7-2CD9-4620-B277-B68B41CCF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6d13-cbd8-4159-b52a-d09c6e73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8D9AF-6582-4984-A030-05D7E14A4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C525-6B3D-4956-B5B1-8FC3318C2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6F9A2-F2C3-4BFA-B211-35314848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3801</Characters>
  <Application>Microsoft Office Word</Application>
  <DocSecurity>4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Vojtíšková Lucie</cp:lastModifiedBy>
  <cp:revision>2</cp:revision>
  <cp:lastPrinted>2019-11-27T13:51:00Z</cp:lastPrinted>
  <dcterms:created xsi:type="dcterms:W3CDTF">2019-12-19T13:03:00Z</dcterms:created>
  <dcterms:modified xsi:type="dcterms:W3CDTF">2019-12-19T13:03:00Z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0x010100E0CA1B0C7D938844AE377D4515D148BA</vt:lpwstr>
  </property>
</Properties>
</file>