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3D" w:rsidRDefault="00C427F1">
      <w:pPr>
        <w:pStyle w:val="ZhlavneboZpat0"/>
        <w:framePr w:w="3907" w:h="508" w:hRule="exact" w:wrap="none" w:vAnchor="page" w:hAnchor="page" w:x="6551" w:y="835"/>
        <w:shd w:val="clear" w:color="auto" w:fill="auto"/>
        <w:spacing w:after="14" w:line="190" w:lineRule="exact"/>
      </w:pPr>
      <w:r>
        <w:t>Číslo smlouvy dodavatele: 0122-2283/122/D1</w:t>
      </w:r>
    </w:p>
    <w:p w:rsidR="008A073D" w:rsidRDefault="00C427F1">
      <w:pPr>
        <w:pStyle w:val="ZhlavneboZpat0"/>
        <w:framePr w:w="3907" w:h="508" w:hRule="exact" w:wrap="none" w:vAnchor="page" w:hAnchor="page" w:x="6551" w:y="835"/>
        <w:shd w:val="clear" w:color="auto" w:fill="auto"/>
        <w:spacing w:after="0" w:line="190" w:lineRule="exact"/>
        <w:jc w:val="right"/>
      </w:pPr>
      <w:r>
        <w:t>Skartační znak: S5</w:t>
      </w:r>
    </w:p>
    <w:p w:rsidR="008A073D" w:rsidRDefault="00C427F1">
      <w:pPr>
        <w:pStyle w:val="Zkladntext40"/>
        <w:framePr w:w="10157" w:h="1179" w:hRule="exact" w:wrap="none" w:vAnchor="page" w:hAnchor="page" w:x="441" w:y="1821"/>
        <w:shd w:val="clear" w:color="auto" w:fill="auto"/>
        <w:spacing w:before="0"/>
        <w:ind w:left="4780"/>
      </w:pPr>
      <w:r>
        <w:t>DODATEK č. 1</w:t>
      </w:r>
    </w:p>
    <w:p w:rsidR="008A073D" w:rsidRDefault="00C427F1">
      <w:pPr>
        <w:pStyle w:val="Zkladntext50"/>
        <w:framePr w:w="10157" w:h="1179" w:hRule="exact" w:wrap="none" w:vAnchor="page" w:hAnchor="page" w:x="441" w:y="1821"/>
        <w:shd w:val="clear" w:color="auto" w:fill="auto"/>
        <w:ind w:left="1580" w:firstLine="0"/>
      </w:pPr>
      <w:r>
        <w:t>ke Smlouvě o uzavření budoucí smlouvy o dodávce tepelné energie č. 0122-2283/122</w:t>
      </w:r>
    </w:p>
    <w:p w:rsidR="008A073D" w:rsidRDefault="00C427F1">
      <w:pPr>
        <w:pStyle w:val="Nadpis20"/>
        <w:framePr w:w="10157" w:h="1179" w:hRule="exact" w:wrap="none" w:vAnchor="page" w:hAnchor="page" w:x="441" w:y="1821"/>
        <w:shd w:val="clear" w:color="auto" w:fill="auto"/>
        <w:spacing w:after="0"/>
        <w:ind w:left="4780" w:firstLine="0"/>
      </w:pPr>
      <w:bookmarkStart w:id="0" w:name="bookmark1"/>
      <w:r>
        <w:t>ze dne 31.10. 2014</w:t>
      </w:r>
      <w:bookmarkEnd w:id="0"/>
    </w:p>
    <w:p w:rsidR="008A073D" w:rsidRDefault="00C427F1">
      <w:pPr>
        <w:pStyle w:val="Nadpis20"/>
        <w:framePr w:w="10157" w:h="3126" w:hRule="exact" w:wrap="none" w:vAnchor="page" w:hAnchor="page" w:x="441" w:y="3541"/>
        <w:shd w:val="clear" w:color="auto" w:fill="auto"/>
        <w:spacing w:after="197" w:line="200" w:lineRule="exact"/>
        <w:ind w:left="980" w:firstLine="0"/>
        <w:jc w:val="both"/>
      </w:pPr>
      <w:bookmarkStart w:id="1" w:name="bookmark2"/>
      <w:r>
        <w:t>Smluvní strany:</w:t>
      </w:r>
      <w:bookmarkEnd w:id="1"/>
    </w:p>
    <w:p w:rsidR="008A073D" w:rsidRDefault="00C427F1">
      <w:pPr>
        <w:pStyle w:val="Nadpis20"/>
        <w:framePr w:w="10157" w:h="3126" w:hRule="exact" w:wrap="none" w:vAnchor="page" w:hAnchor="page" w:x="441" w:y="3541"/>
        <w:numPr>
          <w:ilvl w:val="0"/>
          <w:numId w:val="1"/>
        </w:numPr>
        <w:shd w:val="clear" w:color="auto" w:fill="auto"/>
        <w:tabs>
          <w:tab w:val="left" w:pos="1319"/>
        </w:tabs>
        <w:spacing w:after="0" w:line="259" w:lineRule="exact"/>
        <w:ind w:left="980" w:firstLine="0"/>
        <w:jc w:val="both"/>
      </w:pPr>
      <w:bookmarkStart w:id="2" w:name="bookmark3"/>
      <w:r>
        <w:t>Pražská teplárenská a.s.</w:t>
      </w:r>
      <w:bookmarkEnd w:id="2"/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firstLine="0"/>
      </w:pPr>
      <w:r>
        <w:t>se sídlem Praha 7, Partyzánská 1/7, PSČ 170 00</w:t>
      </w:r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firstLine="0"/>
      </w:pPr>
      <w:r>
        <w:t>zapsaná v obchodním rejstříku Městského soudu v Praze, oddíl B, vložka 1509</w:t>
      </w:r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firstLine="0"/>
      </w:pPr>
      <w:r>
        <w:t>IČ: 452 73 600</w:t>
      </w:r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firstLine="0"/>
      </w:pPr>
      <w:r>
        <w:t>DIČ: CZ45273600 plátce DPH</w:t>
      </w:r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firstLine="0"/>
      </w:pPr>
      <w:r>
        <w:t>zastoupená na základě pověření ze dne 12. 11. 2015</w:t>
      </w:r>
    </w:p>
    <w:p w:rsidR="008A073D" w:rsidRDefault="00C427F1">
      <w:pPr>
        <w:pStyle w:val="Zkladntext50"/>
        <w:framePr w:w="10157" w:h="3126" w:hRule="exact" w:wrap="none" w:vAnchor="page" w:hAnchor="page" w:x="441" w:y="3541"/>
        <w:shd w:val="clear" w:color="auto" w:fill="auto"/>
        <w:spacing w:line="259" w:lineRule="exact"/>
        <w:ind w:left="1300" w:firstLine="0"/>
      </w:pPr>
      <w:r>
        <w:t xml:space="preserve">Ing. Ladislavem Moravcem, </w:t>
      </w:r>
      <w:r>
        <w:rPr>
          <w:rStyle w:val="Zkladntext5Netun"/>
        </w:rPr>
        <w:t>generálním ředitelem</w:t>
      </w:r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firstLine="0"/>
      </w:pPr>
      <w:r>
        <w:t>a</w:t>
      </w:r>
    </w:p>
    <w:p w:rsidR="008A073D" w:rsidRDefault="00C427F1">
      <w:pPr>
        <w:pStyle w:val="Zkladntext20"/>
        <w:framePr w:w="10157" w:h="3126" w:hRule="exact" w:wrap="none" w:vAnchor="page" w:hAnchor="page" w:x="441" w:y="3541"/>
        <w:shd w:val="clear" w:color="auto" w:fill="auto"/>
        <w:ind w:left="1300" w:right="1820" w:firstLine="0"/>
      </w:pPr>
      <w:r>
        <w:rPr>
          <w:rStyle w:val="Zkladntext2Tun"/>
        </w:rPr>
        <w:t xml:space="preserve">Ing. Tomášem Slukou, Ph.D., </w:t>
      </w:r>
      <w:r>
        <w:t>obchodním ředitelem (dále jen „Budoucí dodavatel")</w:t>
      </w:r>
    </w:p>
    <w:p w:rsidR="008A073D" w:rsidRDefault="00C427F1">
      <w:pPr>
        <w:pStyle w:val="Nadpis20"/>
        <w:framePr w:w="10157" w:h="2390" w:hRule="exact" w:wrap="none" w:vAnchor="page" w:hAnchor="page" w:x="441" w:y="7392"/>
        <w:numPr>
          <w:ilvl w:val="0"/>
          <w:numId w:val="1"/>
        </w:numPr>
        <w:shd w:val="clear" w:color="auto" w:fill="auto"/>
        <w:tabs>
          <w:tab w:val="left" w:pos="1324"/>
        </w:tabs>
        <w:spacing w:after="0" w:line="259" w:lineRule="exact"/>
        <w:ind w:left="980" w:firstLine="0"/>
        <w:jc w:val="both"/>
      </w:pPr>
      <w:bookmarkStart w:id="3" w:name="bookmark4"/>
      <w:r>
        <w:t>CENTRAL GROUP Jankovcova a.s.</w:t>
      </w:r>
      <w:bookmarkEnd w:id="3"/>
    </w:p>
    <w:p w:rsidR="008A073D" w:rsidRDefault="00C427F1">
      <w:pPr>
        <w:pStyle w:val="Zkladntext50"/>
        <w:framePr w:w="10157" w:h="2390" w:hRule="exact" w:wrap="none" w:vAnchor="page" w:hAnchor="page" w:x="441" w:y="7392"/>
        <w:shd w:val="clear" w:color="auto" w:fill="auto"/>
        <w:spacing w:line="259" w:lineRule="exact"/>
        <w:ind w:left="1300" w:firstLine="0"/>
      </w:pPr>
      <w:r>
        <w:rPr>
          <w:rStyle w:val="Zkladntext5Netun"/>
        </w:rPr>
        <w:t xml:space="preserve">se sídlem </w:t>
      </w:r>
      <w:r>
        <w:t>Na Strži 1702/65, PSČ 140 00, Praha 4</w:t>
      </w:r>
    </w:p>
    <w:p w:rsidR="008A073D" w:rsidRDefault="00C427F1">
      <w:pPr>
        <w:pStyle w:val="Zkladntext20"/>
        <w:framePr w:w="10157" w:h="2390" w:hRule="exact" w:wrap="none" w:vAnchor="page" w:hAnchor="page" w:x="441" w:y="7392"/>
        <w:shd w:val="clear" w:color="auto" w:fill="auto"/>
        <w:ind w:left="1300" w:right="1720" w:firstLine="0"/>
      </w:pPr>
      <w:r>
        <w:t xml:space="preserve">zapsaná v obchodním rejstříku Městského soudu v Praze, oddíl </w:t>
      </w:r>
      <w:r>
        <w:rPr>
          <w:rStyle w:val="Zkladntext2Tun"/>
        </w:rPr>
        <w:t xml:space="preserve">B, </w:t>
      </w:r>
      <w:r>
        <w:t xml:space="preserve">vložka </w:t>
      </w:r>
      <w:r>
        <w:rPr>
          <w:rStyle w:val="Zkladntext2Tun"/>
        </w:rPr>
        <w:t xml:space="preserve">19303 </w:t>
      </w:r>
      <w:r>
        <w:rPr>
          <w:rStyle w:val="Zkladntext295ptTun"/>
        </w:rPr>
        <w:t xml:space="preserve">IČ: </w:t>
      </w:r>
      <w:r>
        <w:rPr>
          <w:rStyle w:val="Zkladntext2Tun"/>
        </w:rPr>
        <w:t>019 87 160</w:t>
      </w:r>
    </w:p>
    <w:p w:rsidR="008A073D" w:rsidRDefault="00C427F1">
      <w:pPr>
        <w:pStyle w:val="Zkladntext20"/>
        <w:framePr w:w="10157" w:h="2390" w:hRule="exact" w:wrap="none" w:vAnchor="page" w:hAnchor="page" w:x="441" w:y="7392"/>
        <w:shd w:val="clear" w:color="auto" w:fill="auto"/>
        <w:ind w:left="1300" w:right="1720" w:firstLine="0"/>
      </w:pPr>
      <w:r>
        <w:t xml:space="preserve">DIČ: </w:t>
      </w:r>
      <w:r>
        <w:rPr>
          <w:rStyle w:val="Zkladntext2Tun"/>
        </w:rPr>
        <w:t xml:space="preserve">CZ01987160 </w:t>
      </w:r>
      <w:r>
        <w:t>plátce DPH zastoupená:</w:t>
      </w:r>
    </w:p>
    <w:p w:rsidR="008A073D" w:rsidRDefault="00C427F1">
      <w:pPr>
        <w:pStyle w:val="Zkladntext20"/>
        <w:framePr w:w="10157" w:h="2390" w:hRule="exact" w:wrap="none" w:vAnchor="page" w:hAnchor="page" w:x="441" w:y="7392"/>
        <w:shd w:val="clear" w:color="auto" w:fill="auto"/>
        <w:ind w:left="1300" w:firstLine="0"/>
      </w:pPr>
      <w:r>
        <w:rPr>
          <w:rStyle w:val="Zkladntext2Tun"/>
        </w:rPr>
        <w:t xml:space="preserve">společností CENTRAL GROUP a.s., členem představenstva, </w:t>
      </w:r>
      <w:r>
        <w:t>kterého zastupuje Ing. Ladislav Váňa, místopředseda představenstva CENTAL GROUP a.s.</w:t>
      </w:r>
    </w:p>
    <w:p w:rsidR="008A073D" w:rsidRDefault="00C427F1">
      <w:pPr>
        <w:pStyle w:val="Zkladntext20"/>
        <w:framePr w:w="10157" w:h="2390" w:hRule="exact" w:wrap="none" w:vAnchor="page" w:hAnchor="page" w:x="441" w:y="7392"/>
        <w:shd w:val="clear" w:color="auto" w:fill="auto"/>
        <w:ind w:left="1300" w:firstLine="0"/>
      </w:pPr>
      <w:r>
        <w:t>(dále jen „Budoucí odběratel")</w:t>
      </w:r>
    </w:p>
    <w:p w:rsidR="008A073D" w:rsidRDefault="00C427F1">
      <w:pPr>
        <w:pStyle w:val="Nadpis20"/>
        <w:framePr w:w="10157" w:h="4468" w:hRule="exact" w:wrap="none" w:vAnchor="page" w:hAnchor="page" w:x="441" w:y="10262"/>
        <w:shd w:val="clear" w:color="auto" w:fill="auto"/>
        <w:spacing w:after="207" w:line="200" w:lineRule="exact"/>
        <w:ind w:left="5160" w:firstLine="0"/>
      </w:pPr>
      <w:bookmarkStart w:id="4" w:name="bookmark5"/>
      <w:r>
        <w:t>Článek I.</w:t>
      </w:r>
      <w:bookmarkEnd w:id="4"/>
    </w:p>
    <w:p w:rsidR="008A073D" w:rsidRDefault="00C427F1">
      <w:pPr>
        <w:pStyle w:val="Zkladntext20"/>
        <w:framePr w:w="10157" w:h="4468" w:hRule="exact" w:wrap="none" w:vAnchor="page" w:hAnchor="page" w:x="441" w:y="10262"/>
        <w:shd w:val="clear" w:color="auto" w:fill="auto"/>
        <w:spacing w:after="227"/>
        <w:ind w:left="980" w:firstLine="0"/>
      </w:pPr>
      <w:r>
        <w:t xml:space="preserve">Smluvní strany tímto uzavírají Dodatek č. 1 ke Smlouvě o uzavření budoucí smlouvy o dodávce tepelné energie č. 0122-2283/122 ze dne </w:t>
      </w:r>
      <w:r>
        <w:rPr>
          <w:rStyle w:val="Zkladntext2Tun"/>
        </w:rPr>
        <w:t xml:space="preserve">31.10. 2014 </w:t>
      </w:r>
      <w:r>
        <w:t xml:space="preserve">(dále jen </w:t>
      </w:r>
      <w:r>
        <w:rPr>
          <w:rStyle w:val="Zkladntext2Tun"/>
        </w:rPr>
        <w:t xml:space="preserve">„Smlouva") </w:t>
      </w:r>
      <w:r>
        <w:t>v níže uvedeném znění:</w:t>
      </w:r>
    </w:p>
    <w:p w:rsidR="008A073D" w:rsidRDefault="00C427F1">
      <w:pPr>
        <w:pStyle w:val="Nadpis20"/>
        <w:framePr w:w="10157" w:h="4468" w:hRule="exact" w:wrap="none" w:vAnchor="page" w:hAnchor="page" w:x="441" w:y="10262"/>
        <w:shd w:val="clear" w:color="auto" w:fill="auto"/>
        <w:spacing w:after="207" w:line="200" w:lineRule="exact"/>
        <w:ind w:left="980" w:firstLine="0"/>
        <w:jc w:val="both"/>
      </w:pPr>
      <w:bookmarkStart w:id="5" w:name="bookmark6"/>
      <w:r>
        <w:t>Článek II. odst. 3 Smlouvy se ruší a nahrazuje se novým textem:</w:t>
      </w:r>
      <w:bookmarkEnd w:id="5"/>
    </w:p>
    <w:p w:rsidR="008A073D" w:rsidRDefault="00C427F1">
      <w:pPr>
        <w:pStyle w:val="Zkladntext20"/>
        <w:framePr w:w="10157" w:h="4468" w:hRule="exact" w:wrap="none" w:vAnchor="page" w:hAnchor="page" w:x="441" w:y="10262"/>
        <w:numPr>
          <w:ilvl w:val="0"/>
          <w:numId w:val="1"/>
        </w:numPr>
        <w:shd w:val="clear" w:color="auto" w:fill="auto"/>
        <w:tabs>
          <w:tab w:val="left" w:pos="1324"/>
        </w:tabs>
        <w:spacing w:after="184" w:line="264" w:lineRule="exact"/>
        <w:ind w:left="980" w:firstLine="0"/>
        <w:jc w:val="both"/>
      </w:pPr>
      <w:r>
        <w:t>Smluvní strany se dohodly, že Budoucí dodavatel zahájí dodávku tepelné energie pro temperování Budovy v termínu 1. 10. 2017. Za tím účelem se Budoucí dodavatel zavazuje na písemnou žádost Budoucího odběratele uzavřít s Budoucím odběratelem, případně vlastníkem Budovy, či osobou tímto vlastníkem pověřenou, dočasnou SODTE pro temperování Budovy, nebude-li dodávka tepelné energie pro temperování Budovy sjednána v rámci SODTE uzavřené dle čl. II. této smlouvy (tj. SODTE ve smyslu této smlouvy).</w:t>
      </w:r>
    </w:p>
    <w:p w:rsidR="008A073D" w:rsidRDefault="00C427F1">
      <w:pPr>
        <w:pStyle w:val="Zkladntext20"/>
        <w:framePr w:w="10157" w:h="4468" w:hRule="exact" w:wrap="none" w:vAnchor="page" w:hAnchor="page" w:x="441" w:y="10262"/>
        <w:shd w:val="clear" w:color="auto" w:fill="auto"/>
        <w:ind w:left="980" w:firstLine="0"/>
        <w:jc w:val="both"/>
      </w:pPr>
      <w:r>
        <w:t>Dle tohoto bodu uzavřená dočasná SODTE se nepovažuje za budoucí smlouvu o dodávce tepelné energie ve smyslu této smlouvy. Cena za tepelnou energii pro účely temperování Budovy dle této dočasné SODTE bude účtována s domluveným požadovaným příkonem ve výši 30 kW.</w:t>
      </w:r>
    </w:p>
    <w:p w:rsidR="008A073D" w:rsidRDefault="00C427F1">
      <w:pPr>
        <w:pStyle w:val="ZhlavneboZpat20"/>
        <w:framePr w:wrap="none" w:vAnchor="page" w:hAnchor="page" w:x="5563" w:y="16000"/>
        <w:shd w:val="clear" w:color="auto" w:fill="auto"/>
        <w:spacing w:line="190" w:lineRule="exact"/>
      </w:pPr>
      <w:r>
        <w:t>Strana 1</w:t>
      </w:r>
    </w:p>
    <w:p w:rsidR="008A073D" w:rsidRDefault="008A073D">
      <w:pPr>
        <w:rPr>
          <w:sz w:val="2"/>
          <w:szCs w:val="2"/>
        </w:rPr>
        <w:sectPr w:rsidR="008A07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073D" w:rsidRDefault="008A073D">
      <w:pPr>
        <w:framePr w:wrap="none" w:vAnchor="page" w:hAnchor="page" w:x="189" w:y="214"/>
        <w:rPr>
          <w:sz w:val="2"/>
          <w:szCs w:val="2"/>
        </w:rPr>
      </w:pPr>
    </w:p>
    <w:p w:rsidR="008A073D" w:rsidRDefault="00C427F1">
      <w:pPr>
        <w:pStyle w:val="ZhlavneboZpat0"/>
        <w:framePr w:w="3888" w:h="523" w:hRule="exact" w:wrap="none" w:vAnchor="page" w:hAnchor="page" w:x="6496" w:y="900"/>
        <w:shd w:val="clear" w:color="auto" w:fill="auto"/>
        <w:spacing w:after="9" w:line="190" w:lineRule="exact"/>
      </w:pPr>
      <w:r>
        <w:t>Číslo smlouvy dodavatele: 0122-2283/122/D1</w:t>
      </w:r>
    </w:p>
    <w:p w:rsidR="008A073D" w:rsidRDefault="00C427F1">
      <w:pPr>
        <w:pStyle w:val="ZhlavneboZpat0"/>
        <w:framePr w:w="3888" w:h="523" w:hRule="exact" w:wrap="none" w:vAnchor="page" w:hAnchor="page" w:x="6496" w:y="900"/>
        <w:shd w:val="clear" w:color="auto" w:fill="auto"/>
        <w:spacing w:after="0" w:line="190" w:lineRule="exact"/>
        <w:jc w:val="right"/>
      </w:pPr>
      <w:r>
        <w:t>Skartační znak: S5</w:t>
      </w:r>
    </w:p>
    <w:p w:rsidR="008A073D" w:rsidRDefault="00C427F1">
      <w:pPr>
        <w:pStyle w:val="Zkladntext50"/>
        <w:framePr w:w="10157" w:h="4443" w:hRule="exact" w:wrap="none" w:vAnchor="page" w:hAnchor="page" w:x="482" w:y="2292"/>
        <w:shd w:val="clear" w:color="auto" w:fill="auto"/>
        <w:spacing w:after="211" w:line="200" w:lineRule="exact"/>
        <w:ind w:left="1200" w:right="43"/>
        <w:jc w:val="both"/>
      </w:pPr>
      <w:r>
        <w:t>Článek III. odst. 2 písm. a Smlouvy se ruší a nahrazuje se novým textem:</w:t>
      </w:r>
    </w:p>
    <w:p w:rsidR="008A073D" w:rsidRDefault="00C427F1" w:rsidP="00A22783">
      <w:pPr>
        <w:pStyle w:val="Zkladntext20"/>
        <w:framePr w:w="10157" w:h="4443" w:hRule="exact" w:wrap="none" w:vAnchor="page" w:hAnchor="page" w:x="482" w:y="2292"/>
        <w:shd w:val="clear" w:color="auto" w:fill="auto"/>
        <w:spacing w:line="254" w:lineRule="exact"/>
        <w:ind w:left="960" w:right="43" w:firstLine="0"/>
        <w:jc w:val="both"/>
      </w:pPr>
      <w:r>
        <w:t>a) Dodávka tepelné energie v místě uvedeném v čl. I. této smlouvy bude zahájena Budoucím</w:t>
      </w:r>
      <w:r>
        <w:br/>
        <w:t>dodavatelem počínaje dnem 1. 1. 2018. Tentýž den započne Budoucí odběratel s odběrem. Změnu</w:t>
      </w:r>
      <w:r>
        <w:br/>
        <w:t>termínu zahájení dodávky a odběru tepelné energie, upřesněného postupem dle předchozího bodu,</w:t>
      </w:r>
      <w:r>
        <w:br/>
        <w:t>nedohodnou-li se smluvní strany jinak, lze provést pouze za předpokladu, že jej některá ze smluvních</w:t>
      </w:r>
      <w:r>
        <w:br/>
        <w:t>stran nebude moci dodržet z důvodu překážky, jež nastane nezávisle na vůli povinné strany a brání jí</w:t>
      </w:r>
      <w:r>
        <w:br/>
        <w:t>ve splnění její povinnosti, jestliže nelze rozumně předpokládat, že by povinná strana tuto překážku</w:t>
      </w:r>
      <w:r>
        <w:br/>
        <w:t>nebo její následky odvrátila nebo překonala, a dále, že by v době vzniku závazku tuto překážku mohla</w:t>
      </w:r>
      <w:r>
        <w:br/>
        <w:t>předjímat (dále jen „změna okolností“). Strany této smlouvy výslovně ujednávají, že za změnu</w:t>
      </w:r>
      <w:r>
        <w:br/>
        <w:t>okolností bude pro účely této smlouvy považován zejména neovlivnitelný zásah třetí strany, jako např.</w:t>
      </w:r>
      <w:r>
        <w:br/>
        <w:t>rozhodnutí orgánů státní správy, které nejsou důsledkem porušení povinností povinné strany, nebo</w:t>
      </w:r>
      <w:r>
        <w:br/>
        <w:t>válka, živelná pohroma, stav ohrožení apod. V případě změny termínu zahájení dodávky a odběru</w:t>
      </w:r>
      <w:r>
        <w:br/>
        <w:t>tepla v důsledku změny okolností bude mezi smluvními stranami uzavřen adekvátní dodatek k této</w:t>
      </w:r>
      <w:r>
        <w:br/>
        <w:t>smlouvě, v němž bude změna termínu vyvolaná v příčinné souvislosti s uvedenými skutečnostmi</w:t>
      </w:r>
      <w:r>
        <w:br/>
        <w:t>uvedena. Pokud se nebude jednat o změnu okolností, odpovídá účastník, jenž nezačne včas plnit</w:t>
      </w:r>
      <w:r>
        <w:br/>
        <w:t>povinnosti dle SODTE za veškerou takto vzniklou majetkovou újmu.</w:t>
      </w:r>
    </w:p>
    <w:p w:rsidR="008A073D" w:rsidRDefault="00C427F1">
      <w:pPr>
        <w:pStyle w:val="Nadpis20"/>
        <w:framePr w:wrap="none" w:vAnchor="page" w:hAnchor="page" w:x="482" w:y="6963"/>
        <w:shd w:val="clear" w:color="auto" w:fill="auto"/>
        <w:spacing w:after="0" w:line="200" w:lineRule="exact"/>
        <w:ind w:left="1200"/>
        <w:jc w:val="both"/>
      </w:pPr>
      <w:bookmarkStart w:id="6" w:name="bookmark8"/>
      <w:r>
        <w:t>Článek III. odst. 2 písm. c) Smlouvy se ruší a nahrazuje se novým textem:</w:t>
      </w:r>
      <w:bookmarkEnd w:id="6"/>
    </w:p>
    <w:p w:rsidR="008A073D" w:rsidRDefault="00C427F1">
      <w:pPr>
        <w:pStyle w:val="Titulektabulky0"/>
        <w:framePr w:wrap="none" w:vAnchor="page" w:hAnchor="page" w:x="1408" w:y="7509"/>
        <w:shd w:val="clear" w:color="auto" w:fill="auto"/>
        <w:spacing w:line="200" w:lineRule="exact"/>
      </w:pPr>
      <w:r>
        <w:t>c) Tepelný příkon (kW) a tepelná energie (GJ/rok) v jednotlivých letech: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662"/>
        <w:gridCol w:w="1066"/>
        <w:gridCol w:w="547"/>
        <w:gridCol w:w="974"/>
        <w:gridCol w:w="547"/>
        <w:gridCol w:w="984"/>
        <w:gridCol w:w="941"/>
        <w:gridCol w:w="802"/>
      </w:tblGrid>
      <w:tr w:rsidR="008A073D">
        <w:trPr>
          <w:trHeight w:hRule="exact" w:val="44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Rok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Zkladntext2TimesNewRoman75pt"/>
                <w:rFonts w:eastAsia="Arial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</w:pPr>
            <w:r>
              <w:rPr>
                <w:rStyle w:val="Zkladntext2TimesNewRoman7pt"/>
                <w:rFonts w:eastAsia="Arial"/>
              </w:rPr>
              <w:t>1.10.-31.12.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TimesNewRoman75pt"/>
                <w:rFonts w:eastAsia="Arial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"/>
                <w:rFonts w:eastAsia="Arial"/>
              </w:rPr>
              <w:t>1.1.-30.8.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50" w:lineRule="exact"/>
              <w:ind w:left="160" w:firstLine="0"/>
            </w:pPr>
            <w:r>
              <w:rPr>
                <w:rStyle w:val="Zkladntext2TimesNewRoman75pt"/>
                <w:rFonts w:eastAsia="Arial"/>
              </w:rPr>
              <w:t>2018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"/>
                <w:rFonts w:eastAsia="Arial"/>
              </w:rPr>
              <w:t>1.9.-31.12.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50" w:lineRule="exact"/>
              <w:ind w:firstLine="0"/>
            </w:pPr>
            <w:r>
              <w:rPr>
                <w:rStyle w:val="Zkladntext2TimesNewRoman75pt"/>
                <w:rFonts w:eastAsia="Arial"/>
              </w:rPr>
              <w:t>2019 a další</w:t>
            </w:r>
          </w:p>
        </w:tc>
      </w:tr>
      <w:tr w:rsidR="008A073D">
        <w:trPr>
          <w:trHeight w:hRule="exact" w:val="422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Obytný soubor Jankovcova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Smluvní hodnoty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Smluvní hodnoty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Smluvní hodnoty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Smluvní hodnoty</w:t>
            </w:r>
          </w:p>
        </w:tc>
      </w:tr>
      <w:tr w:rsidR="008A073D">
        <w:trPr>
          <w:trHeight w:hRule="exact" w:val="418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73D" w:rsidRDefault="008A073D">
            <w:pPr>
              <w:framePr w:w="8275" w:h="2995" w:wrap="none" w:vAnchor="page" w:hAnchor="page" w:x="1576" w:y="8000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kW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GJ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kW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GJ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kW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GJ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kW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GJ</w:t>
            </w:r>
          </w:p>
        </w:tc>
      </w:tr>
      <w:tr w:rsidR="008A073D">
        <w:trPr>
          <w:trHeight w:hRule="exact" w:val="41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ústřední topení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164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1100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234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1020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239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2550</w:t>
            </w:r>
          </w:p>
        </w:tc>
      </w:tr>
      <w:tr w:rsidR="008A073D">
        <w:trPr>
          <w:trHeight w:hRule="exact" w:val="41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teplá voda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130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910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185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650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185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1950</w:t>
            </w:r>
          </w:p>
        </w:tc>
      </w:tr>
      <w:tr w:rsidR="008A073D">
        <w:trPr>
          <w:trHeight w:hRule="exact" w:val="418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technologie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</w:tr>
      <w:tr w:rsidR="008A073D">
        <w:trPr>
          <w:trHeight w:hRule="exact" w:val="46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vzduchotechnika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left="180" w:firstLine="0"/>
            </w:pPr>
            <w:r>
              <w:rPr>
                <w:rStyle w:val="Zkladntext2TimesNewRoman7pt"/>
                <w:rFonts w:eastAsia="Arial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3D" w:rsidRDefault="00C427F1">
            <w:pPr>
              <w:pStyle w:val="Zkladntext20"/>
              <w:framePr w:w="8275" w:h="2995" w:wrap="none" w:vAnchor="page" w:hAnchor="page" w:x="1576" w:y="800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Zkladntext2TimesNewRoman7pt"/>
                <w:rFonts w:eastAsia="Arial"/>
              </w:rPr>
              <w:t>200</w:t>
            </w:r>
          </w:p>
        </w:tc>
      </w:tr>
    </w:tbl>
    <w:p w:rsidR="008A073D" w:rsidRDefault="00C427F1">
      <w:pPr>
        <w:pStyle w:val="Nadpis20"/>
        <w:framePr w:w="10157" w:h="3885" w:hRule="exact" w:wrap="none" w:vAnchor="page" w:hAnchor="page" w:x="482" w:y="11270"/>
        <w:shd w:val="clear" w:color="auto" w:fill="auto"/>
        <w:spacing w:after="0" w:line="514" w:lineRule="exact"/>
        <w:ind w:left="5060" w:firstLine="0"/>
      </w:pPr>
      <w:bookmarkStart w:id="7" w:name="bookmark9"/>
      <w:r>
        <w:t>Článek II.</w:t>
      </w:r>
      <w:bookmarkEnd w:id="7"/>
    </w:p>
    <w:p w:rsidR="008A073D" w:rsidRDefault="00C427F1">
      <w:pPr>
        <w:pStyle w:val="Zkladntext20"/>
        <w:framePr w:w="10157" w:h="3885" w:hRule="exact" w:wrap="none" w:vAnchor="page" w:hAnchor="page" w:x="482" w:y="11270"/>
        <w:numPr>
          <w:ilvl w:val="0"/>
          <w:numId w:val="2"/>
        </w:numPr>
        <w:shd w:val="clear" w:color="auto" w:fill="auto"/>
        <w:tabs>
          <w:tab w:val="left" w:pos="1226"/>
        </w:tabs>
        <w:spacing w:line="514" w:lineRule="exact"/>
        <w:ind w:left="1200" w:hanging="240"/>
        <w:jc w:val="both"/>
      </w:pPr>
      <w:r>
        <w:t>Tento Dodatek č. 1 je nedílnou součástí Smlouvy 0122-2283/122 ze dne 31. 10.2014.</w:t>
      </w:r>
    </w:p>
    <w:p w:rsidR="008A073D" w:rsidRDefault="00C427F1">
      <w:pPr>
        <w:pStyle w:val="Zkladntext20"/>
        <w:framePr w:w="10157" w:h="3885" w:hRule="exact" w:wrap="none" w:vAnchor="page" w:hAnchor="page" w:x="482" w:y="11270"/>
        <w:numPr>
          <w:ilvl w:val="0"/>
          <w:numId w:val="2"/>
        </w:numPr>
        <w:shd w:val="clear" w:color="auto" w:fill="auto"/>
        <w:tabs>
          <w:tab w:val="left" w:pos="1239"/>
        </w:tabs>
        <w:spacing w:line="514" w:lineRule="exact"/>
        <w:ind w:left="1200" w:hanging="240"/>
        <w:jc w:val="both"/>
      </w:pPr>
      <w:r>
        <w:t>Ostatní ustanovení Smlouvy se tímto Dodatkem č. 1 nemění.</w:t>
      </w:r>
    </w:p>
    <w:p w:rsidR="008A073D" w:rsidRDefault="00C427F1">
      <w:pPr>
        <w:pStyle w:val="Zkladntext20"/>
        <w:framePr w:w="10157" w:h="3885" w:hRule="exact" w:wrap="none" w:vAnchor="page" w:hAnchor="page" w:x="482" w:y="11270"/>
        <w:numPr>
          <w:ilvl w:val="0"/>
          <w:numId w:val="2"/>
        </w:numPr>
        <w:shd w:val="clear" w:color="auto" w:fill="auto"/>
        <w:tabs>
          <w:tab w:val="left" w:pos="1239"/>
        </w:tabs>
        <w:spacing w:after="229" w:line="240" w:lineRule="exact"/>
        <w:ind w:left="1200" w:hanging="240"/>
        <w:jc w:val="both"/>
      </w:pPr>
      <w:r>
        <w:t>Tento Dodatek č. 1 se vyhotovuje ve čtyřech stejnopisech s platností originálu, a to po dvou vyhotoveních pro každou ze smluvních stran.</w:t>
      </w:r>
    </w:p>
    <w:p w:rsidR="008A073D" w:rsidRDefault="00C427F1">
      <w:pPr>
        <w:pStyle w:val="Zkladntext20"/>
        <w:framePr w:w="10157" w:h="3885" w:hRule="exact" w:wrap="none" w:vAnchor="page" w:hAnchor="page" w:x="482" w:y="11270"/>
        <w:numPr>
          <w:ilvl w:val="0"/>
          <w:numId w:val="2"/>
        </w:numPr>
        <w:shd w:val="clear" w:color="auto" w:fill="auto"/>
        <w:tabs>
          <w:tab w:val="left" w:pos="1244"/>
        </w:tabs>
        <w:spacing w:line="254" w:lineRule="exact"/>
        <w:ind w:left="1200" w:hanging="240"/>
        <w:jc w:val="both"/>
      </w:pPr>
      <w:r>
        <w:t>Tento Dodatek č. 1 nabývá platnosti a účinnosti okamžikem jeho podpisu poslední stranou podepisující. Pro případ, že je tento Dodatek č. 1 uzavírán bez současné přítomnosti smluvních stran platí, že dodatek není uzavřen, pokud některá ze smluvních stran podepíše dodatek s jakoukoliv změnou nebo odchylkou, byť nepodstatného obsahu, ledaže druhá strana takovou změnu nebo odchylku následně schválí.</w:t>
      </w:r>
    </w:p>
    <w:p w:rsidR="008A073D" w:rsidRDefault="00C427F1">
      <w:pPr>
        <w:pStyle w:val="ZhlavneboZpat20"/>
        <w:framePr w:wrap="none" w:vAnchor="page" w:hAnchor="page" w:x="5565" w:y="16064"/>
        <w:shd w:val="clear" w:color="auto" w:fill="auto"/>
        <w:spacing w:line="190" w:lineRule="exact"/>
      </w:pPr>
      <w:r>
        <w:t>Strana 2</w:t>
      </w:r>
    </w:p>
    <w:p w:rsidR="008A073D" w:rsidRDefault="008A073D">
      <w:pPr>
        <w:rPr>
          <w:sz w:val="2"/>
          <w:szCs w:val="2"/>
        </w:rPr>
        <w:sectPr w:rsidR="008A07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8A073D" w:rsidRDefault="008A073D">
      <w:pPr>
        <w:framePr w:wrap="none" w:vAnchor="page" w:hAnchor="page" w:x="158" w:y="223"/>
        <w:rPr>
          <w:sz w:val="2"/>
          <w:szCs w:val="2"/>
        </w:rPr>
      </w:pPr>
    </w:p>
    <w:p w:rsidR="008A073D" w:rsidRDefault="00C427F1">
      <w:pPr>
        <w:pStyle w:val="ZhlavneboZpat0"/>
        <w:framePr w:w="3917" w:h="508" w:hRule="exact" w:wrap="none" w:vAnchor="page" w:hAnchor="page" w:x="6292" w:y="899"/>
        <w:shd w:val="clear" w:color="auto" w:fill="auto"/>
        <w:spacing w:after="9" w:line="190" w:lineRule="exact"/>
      </w:pPr>
      <w:r>
        <w:t>Číslo smlouvy dodavatele: 0122-2283/122/D1</w:t>
      </w:r>
    </w:p>
    <w:p w:rsidR="008A073D" w:rsidRDefault="00C427F1">
      <w:pPr>
        <w:pStyle w:val="ZhlavneboZpat0"/>
        <w:framePr w:w="3917" w:h="508" w:hRule="exact" w:wrap="none" w:vAnchor="page" w:hAnchor="page" w:x="6292" w:y="899"/>
        <w:shd w:val="clear" w:color="auto" w:fill="auto"/>
        <w:spacing w:after="0" w:line="190" w:lineRule="exact"/>
        <w:jc w:val="right"/>
      </w:pPr>
      <w:r>
        <w:t>Skartační znak: S5</w:t>
      </w:r>
    </w:p>
    <w:p w:rsidR="008A073D" w:rsidRDefault="00C427F1">
      <w:pPr>
        <w:pStyle w:val="Zkladntext20"/>
        <w:framePr w:w="9216" w:h="1349" w:hRule="exact" w:wrap="none" w:vAnchor="page" w:hAnchor="page" w:x="1214" w:y="2275"/>
        <w:shd w:val="clear" w:color="auto" w:fill="auto"/>
        <w:spacing w:line="254" w:lineRule="exact"/>
        <w:ind w:left="320"/>
        <w:jc w:val="both"/>
      </w:pPr>
      <w:r>
        <w:t>5. Pro případ, že některá ustanovení tohoto Dodatku č. 1 či jakékoliv jeho části se stanou neplatnými či zdánlivými, zavazují se smluvní strany nahradit takové neplatné či zdánlivé ustanovení novým platným ustanovením, které bude zachovávat smysl a ekonomickou podstatu ustanovení původního. Strany se tak zavazují učinit ve lhůtě 90 dnů. Tato lhůta začíná běžet dnem doručení výzvy oprávněného k uzavření nového dodatku povinnému.</w:t>
      </w:r>
    </w:p>
    <w:p w:rsidR="008A073D" w:rsidRDefault="00C427F1">
      <w:pPr>
        <w:pStyle w:val="Zkladntext20"/>
        <w:framePr w:w="9221" w:h="1085" w:hRule="exact" w:wrap="none" w:vAnchor="page" w:hAnchor="page" w:x="1199" w:y="3835"/>
        <w:shd w:val="clear" w:color="auto" w:fill="auto"/>
        <w:spacing w:line="254" w:lineRule="exact"/>
        <w:ind w:left="320"/>
        <w:jc w:val="both"/>
      </w:pPr>
      <w:r>
        <w:t>6. Smluvní strany prohlašují, že tento Dodatek č. 1 tohoto obsahu představuje úplnou dohodu o veškerých jeho náležitostech a že neexistují jiné náležitosti, které měly strany v úmyslu ujednat. Prohlašují dále, že tento Dodatek č. 1 je projevem jejich pravé a svobodné vůle a na důkaz dohody o všech článcích tohoto dodatku připojují své podpisy.</w:t>
      </w:r>
    </w:p>
    <w:p w:rsidR="008A073D" w:rsidRDefault="00C427F1">
      <w:pPr>
        <w:pStyle w:val="Zkladntext20"/>
        <w:framePr w:w="9216" w:h="1354" w:hRule="exact" w:wrap="none" w:vAnchor="page" w:hAnchor="page" w:x="1185" w:y="5127"/>
        <w:shd w:val="clear" w:color="auto" w:fill="auto"/>
        <w:ind w:left="300" w:hanging="300"/>
        <w:jc w:val="both"/>
      </w:pPr>
      <w:r>
        <w:t>7. Budoucí odběratel bere na vědomí a souhlasí s tím, že tento Dodatek č. 1 může být Budoucím dodavatelem poskytnut auditorům, účetním, daňovým, právním a jiným poradcům Budoucího dodavatele a osob s ním propojených a dále finančním institucím a jejich poradcům za účelem financování (včetně emise dluhopisů) Budoucího dodavatele a osob s ním propojených, pokud jsou při své činnosti vázány zákonnou či smluvní povinností mlčenlivosti.</w:t>
      </w:r>
    </w:p>
    <w:p w:rsidR="008A073D" w:rsidRDefault="00C427F1">
      <w:pPr>
        <w:pStyle w:val="Zkladntext20"/>
        <w:framePr w:w="2568" w:h="366" w:hRule="exact" w:wrap="none" w:vAnchor="page" w:hAnchor="page" w:x="1146" w:y="6851"/>
        <w:shd w:val="clear" w:color="auto" w:fill="auto"/>
        <w:spacing w:line="200" w:lineRule="exact"/>
        <w:ind w:firstLine="0"/>
      </w:pPr>
      <w:r>
        <w:t xml:space="preserve">V Praze dne </w:t>
      </w:r>
    </w:p>
    <w:p w:rsidR="00A22783" w:rsidRDefault="00C427F1">
      <w:pPr>
        <w:pStyle w:val="Titulekobrzku0"/>
        <w:framePr w:w="2568" w:h="233" w:hRule="exact" w:wrap="none" w:vAnchor="page" w:hAnchor="page" w:x="1146" w:y="7536"/>
        <w:shd w:val="clear" w:color="auto" w:fill="auto"/>
        <w:spacing w:line="200" w:lineRule="exact"/>
      </w:pPr>
      <w:r>
        <w:t>Za Budoucího dodavatele:</w:t>
      </w:r>
    </w:p>
    <w:p w:rsidR="008A073D" w:rsidRDefault="008A073D">
      <w:pPr>
        <w:framePr w:wrap="none" w:vAnchor="page" w:hAnchor="page" w:x="1113" w:y="7759"/>
        <w:rPr>
          <w:sz w:val="2"/>
          <w:szCs w:val="2"/>
        </w:rPr>
      </w:pPr>
    </w:p>
    <w:p w:rsidR="008A073D" w:rsidRDefault="008A073D">
      <w:pPr>
        <w:pStyle w:val="Titulekobrzku20"/>
        <w:framePr w:wrap="none" w:vAnchor="page" w:hAnchor="page" w:x="1122" w:y="10748"/>
        <w:shd w:val="clear" w:color="auto" w:fill="auto"/>
        <w:spacing w:line="200" w:lineRule="exact"/>
      </w:pPr>
    </w:p>
    <w:p w:rsidR="008A073D" w:rsidRDefault="00C427F1" w:rsidP="00A22783">
      <w:pPr>
        <w:pStyle w:val="Zkladntext20"/>
        <w:framePr w:w="2461" w:h="1016" w:hRule="exact" w:wrap="none" w:vAnchor="page" w:hAnchor="page" w:x="6466" w:y="6946"/>
        <w:shd w:val="clear" w:color="auto" w:fill="auto"/>
        <w:spacing w:after="249" w:line="200" w:lineRule="exact"/>
        <w:ind w:firstLine="0"/>
      </w:pPr>
      <w:r>
        <w:t>V Praze dne</w:t>
      </w:r>
    </w:p>
    <w:p w:rsidR="008A073D" w:rsidRDefault="00C427F1" w:rsidP="00A22783">
      <w:pPr>
        <w:pStyle w:val="Nadpis20"/>
        <w:framePr w:w="2461" w:h="1016" w:hRule="exact" w:wrap="none" w:vAnchor="page" w:hAnchor="page" w:x="6466" w:y="6946"/>
        <w:shd w:val="clear" w:color="auto" w:fill="auto"/>
        <w:spacing w:after="14" w:line="200" w:lineRule="exact"/>
        <w:ind w:firstLine="0"/>
      </w:pPr>
      <w:bookmarkStart w:id="9" w:name="bookmark11"/>
      <w:r>
        <w:t>Za Budoucího odběra</w:t>
      </w:r>
      <w:bookmarkEnd w:id="9"/>
      <w:r w:rsidR="00A22783">
        <w:t>tele:</w:t>
      </w:r>
    </w:p>
    <w:p w:rsidR="008A073D" w:rsidRDefault="00C427F1" w:rsidP="00A22783">
      <w:pPr>
        <w:pStyle w:val="Titulekobrzku20"/>
        <w:framePr w:wrap="none" w:vAnchor="page" w:hAnchor="page" w:x="8791" w:y="7846"/>
        <w:shd w:val="clear" w:color="auto" w:fill="auto"/>
        <w:spacing w:line="200" w:lineRule="exact"/>
      </w:pPr>
      <w:r>
        <w:t>.</w:t>
      </w:r>
    </w:p>
    <w:p w:rsidR="008A073D" w:rsidRDefault="008A073D">
      <w:pPr>
        <w:pStyle w:val="Zkladntext70"/>
        <w:framePr w:w="1613" w:h="414" w:hRule="exact" w:wrap="none" w:vAnchor="page" w:hAnchor="page" w:x="9590" w:y="15151"/>
        <w:shd w:val="clear" w:color="auto" w:fill="auto"/>
        <w:spacing w:line="150" w:lineRule="exact"/>
      </w:pPr>
    </w:p>
    <w:p w:rsidR="008A073D" w:rsidRDefault="00C427F1">
      <w:pPr>
        <w:pStyle w:val="ZhlavneboZpat20"/>
        <w:framePr w:wrap="none" w:vAnchor="page" w:hAnchor="page" w:x="5294" w:y="16074"/>
        <w:shd w:val="clear" w:color="auto" w:fill="auto"/>
        <w:spacing w:line="190" w:lineRule="exact"/>
      </w:pPr>
      <w:r>
        <w:t>Strana 3</w:t>
      </w:r>
    </w:p>
    <w:p w:rsidR="00C427F1" w:rsidRDefault="00C427F1"/>
    <w:sectPr w:rsidR="00C427F1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7E" w:rsidRDefault="00F6547E">
      <w:r>
        <w:separator/>
      </w:r>
    </w:p>
  </w:endnote>
  <w:endnote w:type="continuationSeparator" w:id="0">
    <w:p w:rsidR="00F6547E" w:rsidRDefault="00F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7E" w:rsidRDefault="00F6547E"/>
  </w:footnote>
  <w:footnote w:type="continuationSeparator" w:id="0">
    <w:p w:rsidR="00F6547E" w:rsidRDefault="00F654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C94"/>
    <w:multiLevelType w:val="multilevel"/>
    <w:tmpl w:val="837C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0A1DF9"/>
    <w:multiLevelType w:val="multilevel"/>
    <w:tmpl w:val="156056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D"/>
    <w:rsid w:val="008A073D"/>
    <w:rsid w:val="00A22783"/>
    <w:rsid w:val="00C427F1"/>
    <w:rsid w:val="00F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6538-7C7A-4D8E-9C8E-ADD1442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orbel" w:eastAsia="Corbel" w:hAnsi="Corbel" w:cs="Corbe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Netun">
    <w:name w:val="Základní text (5) + Ne tučné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7pt">
    <w:name w:val="Základní text (2) + Times New Roman;7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TimesNewRoman75pt">
    <w:name w:val="Základní text (2) + Times New Roman;7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6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960" w:after="60" w:line="0" w:lineRule="atLeast"/>
    </w:pPr>
    <w:rPr>
      <w:rFonts w:ascii="Corbel" w:eastAsia="Corbel" w:hAnsi="Corbel" w:cs="Corbel"/>
      <w:sz w:val="40"/>
      <w:szCs w:val="4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240" w:lineRule="exact"/>
    </w:pPr>
    <w:rPr>
      <w:rFonts w:ascii="Arial" w:eastAsia="Arial" w:hAnsi="Arial" w:cs="Arial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40" w:lineRule="exact"/>
      <w:ind w:hanging="240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80" w:line="240" w:lineRule="exact"/>
      <w:ind w:hanging="2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9" w:lineRule="exact"/>
      <w:ind w:hanging="320"/>
    </w:pPr>
    <w:rPr>
      <w:rFonts w:ascii="Arial" w:eastAsia="Arial" w:hAnsi="Arial" w:cs="Arial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i/>
      <w:iCs/>
      <w:sz w:val="13"/>
      <w:szCs w:val="13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hynkova</dc:creator>
  <cp:lastModifiedBy>zemanova</cp:lastModifiedBy>
  <cp:revision>2</cp:revision>
  <dcterms:created xsi:type="dcterms:W3CDTF">2017-01-09T08:02:00Z</dcterms:created>
  <dcterms:modified xsi:type="dcterms:W3CDTF">2017-01-09T08:02:00Z</dcterms:modified>
</cp:coreProperties>
</file>