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8B" w:rsidRDefault="00E834F9">
      <w:pPr>
        <w:spacing w:line="200"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640832"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82" w:lineRule="exact"/>
        <w:rPr>
          <w:sz w:val="24"/>
          <w:szCs w:val="24"/>
        </w:rPr>
      </w:pPr>
    </w:p>
    <w:p w:rsidR="00B96F8B" w:rsidRDefault="00E834F9">
      <w:pPr>
        <w:spacing w:line="238" w:lineRule="auto"/>
        <w:ind w:left="866" w:right="860"/>
        <w:jc w:val="center"/>
        <w:rPr>
          <w:sz w:val="20"/>
          <w:szCs w:val="20"/>
        </w:rPr>
      </w:pPr>
      <w:r>
        <w:rPr>
          <w:rFonts w:ascii="Arial" w:eastAsia="Arial" w:hAnsi="Arial" w:cs="Arial"/>
          <w:sz w:val="32"/>
          <w:szCs w:val="32"/>
        </w:rPr>
        <w:t>POJISTNÁ SMLOUVA Pojištění podnikatele a právnických osob číslo 43829718-33</w:t>
      </w: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16" w:lineRule="exact"/>
        <w:rPr>
          <w:sz w:val="24"/>
          <w:szCs w:val="24"/>
        </w:rPr>
      </w:pPr>
    </w:p>
    <w:p w:rsidR="00B96F8B" w:rsidRDefault="00E834F9">
      <w:pPr>
        <w:ind w:left="6"/>
        <w:rPr>
          <w:sz w:val="20"/>
          <w:szCs w:val="20"/>
        </w:rPr>
      </w:pPr>
      <w:r>
        <w:rPr>
          <w:rFonts w:ascii="Arial" w:eastAsia="Arial" w:hAnsi="Arial" w:cs="Arial"/>
          <w:sz w:val="16"/>
          <w:szCs w:val="16"/>
        </w:rPr>
        <w:t>SMLUVNÍ STRANY</w:t>
      </w:r>
    </w:p>
    <w:p w:rsidR="00B96F8B" w:rsidRDefault="00B96F8B">
      <w:pPr>
        <w:spacing w:line="136" w:lineRule="exact"/>
        <w:rPr>
          <w:sz w:val="24"/>
          <w:szCs w:val="24"/>
        </w:rPr>
      </w:pPr>
    </w:p>
    <w:p w:rsidR="00B96F8B" w:rsidRDefault="00E834F9">
      <w:pPr>
        <w:ind w:left="6"/>
        <w:rPr>
          <w:sz w:val="20"/>
          <w:szCs w:val="20"/>
        </w:rPr>
      </w:pPr>
      <w:r>
        <w:rPr>
          <w:rFonts w:ascii="Arial" w:eastAsia="Arial" w:hAnsi="Arial" w:cs="Arial"/>
          <w:sz w:val="16"/>
          <w:szCs w:val="16"/>
        </w:rPr>
        <w:t>Pojišťovna</w:t>
      </w:r>
    </w:p>
    <w:p w:rsidR="00B96F8B" w:rsidRDefault="00B96F8B">
      <w:pPr>
        <w:spacing w:line="16" w:lineRule="exact"/>
        <w:rPr>
          <w:sz w:val="24"/>
          <w:szCs w:val="24"/>
        </w:rPr>
      </w:pPr>
    </w:p>
    <w:p w:rsidR="00B96F8B" w:rsidRDefault="00E834F9">
      <w:pPr>
        <w:spacing w:line="264" w:lineRule="auto"/>
        <w:ind w:left="6"/>
        <w:rPr>
          <w:sz w:val="20"/>
          <w:szCs w:val="20"/>
        </w:rPr>
      </w:pPr>
      <w:r>
        <w:rPr>
          <w:rFonts w:ascii="Arial" w:eastAsia="Arial" w:hAnsi="Arial" w:cs="Arial"/>
          <w:sz w:val="16"/>
          <w:szCs w:val="16"/>
        </w:rPr>
        <w:t>Česká pojišťovna a.s., Spálená 75/16, Nové Město, 110 00 Praha 1, Česká republika, IČO: 45272956, DIČ: CZ699001273, zapsaná v obchodním rejstříku u Městského soudu v Praze, spisová značka B 1464</w:t>
      </w:r>
    </w:p>
    <w:p w:rsidR="00B96F8B" w:rsidRDefault="00E834F9">
      <w:pPr>
        <w:spacing w:line="20" w:lineRule="exact"/>
        <w:rPr>
          <w:sz w:val="24"/>
          <w:szCs w:val="24"/>
        </w:rPr>
      </w:pPr>
      <w:r>
        <w:rPr>
          <w:sz w:val="24"/>
          <w:szCs w:val="24"/>
        </w:rPr>
        <w:br w:type="column"/>
      </w:r>
    </w:p>
    <w:p w:rsidR="00B96F8B" w:rsidRDefault="00B96F8B">
      <w:pPr>
        <w:spacing w:line="172" w:lineRule="exact"/>
        <w:rPr>
          <w:sz w:val="20"/>
          <w:szCs w:val="20"/>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15" w:lineRule="exact"/>
        <w:rPr>
          <w:sz w:val="24"/>
          <w:szCs w:val="24"/>
        </w:rPr>
      </w:pPr>
    </w:p>
    <w:tbl>
      <w:tblPr>
        <w:tblW w:w="0" w:type="auto"/>
        <w:tblInd w:w="1273" w:type="dxa"/>
        <w:tblLayout w:type="fixed"/>
        <w:tblCellMar>
          <w:left w:w="0" w:type="dxa"/>
          <w:right w:w="0" w:type="dxa"/>
        </w:tblCellMar>
        <w:tblLook w:val="04A0" w:firstRow="1" w:lastRow="0" w:firstColumn="1" w:lastColumn="0" w:noHBand="0" w:noVBand="1"/>
      </w:tblPr>
      <w:tblGrid>
        <w:gridCol w:w="393"/>
      </w:tblGrid>
      <w:tr w:rsidR="00B96F8B">
        <w:trPr>
          <w:trHeight w:val="2740"/>
        </w:trPr>
        <w:tc>
          <w:tcPr>
            <w:tcW w:w="393" w:type="dxa"/>
            <w:textDirection w:val="tbRl"/>
            <w:vAlign w:val="bottom"/>
          </w:tcPr>
          <w:p w:rsidR="00B96F8B" w:rsidRDefault="00E834F9">
            <w:pPr>
              <w:spacing w:line="487" w:lineRule="auto"/>
              <w:rPr>
                <w:sz w:val="20"/>
                <w:szCs w:val="20"/>
              </w:rPr>
            </w:pPr>
            <w:r>
              <w:rPr>
                <w:rFonts w:ascii="PMingLiU" w:eastAsia="PMingLiU" w:hAnsi="PMingLiU" w:cs="PMingLiU"/>
                <w:b/>
                <w:bCs/>
                <w:sz w:val="10"/>
                <w:szCs w:val="10"/>
              </w:rPr>
              <w:t xml:space="preserve">,, </w:t>
            </w:r>
            <w:r>
              <w:rPr>
                <w:rFonts w:ascii="Arial" w:eastAsia="Arial" w:hAnsi="Arial" w:cs="Arial"/>
                <w:sz w:val="16"/>
                <w:szCs w:val="16"/>
              </w:rPr>
              <w:t>TC99110005019</w:t>
            </w:r>
          </w:p>
        </w:tc>
      </w:tr>
    </w:tbl>
    <w:p w:rsidR="00B96F8B" w:rsidRDefault="00B96F8B">
      <w:pPr>
        <w:spacing w:line="86" w:lineRule="exact"/>
        <w:rPr>
          <w:sz w:val="24"/>
          <w:szCs w:val="24"/>
        </w:rPr>
      </w:pPr>
    </w:p>
    <w:p w:rsidR="00B96F8B" w:rsidRDefault="00B96F8B">
      <w:pPr>
        <w:sectPr w:rsidR="00B96F8B">
          <w:pgSz w:w="11900" w:h="16838"/>
          <w:pgMar w:top="311" w:right="6" w:bottom="0" w:left="1134" w:header="0" w:footer="0" w:gutter="0"/>
          <w:cols w:num="2" w:space="708" w:equalWidth="0">
            <w:col w:w="8786" w:space="200"/>
            <w:col w:w="1780"/>
          </w:cols>
        </w:sectPr>
      </w:pPr>
    </w:p>
    <w:p w:rsidR="00B96F8B" w:rsidRDefault="00E834F9">
      <w:pPr>
        <w:ind w:left="6"/>
        <w:rPr>
          <w:sz w:val="20"/>
          <w:szCs w:val="20"/>
        </w:rPr>
      </w:pPr>
      <w:r>
        <w:rPr>
          <w:rFonts w:ascii="Arial" w:eastAsia="Arial" w:hAnsi="Arial" w:cs="Arial"/>
          <w:sz w:val="16"/>
          <w:szCs w:val="16"/>
        </w:rPr>
        <w:t>Pojistník</w:t>
      </w:r>
    </w:p>
    <w:p w:rsidR="00B96F8B" w:rsidRDefault="00B96F8B">
      <w:pPr>
        <w:spacing w:line="16" w:lineRule="exact"/>
        <w:rPr>
          <w:sz w:val="24"/>
          <w:szCs w:val="24"/>
        </w:rPr>
      </w:pPr>
    </w:p>
    <w:p w:rsidR="00B96F8B" w:rsidRDefault="00E834F9">
      <w:pPr>
        <w:tabs>
          <w:tab w:val="left" w:pos="3206"/>
        </w:tabs>
        <w:ind w:left="6"/>
        <w:rPr>
          <w:sz w:val="20"/>
          <w:szCs w:val="20"/>
        </w:rPr>
      </w:pPr>
      <w:r>
        <w:rPr>
          <w:rFonts w:ascii="Arial" w:eastAsia="Arial" w:hAnsi="Arial" w:cs="Arial"/>
          <w:sz w:val="15"/>
          <w:szCs w:val="15"/>
        </w:rPr>
        <w:t>Název</w:t>
      </w:r>
      <w:r>
        <w:rPr>
          <w:sz w:val="20"/>
          <w:szCs w:val="20"/>
        </w:rPr>
        <w:tab/>
      </w:r>
      <w:r>
        <w:rPr>
          <w:rFonts w:ascii="Arial" w:eastAsia="Arial" w:hAnsi="Arial" w:cs="Arial"/>
          <w:sz w:val="15"/>
          <w:szCs w:val="15"/>
        </w:rPr>
        <w:t>Základní škola T.G. Masaryka, Jihlava, příspěvková organizace, dále jen Základní Škola T.G.</w:t>
      </w:r>
    </w:p>
    <w:p w:rsidR="00B96F8B" w:rsidRDefault="00B96F8B">
      <w:pPr>
        <w:spacing w:line="28" w:lineRule="exact"/>
        <w:rPr>
          <w:sz w:val="24"/>
          <w:szCs w:val="24"/>
        </w:rPr>
      </w:pPr>
    </w:p>
    <w:p w:rsidR="00B96F8B" w:rsidRDefault="00E834F9">
      <w:pPr>
        <w:ind w:left="3226"/>
        <w:rPr>
          <w:sz w:val="20"/>
          <w:szCs w:val="20"/>
        </w:rPr>
      </w:pPr>
      <w:r>
        <w:rPr>
          <w:rFonts w:ascii="Arial" w:eastAsia="Arial" w:hAnsi="Arial" w:cs="Arial"/>
          <w:sz w:val="16"/>
          <w:szCs w:val="16"/>
        </w:rPr>
        <w:t>Masaryka Jihlava,</w:t>
      </w:r>
    </w:p>
    <w:p w:rsidR="00B96F8B" w:rsidRDefault="00B96F8B">
      <w:pPr>
        <w:spacing w:line="16" w:lineRule="exact"/>
        <w:rPr>
          <w:sz w:val="24"/>
          <w:szCs w:val="24"/>
        </w:rPr>
      </w:pPr>
    </w:p>
    <w:p w:rsidR="00B96F8B" w:rsidRDefault="00E834F9">
      <w:pPr>
        <w:tabs>
          <w:tab w:val="left" w:pos="3206"/>
        </w:tabs>
        <w:ind w:left="6"/>
        <w:rPr>
          <w:sz w:val="20"/>
          <w:szCs w:val="20"/>
        </w:rPr>
      </w:pPr>
      <w:r>
        <w:rPr>
          <w:rFonts w:ascii="Arial" w:eastAsia="Arial" w:hAnsi="Arial" w:cs="Arial"/>
          <w:sz w:val="16"/>
          <w:szCs w:val="16"/>
        </w:rPr>
        <w:t>IČO</w:t>
      </w:r>
      <w:r>
        <w:rPr>
          <w:sz w:val="20"/>
          <w:szCs w:val="20"/>
        </w:rPr>
        <w:tab/>
      </w:r>
      <w:r>
        <w:rPr>
          <w:rFonts w:ascii="Arial" w:eastAsia="Arial" w:hAnsi="Arial" w:cs="Arial"/>
          <w:sz w:val="16"/>
          <w:szCs w:val="16"/>
        </w:rPr>
        <w:t>47366303</w:t>
      </w:r>
    </w:p>
    <w:p w:rsidR="00B96F8B" w:rsidRDefault="00B96F8B">
      <w:pPr>
        <w:spacing w:line="16" w:lineRule="exact"/>
        <w:rPr>
          <w:sz w:val="24"/>
          <w:szCs w:val="24"/>
        </w:rPr>
      </w:pPr>
    </w:p>
    <w:p w:rsidR="00B96F8B" w:rsidRDefault="00E834F9">
      <w:pPr>
        <w:tabs>
          <w:tab w:val="left" w:pos="3206"/>
        </w:tabs>
        <w:ind w:left="6"/>
        <w:rPr>
          <w:sz w:val="20"/>
          <w:szCs w:val="20"/>
        </w:rPr>
      </w:pPr>
      <w:r>
        <w:rPr>
          <w:rFonts w:ascii="Arial" w:eastAsia="Arial" w:hAnsi="Arial" w:cs="Arial"/>
          <w:sz w:val="16"/>
          <w:szCs w:val="16"/>
        </w:rPr>
        <w:t>Adresa</w:t>
      </w:r>
      <w:r>
        <w:rPr>
          <w:sz w:val="20"/>
          <w:szCs w:val="20"/>
        </w:rPr>
        <w:tab/>
      </w:r>
      <w:r>
        <w:rPr>
          <w:rFonts w:ascii="Arial" w:eastAsia="Arial" w:hAnsi="Arial" w:cs="Arial"/>
          <w:sz w:val="16"/>
          <w:szCs w:val="16"/>
        </w:rPr>
        <w:t>Žizkova 2048/50, 586 01 Jihlava 1, ČESKÁ REPUBLIKA</w:t>
      </w:r>
    </w:p>
    <w:p w:rsidR="00B96F8B" w:rsidRDefault="00B96F8B">
      <w:pPr>
        <w:spacing w:line="16" w:lineRule="exact"/>
        <w:rPr>
          <w:sz w:val="24"/>
          <w:szCs w:val="24"/>
        </w:rPr>
      </w:pPr>
    </w:p>
    <w:p w:rsidR="00B96F8B" w:rsidRDefault="00E834F9">
      <w:pPr>
        <w:tabs>
          <w:tab w:val="left" w:pos="3206"/>
        </w:tabs>
        <w:ind w:left="6"/>
        <w:rPr>
          <w:sz w:val="20"/>
          <w:szCs w:val="20"/>
        </w:rPr>
      </w:pPr>
      <w:r>
        <w:rPr>
          <w:rFonts w:ascii="Arial" w:eastAsia="Arial" w:hAnsi="Arial" w:cs="Arial"/>
          <w:sz w:val="16"/>
          <w:szCs w:val="16"/>
        </w:rPr>
        <w:t>Plátce DPH</w:t>
      </w:r>
      <w:r>
        <w:rPr>
          <w:sz w:val="20"/>
          <w:szCs w:val="20"/>
        </w:rPr>
        <w:tab/>
      </w:r>
      <w:r>
        <w:rPr>
          <w:rFonts w:ascii="Arial" w:eastAsia="Arial" w:hAnsi="Arial" w:cs="Arial"/>
          <w:sz w:val="14"/>
          <w:szCs w:val="14"/>
        </w:rPr>
        <w:t>NE</w:t>
      </w:r>
    </w:p>
    <w:p w:rsidR="00B96F8B" w:rsidRDefault="00E834F9">
      <w:pPr>
        <w:ind w:left="6"/>
        <w:rPr>
          <w:sz w:val="20"/>
          <w:szCs w:val="20"/>
        </w:rPr>
      </w:pPr>
      <w:r>
        <w:rPr>
          <w:rFonts w:ascii="Arial" w:eastAsia="Arial" w:hAnsi="Arial" w:cs="Arial"/>
          <w:sz w:val="16"/>
          <w:szCs w:val="16"/>
        </w:rPr>
        <w:t xml:space="preserve">Telefon / E-mail                          </w:t>
      </w:r>
      <w:r>
        <w:rPr>
          <w:noProof/>
          <w:sz w:val="1"/>
          <w:szCs w:val="1"/>
        </w:rPr>
        <w:drawing>
          <wp:inline distT="0" distB="0" distL="0" distR="0">
            <wp:extent cx="800100"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800100" cy="104775"/>
                    </a:xfrm>
                    <a:prstGeom prst="rect">
                      <a:avLst/>
                    </a:prstGeom>
                    <a:noFill/>
                    <a:ln>
                      <a:noFill/>
                    </a:ln>
                  </pic:spPr>
                </pic:pic>
              </a:graphicData>
            </a:graphic>
          </wp:inline>
        </w:drawing>
      </w:r>
      <w:r>
        <w:rPr>
          <w:rFonts w:ascii="Arial" w:eastAsia="Arial" w:hAnsi="Arial" w:cs="Arial"/>
          <w:sz w:val="16"/>
          <w:szCs w:val="16"/>
        </w:rPr>
        <w:t xml:space="preserve"> / jidelna@zstgm.ji.cz</w:t>
      </w:r>
    </w:p>
    <w:p w:rsidR="00B96F8B" w:rsidRDefault="00B96F8B">
      <w:pPr>
        <w:spacing w:line="137" w:lineRule="exact"/>
        <w:rPr>
          <w:sz w:val="24"/>
          <w:szCs w:val="24"/>
        </w:rPr>
      </w:pPr>
    </w:p>
    <w:p w:rsidR="00B96F8B" w:rsidRDefault="00E834F9">
      <w:pPr>
        <w:ind w:left="6"/>
        <w:rPr>
          <w:sz w:val="20"/>
          <w:szCs w:val="20"/>
        </w:rPr>
      </w:pPr>
      <w:r>
        <w:rPr>
          <w:rFonts w:ascii="Arial" w:eastAsia="Arial" w:hAnsi="Arial" w:cs="Arial"/>
          <w:sz w:val="16"/>
          <w:szCs w:val="16"/>
        </w:rPr>
        <w:t>Korespondenční adresa je shodná s adresou pojistníka.</w:t>
      </w:r>
    </w:p>
    <w:p w:rsidR="00B96F8B" w:rsidRDefault="00B96F8B">
      <w:pPr>
        <w:spacing w:line="136" w:lineRule="exact"/>
        <w:rPr>
          <w:sz w:val="24"/>
          <w:szCs w:val="24"/>
        </w:rPr>
      </w:pPr>
    </w:p>
    <w:p w:rsidR="00B96F8B" w:rsidRDefault="00E834F9">
      <w:pPr>
        <w:ind w:left="6"/>
        <w:rPr>
          <w:sz w:val="20"/>
          <w:szCs w:val="20"/>
        </w:rPr>
      </w:pPr>
      <w:r>
        <w:rPr>
          <w:rFonts w:ascii="Arial" w:eastAsia="Arial" w:hAnsi="Arial" w:cs="Arial"/>
          <w:sz w:val="16"/>
          <w:szCs w:val="16"/>
        </w:rPr>
        <w:t>Pojištěný</w:t>
      </w:r>
    </w:p>
    <w:p w:rsidR="00B96F8B" w:rsidRDefault="00B96F8B">
      <w:pPr>
        <w:spacing w:line="16" w:lineRule="exact"/>
        <w:rPr>
          <w:sz w:val="24"/>
          <w:szCs w:val="24"/>
        </w:rPr>
      </w:pPr>
    </w:p>
    <w:p w:rsidR="00B96F8B" w:rsidRDefault="00E834F9">
      <w:pPr>
        <w:ind w:left="6"/>
        <w:rPr>
          <w:sz w:val="20"/>
          <w:szCs w:val="20"/>
        </w:rPr>
      </w:pPr>
      <w:r>
        <w:rPr>
          <w:rFonts w:ascii="Arial" w:eastAsia="Arial" w:hAnsi="Arial" w:cs="Arial"/>
          <w:sz w:val="16"/>
          <w:szCs w:val="16"/>
        </w:rPr>
        <w:t>Pojištěný je shodný s pojistníkem, pokud není dále u jednotlivých pojištění uvedeno jinak.</w:t>
      </w:r>
    </w:p>
    <w:p w:rsidR="00B96F8B" w:rsidRDefault="00B96F8B">
      <w:pPr>
        <w:spacing w:line="136" w:lineRule="exact"/>
        <w:rPr>
          <w:sz w:val="24"/>
          <w:szCs w:val="24"/>
        </w:rPr>
      </w:pPr>
    </w:p>
    <w:p w:rsidR="00B96F8B" w:rsidRDefault="00E834F9">
      <w:pPr>
        <w:ind w:left="6"/>
        <w:rPr>
          <w:sz w:val="20"/>
          <w:szCs w:val="20"/>
        </w:rPr>
      </w:pPr>
      <w:r>
        <w:rPr>
          <w:rFonts w:ascii="Arial" w:eastAsia="Arial" w:hAnsi="Arial" w:cs="Arial"/>
          <w:sz w:val="16"/>
          <w:szCs w:val="16"/>
        </w:rPr>
        <w:t>Správce pojistné smlouvy</w:t>
      </w:r>
    </w:p>
    <w:p w:rsidR="00B96F8B" w:rsidRDefault="00B96F8B">
      <w:pPr>
        <w:spacing w:line="16" w:lineRule="exact"/>
        <w:rPr>
          <w:sz w:val="24"/>
          <w:szCs w:val="24"/>
        </w:rPr>
      </w:pPr>
    </w:p>
    <w:p w:rsidR="00B96F8B" w:rsidRDefault="00E834F9">
      <w:pPr>
        <w:tabs>
          <w:tab w:val="left" w:pos="4506"/>
        </w:tabs>
        <w:ind w:left="6"/>
        <w:rPr>
          <w:sz w:val="20"/>
          <w:szCs w:val="20"/>
        </w:rPr>
      </w:pPr>
      <w:r>
        <w:rPr>
          <w:rFonts w:ascii="Arial" w:eastAsia="Arial" w:hAnsi="Arial" w:cs="Arial"/>
          <w:sz w:val="16"/>
          <w:szCs w:val="16"/>
        </w:rPr>
        <w:t>Tato pojistná smlouva je zprostředkována zprostředkovatelem</w:t>
      </w:r>
      <w:r>
        <w:rPr>
          <w:sz w:val="20"/>
          <w:szCs w:val="20"/>
        </w:rPr>
        <w:tab/>
      </w:r>
      <w:r>
        <w:rPr>
          <w:rFonts w:ascii="Arial" w:eastAsia="Arial" w:hAnsi="Arial" w:cs="Arial"/>
          <w:sz w:val="15"/>
          <w:szCs w:val="15"/>
        </w:rPr>
        <w:t>PANTHER´s - makléřská pojišťovací společ, IČO: 26889331, získatelské</w:t>
      </w:r>
    </w:p>
    <w:p w:rsidR="00B96F8B" w:rsidRDefault="00B96F8B">
      <w:pPr>
        <w:spacing w:line="16" w:lineRule="exact"/>
        <w:rPr>
          <w:sz w:val="24"/>
          <w:szCs w:val="24"/>
        </w:rPr>
      </w:pPr>
    </w:p>
    <w:p w:rsidR="00B96F8B" w:rsidRDefault="00E834F9">
      <w:pPr>
        <w:ind w:left="6"/>
        <w:rPr>
          <w:sz w:val="20"/>
          <w:szCs w:val="20"/>
        </w:rPr>
      </w:pPr>
      <w:r>
        <w:rPr>
          <w:rFonts w:ascii="Arial" w:eastAsia="Arial" w:hAnsi="Arial" w:cs="Arial"/>
          <w:sz w:val="16"/>
          <w:szCs w:val="16"/>
        </w:rPr>
        <w:t>číslo: 531829008, viz Informace o zprostředkovateli..</w:t>
      </w:r>
    </w:p>
    <w:p w:rsidR="00B96F8B" w:rsidRDefault="00B96F8B">
      <w:pPr>
        <w:spacing w:line="136" w:lineRule="exact"/>
        <w:rPr>
          <w:sz w:val="24"/>
          <w:szCs w:val="24"/>
        </w:rPr>
      </w:pPr>
    </w:p>
    <w:p w:rsidR="00B96F8B" w:rsidRDefault="00E834F9">
      <w:pPr>
        <w:ind w:left="6"/>
        <w:rPr>
          <w:sz w:val="20"/>
          <w:szCs w:val="20"/>
        </w:rPr>
      </w:pPr>
      <w:r>
        <w:rPr>
          <w:rFonts w:ascii="Arial" w:eastAsia="Arial" w:hAnsi="Arial" w:cs="Arial"/>
          <w:sz w:val="16"/>
          <w:szCs w:val="16"/>
        </w:rPr>
        <w:t>I. POJISTNÁ DOBA</w:t>
      </w:r>
    </w:p>
    <w:p w:rsidR="00B96F8B" w:rsidRDefault="00B96F8B">
      <w:pPr>
        <w:spacing w:line="16" w:lineRule="exact"/>
        <w:rPr>
          <w:sz w:val="24"/>
          <w:szCs w:val="24"/>
        </w:rPr>
      </w:pPr>
    </w:p>
    <w:p w:rsidR="00B96F8B" w:rsidRDefault="00E834F9">
      <w:pPr>
        <w:ind w:left="6"/>
        <w:rPr>
          <w:sz w:val="20"/>
          <w:szCs w:val="20"/>
        </w:rPr>
      </w:pPr>
      <w:r>
        <w:rPr>
          <w:rFonts w:ascii="Arial" w:eastAsia="Arial" w:hAnsi="Arial" w:cs="Arial"/>
          <w:sz w:val="16"/>
          <w:szCs w:val="16"/>
        </w:rPr>
        <w:t>Pojištění se sjednává na dobu určitou od 00:00 hod. dne 5. 12. 2019 do 24:00 hod. dne 4. 12. 2020.</w:t>
      </w:r>
    </w:p>
    <w:p w:rsidR="00B96F8B" w:rsidRDefault="00B96F8B">
      <w:pPr>
        <w:spacing w:line="136" w:lineRule="exact"/>
        <w:rPr>
          <w:sz w:val="24"/>
          <w:szCs w:val="24"/>
        </w:rPr>
      </w:pPr>
    </w:p>
    <w:tbl>
      <w:tblPr>
        <w:tblW w:w="0" w:type="auto"/>
        <w:tblInd w:w="6" w:type="dxa"/>
        <w:tblLayout w:type="fixed"/>
        <w:tblCellMar>
          <w:left w:w="0" w:type="dxa"/>
          <w:right w:w="0" w:type="dxa"/>
        </w:tblCellMar>
        <w:tblLook w:val="04A0" w:firstRow="1" w:lastRow="0" w:firstColumn="1" w:lastColumn="0" w:noHBand="0" w:noVBand="1"/>
      </w:tblPr>
      <w:tblGrid>
        <w:gridCol w:w="580"/>
        <w:gridCol w:w="2360"/>
        <w:gridCol w:w="3880"/>
        <w:gridCol w:w="1120"/>
        <w:gridCol w:w="1700"/>
        <w:gridCol w:w="20"/>
      </w:tblGrid>
      <w:tr w:rsidR="00B96F8B">
        <w:trPr>
          <w:trHeight w:val="187"/>
        </w:trPr>
        <w:tc>
          <w:tcPr>
            <w:tcW w:w="2940" w:type="dxa"/>
            <w:gridSpan w:val="2"/>
            <w:vAlign w:val="bottom"/>
          </w:tcPr>
          <w:p w:rsidR="00B96F8B" w:rsidRDefault="00E834F9">
            <w:pPr>
              <w:rPr>
                <w:sz w:val="20"/>
                <w:szCs w:val="20"/>
              </w:rPr>
            </w:pPr>
            <w:r>
              <w:rPr>
                <w:rFonts w:ascii="Arial" w:eastAsia="Arial" w:hAnsi="Arial" w:cs="Arial"/>
                <w:sz w:val="16"/>
                <w:szCs w:val="16"/>
              </w:rPr>
              <w:t>II. PŘEHLED POJIŠTĚNÍ</w:t>
            </w:r>
          </w:p>
        </w:tc>
        <w:tc>
          <w:tcPr>
            <w:tcW w:w="3880" w:type="dxa"/>
            <w:vAlign w:val="bottom"/>
          </w:tcPr>
          <w:p w:rsidR="00B96F8B" w:rsidRDefault="00B96F8B">
            <w:pPr>
              <w:rPr>
                <w:sz w:val="16"/>
                <w:szCs w:val="16"/>
              </w:rPr>
            </w:pPr>
          </w:p>
        </w:tc>
        <w:tc>
          <w:tcPr>
            <w:tcW w:w="1120" w:type="dxa"/>
            <w:vAlign w:val="bottom"/>
          </w:tcPr>
          <w:p w:rsidR="00B96F8B" w:rsidRDefault="00B96F8B">
            <w:pPr>
              <w:rPr>
                <w:sz w:val="16"/>
                <w:szCs w:val="16"/>
              </w:rPr>
            </w:pPr>
          </w:p>
        </w:tc>
        <w:tc>
          <w:tcPr>
            <w:tcW w:w="1700" w:type="dxa"/>
            <w:vAlign w:val="bottom"/>
          </w:tcPr>
          <w:p w:rsidR="00B96F8B" w:rsidRDefault="00B96F8B">
            <w:pPr>
              <w:rPr>
                <w:sz w:val="16"/>
                <w:szCs w:val="16"/>
              </w:rPr>
            </w:pPr>
          </w:p>
        </w:tc>
        <w:tc>
          <w:tcPr>
            <w:tcW w:w="0" w:type="dxa"/>
            <w:vAlign w:val="bottom"/>
          </w:tcPr>
          <w:p w:rsidR="00B96F8B" w:rsidRDefault="00B96F8B">
            <w:pPr>
              <w:rPr>
                <w:sz w:val="1"/>
                <w:szCs w:val="1"/>
              </w:rPr>
            </w:pPr>
          </w:p>
        </w:tc>
      </w:tr>
      <w:tr w:rsidR="00B96F8B">
        <w:trPr>
          <w:trHeight w:val="47"/>
        </w:trPr>
        <w:tc>
          <w:tcPr>
            <w:tcW w:w="580" w:type="dxa"/>
            <w:vAlign w:val="bottom"/>
          </w:tcPr>
          <w:p w:rsidR="00B96F8B" w:rsidRDefault="00B96F8B">
            <w:pPr>
              <w:rPr>
                <w:sz w:val="4"/>
                <w:szCs w:val="4"/>
              </w:rPr>
            </w:pPr>
          </w:p>
        </w:tc>
        <w:tc>
          <w:tcPr>
            <w:tcW w:w="2360" w:type="dxa"/>
            <w:vAlign w:val="bottom"/>
          </w:tcPr>
          <w:p w:rsidR="00B96F8B" w:rsidRDefault="00B96F8B">
            <w:pPr>
              <w:rPr>
                <w:sz w:val="4"/>
                <w:szCs w:val="4"/>
              </w:rPr>
            </w:pPr>
          </w:p>
        </w:tc>
        <w:tc>
          <w:tcPr>
            <w:tcW w:w="3880" w:type="dxa"/>
            <w:vAlign w:val="bottom"/>
          </w:tcPr>
          <w:p w:rsidR="00B96F8B" w:rsidRDefault="00B96F8B">
            <w:pPr>
              <w:rPr>
                <w:sz w:val="4"/>
                <w:szCs w:val="4"/>
              </w:rPr>
            </w:pPr>
          </w:p>
        </w:tc>
        <w:tc>
          <w:tcPr>
            <w:tcW w:w="1120" w:type="dxa"/>
            <w:vAlign w:val="bottom"/>
          </w:tcPr>
          <w:p w:rsidR="00B96F8B" w:rsidRDefault="00B96F8B">
            <w:pPr>
              <w:rPr>
                <w:sz w:val="4"/>
                <w:szCs w:val="4"/>
              </w:rPr>
            </w:pPr>
          </w:p>
        </w:tc>
        <w:tc>
          <w:tcPr>
            <w:tcW w:w="1700" w:type="dxa"/>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49"/>
        </w:trPr>
        <w:tc>
          <w:tcPr>
            <w:tcW w:w="580" w:type="dxa"/>
            <w:tcBorders>
              <w:right w:val="single" w:sz="8" w:space="0" w:color="B2B2B2"/>
            </w:tcBorders>
            <w:vAlign w:val="bottom"/>
          </w:tcPr>
          <w:p w:rsidR="00B96F8B" w:rsidRDefault="00E834F9">
            <w:pPr>
              <w:ind w:left="180"/>
              <w:rPr>
                <w:sz w:val="20"/>
                <w:szCs w:val="20"/>
              </w:rPr>
            </w:pPr>
            <w:r>
              <w:rPr>
                <w:rFonts w:ascii="Arial" w:eastAsia="Arial" w:hAnsi="Arial" w:cs="Arial"/>
                <w:sz w:val="16"/>
                <w:szCs w:val="16"/>
              </w:rPr>
              <w:t>Poř.</w:t>
            </w:r>
          </w:p>
        </w:tc>
        <w:tc>
          <w:tcPr>
            <w:tcW w:w="2360" w:type="dxa"/>
            <w:shd w:val="clear" w:color="auto" w:fill="EBEBEB"/>
            <w:vAlign w:val="bottom"/>
          </w:tcPr>
          <w:p w:rsidR="00B96F8B" w:rsidRDefault="00B96F8B">
            <w:pPr>
              <w:rPr>
                <w:sz w:val="21"/>
                <w:szCs w:val="21"/>
              </w:rPr>
            </w:pPr>
          </w:p>
        </w:tc>
        <w:tc>
          <w:tcPr>
            <w:tcW w:w="3880" w:type="dxa"/>
            <w:vMerge w:val="restart"/>
            <w:tcBorders>
              <w:right w:val="single" w:sz="8" w:space="0" w:color="B2B2B2"/>
            </w:tcBorders>
            <w:shd w:val="clear" w:color="auto" w:fill="EBEBEB"/>
            <w:vAlign w:val="bottom"/>
          </w:tcPr>
          <w:p w:rsidR="00B96F8B" w:rsidRDefault="00E834F9">
            <w:pPr>
              <w:ind w:left="160"/>
              <w:rPr>
                <w:sz w:val="20"/>
                <w:szCs w:val="20"/>
              </w:rPr>
            </w:pPr>
            <w:r>
              <w:rPr>
                <w:rFonts w:ascii="Arial" w:eastAsia="Arial" w:hAnsi="Arial" w:cs="Arial"/>
                <w:sz w:val="16"/>
                <w:szCs w:val="16"/>
              </w:rPr>
              <w:t>Název pojištění</w:t>
            </w:r>
          </w:p>
        </w:tc>
        <w:tc>
          <w:tcPr>
            <w:tcW w:w="1120" w:type="dxa"/>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Datum</w:t>
            </w:r>
          </w:p>
        </w:tc>
        <w:tc>
          <w:tcPr>
            <w:tcW w:w="1700" w:type="dxa"/>
            <w:vMerge w:val="restart"/>
            <w:vAlign w:val="bottom"/>
          </w:tcPr>
          <w:p w:rsidR="00B96F8B" w:rsidRDefault="00E834F9">
            <w:pPr>
              <w:ind w:right="480"/>
              <w:jc w:val="right"/>
              <w:rPr>
                <w:sz w:val="20"/>
                <w:szCs w:val="20"/>
              </w:rPr>
            </w:pPr>
            <w:r>
              <w:rPr>
                <w:rFonts w:ascii="Arial" w:eastAsia="Arial" w:hAnsi="Arial" w:cs="Arial"/>
                <w:sz w:val="16"/>
                <w:szCs w:val="16"/>
              </w:rPr>
              <w:t>Pojistné*</w:t>
            </w:r>
          </w:p>
        </w:tc>
        <w:tc>
          <w:tcPr>
            <w:tcW w:w="0" w:type="dxa"/>
            <w:vAlign w:val="bottom"/>
          </w:tcPr>
          <w:p w:rsidR="00B96F8B" w:rsidRDefault="00B96F8B">
            <w:pPr>
              <w:rPr>
                <w:sz w:val="1"/>
                <w:szCs w:val="1"/>
              </w:rPr>
            </w:pPr>
          </w:p>
        </w:tc>
      </w:tr>
      <w:tr w:rsidR="00B96F8B">
        <w:trPr>
          <w:trHeight w:val="100"/>
        </w:trPr>
        <w:tc>
          <w:tcPr>
            <w:tcW w:w="580" w:type="dxa"/>
            <w:vMerge w:val="restart"/>
            <w:tcBorders>
              <w:right w:val="single" w:sz="8" w:space="0" w:color="B2B2B2"/>
            </w:tcBorders>
            <w:vAlign w:val="bottom"/>
          </w:tcPr>
          <w:p w:rsidR="00B96F8B" w:rsidRDefault="00E834F9">
            <w:pPr>
              <w:ind w:left="20"/>
              <w:jc w:val="center"/>
              <w:rPr>
                <w:sz w:val="20"/>
                <w:szCs w:val="20"/>
              </w:rPr>
            </w:pPr>
            <w:r>
              <w:rPr>
                <w:rFonts w:ascii="Arial" w:eastAsia="Arial" w:hAnsi="Arial" w:cs="Arial"/>
                <w:w w:val="95"/>
                <w:sz w:val="16"/>
                <w:szCs w:val="16"/>
              </w:rPr>
              <w:t>č.</w:t>
            </w:r>
          </w:p>
        </w:tc>
        <w:tc>
          <w:tcPr>
            <w:tcW w:w="2360" w:type="dxa"/>
            <w:shd w:val="clear" w:color="auto" w:fill="EBEBEB"/>
            <w:vAlign w:val="bottom"/>
          </w:tcPr>
          <w:p w:rsidR="00B96F8B" w:rsidRDefault="00B96F8B">
            <w:pPr>
              <w:rPr>
                <w:sz w:val="8"/>
                <w:szCs w:val="8"/>
              </w:rPr>
            </w:pPr>
          </w:p>
        </w:tc>
        <w:tc>
          <w:tcPr>
            <w:tcW w:w="3880" w:type="dxa"/>
            <w:vMerge/>
            <w:tcBorders>
              <w:right w:val="single" w:sz="8" w:space="0" w:color="B2B2B2"/>
            </w:tcBorders>
            <w:shd w:val="clear" w:color="auto" w:fill="EBEBEB"/>
            <w:vAlign w:val="bottom"/>
          </w:tcPr>
          <w:p w:rsidR="00B96F8B" w:rsidRDefault="00B96F8B">
            <w:pPr>
              <w:rPr>
                <w:sz w:val="8"/>
                <w:szCs w:val="8"/>
              </w:rPr>
            </w:pPr>
          </w:p>
        </w:tc>
        <w:tc>
          <w:tcPr>
            <w:tcW w:w="1120" w:type="dxa"/>
            <w:vMerge w:val="restart"/>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účinnosti</w:t>
            </w:r>
          </w:p>
        </w:tc>
        <w:tc>
          <w:tcPr>
            <w:tcW w:w="1700" w:type="dxa"/>
            <w:vMerge/>
            <w:vAlign w:val="bottom"/>
          </w:tcPr>
          <w:p w:rsidR="00B96F8B" w:rsidRDefault="00B96F8B">
            <w:pPr>
              <w:rPr>
                <w:sz w:val="8"/>
                <w:szCs w:val="8"/>
              </w:rPr>
            </w:pPr>
          </w:p>
        </w:tc>
        <w:tc>
          <w:tcPr>
            <w:tcW w:w="0" w:type="dxa"/>
            <w:vAlign w:val="bottom"/>
          </w:tcPr>
          <w:p w:rsidR="00B96F8B" w:rsidRDefault="00B96F8B">
            <w:pPr>
              <w:rPr>
                <w:sz w:val="1"/>
                <w:szCs w:val="1"/>
              </w:rPr>
            </w:pPr>
          </w:p>
        </w:tc>
      </w:tr>
      <w:tr w:rsidR="00B96F8B">
        <w:trPr>
          <w:trHeight w:val="151"/>
        </w:trPr>
        <w:tc>
          <w:tcPr>
            <w:tcW w:w="580" w:type="dxa"/>
            <w:vMerge/>
            <w:tcBorders>
              <w:right w:val="single" w:sz="8" w:space="0" w:color="B2B2B2"/>
            </w:tcBorders>
            <w:vAlign w:val="bottom"/>
          </w:tcPr>
          <w:p w:rsidR="00B96F8B" w:rsidRDefault="00B96F8B">
            <w:pPr>
              <w:rPr>
                <w:sz w:val="13"/>
                <w:szCs w:val="13"/>
              </w:rPr>
            </w:pPr>
          </w:p>
        </w:tc>
        <w:tc>
          <w:tcPr>
            <w:tcW w:w="2360" w:type="dxa"/>
            <w:tcBorders>
              <w:bottom w:val="single" w:sz="8" w:space="0" w:color="EBEBEB"/>
            </w:tcBorders>
            <w:shd w:val="clear" w:color="auto" w:fill="EBEBEB"/>
            <w:vAlign w:val="bottom"/>
          </w:tcPr>
          <w:p w:rsidR="00B96F8B" w:rsidRDefault="00B96F8B">
            <w:pPr>
              <w:rPr>
                <w:sz w:val="13"/>
                <w:szCs w:val="13"/>
              </w:rPr>
            </w:pPr>
          </w:p>
        </w:tc>
        <w:tc>
          <w:tcPr>
            <w:tcW w:w="3880" w:type="dxa"/>
            <w:tcBorders>
              <w:bottom w:val="single" w:sz="8" w:space="0" w:color="EBEBEB"/>
              <w:right w:val="single" w:sz="8" w:space="0" w:color="B2B2B2"/>
            </w:tcBorders>
            <w:shd w:val="clear" w:color="auto" w:fill="EBEBEB"/>
            <w:vAlign w:val="bottom"/>
          </w:tcPr>
          <w:p w:rsidR="00B96F8B" w:rsidRDefault="00B96F8B">
            <w:pPr>
              <w:rPr>
                <w:sz w:val="13"/>
                <w:szCs w:val="13"/>
              </w:rPr>
            </w:pPr>
          </w:p>
        </w:tc>
        <w:tc>
          <w:tcPr>
            <w:tcW w:w="1120" w:type="dxa"/>
            <w:vMerge/>
            <w:tcBorders>
              <w:bottom w:val="single" w:sz="8" w:space="0" w:color="EBEBEB"/>
              <w:right w:val="single" w:sz="8" w:space="0" w:color="B2B2B2"/>
            </w:tcBorders>
            <w:shd w:val="clear" w:color="auto" w:fill="EBEBEB"/>
            <w:vAlign w:val="bottom"/>
          </w:tcPr>
          <w:p w:rsidR="00B96F8B" w:rsidRDefault="00B96F8B">
            <w:pPr>
              <w:rPr>
                <w:sz w:val="13"/>
                <w:szCs w:val="13"/>
              </w:rPr>
            </w:pPr>
          </w:p>
        </w:tc>
        <w:tc>
          <w:tcPr>
            <w:tcW w:w="1700" w:type="dxa"/>
            <w:vAlign w:val="bottom"/>
          </w:tcPr>
          <w:p w:rsidR="00B96F8B" w:rsidRDefault="00B96F8B">
            <w:pPr>
              <w:rPr>
                <w:sz w:val="13"/>
                <w:szCs w:val="13"/>
              </w:rPr>
            </w:pPr>
          </w:p>
        </w:tc>
        <w:tc>
          <w:tcPr>
            <w:tcW w:w="0" w:type="dxa"/>
            <w:vAlign w:val="bottom"/>
          </w:tcPr>
          <w:p w:rsidR="00B96F8B" w:rsidRDefault="00B96F8B">
            <w:pPr>
              <w:rPr>
                <w:sz w:val="1"/>
                <w:szCs w:val="1"/>
              </w:rPr>
            </w:pPr>
          </w:p>
        </w:tc>
      </w:tr>
      <w:tr w:rsidR="00B96F8B">
        <w:trPr>
          <w:trHeight w:val="234"/>
        </w:trPr>
        <w:tc>
          <w:tcPr>
            <w:tcW w:w="580" w:type="dxa"/>
            <w:tcBorders>
              <w:top w:val="single" w:sz="8" w:space="0" w:color="B2B2B2"/>
              <w:right w:val="single" w:sz="8" w:space="0" w:color="B2B2B2"/>
            </w:tcBorders>
            <w:vAlign w:val="bottom"/>
          </w:tcPr>
          <w:p w:rsidR="00B96F8B" w:rsidRDefault="00E834F9">
            <w:pPr>
              <w:ind w:right="140"/>
              <w:jc w:val="right"/>
              <w:rPr>
                <w:sz w:val="20"/>
                <w:szCs w:val="20"/>
              </w:rPr>
            </w:pPr>
            <w:r>
              <w:rPr>
                <w:rFonts w:ascii="Arial" w:eastAsia="Arial" w:hAnsi="Arial" w:cs="Arial"/>
                <w:sz w:val="16"/>
                <w:szCs w:val="16"/>
              </w:rPr>
              <w:t>1</w:t>
            </w:r>
          </w:p>
        </w:tc>
        <w:tc>
          <w:tcPr>
            <w:tcW w:w="2360" w:type="dxa"/>
            <w:tcBorders>
              <w:top w:val="single" w:sz="8" w:space="0" w:color="B2B2B2"/>
            </w:tcBorders>
            <w:vAlign w:val="bottom"/>
          </w:tcPr>
          <w:p w:rsidR="00B96F8B" w:rsidRDefault="00E834F9">
            <w:pPr>
              <w:ind w:left="40"/>
              <w:rPr>
                <w:sz w:val="20"/>
                <w:szCs w:val="20"/>
              </w:rPr>
            </w:pPr>
            <w:r>
              <w:rPr>
                <w:rFonts w:ascii="Arial" w:eastAsia="Arial" w:hAnsi="Arial" w:cs="Arial"/>
                <w:sz w:val="16"/>
                <w:szCs w:val="16"/>
              </w:rPr>
              <w:t>Pojištění obecné odpovědnosti</w:t>
            </w:r>
          </w:p>
        </w:tc>
        <w:tc>
          <w:tcPr>
            <w:tcW w:w="3880" w:type="dxa"/>
            <w:tcBorders>
              <w:top w:val="single" w:sz="8" w:space="0" w:color="B2B2B2"/>
              <w:right w:val="single" w:sz="8" w:space="0" w:color="B2B2B2"/>
            </w:tcBorders>
            <w:vAlign w:val="bottom"/>
          </w:tcPr>
          <w:p w:rsidR="00B96F8B" w:rsidRDefault="00B96F8B">
            <w:pPr>
              <w:rPr>
                <w:sz w:val="20"/>
                <w:szCs w:val="20"/>
              </w:rPr>
            </w:pPr>
          </w:p>
        </w:tc>
        <w:tc>
          <w:tcPr>
            <w:tcW w:w="1120" w:type="dxa"/>
            <w:tcBorders>
              <w:top w:val="single" w:sz="8" w:space="0" w:color="B2B2B2"/>
              <w:right w:val="single" w:sz="8" w:space="0" w:color="B2B2B2"/>
            </w:tcBorders>
            <w:vAlign w:val="bottom"/>
          </w:tcPr>
          <w:p w:rsidR="00B96F8B" w:rsidRDefault="00E834F9">
            <w:pPr>
              <w:jc w:val="center"/>
              <w:rPr>
                <w:sz w:val="20"/>
                <w:szCs w:val="20"/>
              </w:rPr>
            </w:pPr>
            <w:r>
              <w:rPr>
                <w:rFonts w:ascii="Arial" w:eastAsia="Arial" w:hAnsi="Arial" w:cs="Arial"/>
                <w:w w:val="89"/>
                <w:sz w:val="16"/>
                <w:szCs w:val="16"/>
              </w:rPr>
              <w:t>5. 12. 2019</w:t>
            </w:r>
          </w:p>
        </w:tc>
        <w:tc>
          <w:tcPr>
            <w:tcW w:w="1700" w:type="dxa"/>
            <w:tcBorders>
              <w:top w:val="single" w:sz="8" w:space="0" w:color="B2B2B2"/>
            </w:tcBorders>
            <w:vAlign w:val="bottom"/>
          </w:tcPr>
          <w:p w:rsidR="00B96F8B" w:rsidRDefault="00E834F9">
            <w:pPr>
              <w:ind w:right="100"/>
              <w:jc w:val="right"/>
              <w:rPr>
                <w:sz w:val="20"/>
                <w:szCs w:val="20"/>
              </w:rPr>
            </w:pPr>
            <w:r>
              <w:rPr>
                <w:rFonts w:ascii="Arial" w:eastAsia="Arial" w:hAnsi="Arial" w:cs="Arial"/>
                <w:sz w:val="16"/>
                <w:szCs w:val="16"/>
              </w:rPr>
              <w:t>83 150 Kč</w:t>
            </w:r>
          </w:p>
        </w:tc>
        <w:tc>
          <w:tcPr>
            <w:tcW w:w="0" w:type="dxa"/>
            <w:vAlign w:val="bottom"/>
          </w:tcPr>
          <w:p w:rsidR="00B96F8B" w:rsidRDefault="00B96F8B">
            <w:pPr>
              <w:rPr>
                <w:sz w:val="1"/>
                <w:szCs w:val="1"/>
              </w:rPr>
            </w:pPr>
          </w:p>
        </w:tc>
      </w:tr>
      <w:tr w:rsidR="00B96F8B">
        <w:trPr>
          <w:trHeight w:val="51"/>
        </w:trPr>
        <w:tc>
          <w:tcPr>
            <w:tcW w:w="580" w:type="dxa"/>
            <w:tcBorders>
              <w:bottom w:val="single" w:sz="8" w:space="0" w:color="B2B2B2"/>
              <w:right w:val="single" w:sz="8" w:space="0" w:color="B2B2B2"/>
            </w:tcBorders>
            <w:vAlign w:val="bottom"/>
          </w:tcPr>
          <w:p w:rsidR="00B96F8B" w:rsidRDefault="00B96F8B">
            <w:pPr>
              <w:rPr>
                <w:sz w:val="4"/>
                <w:szCs w:val="4"/>
              </w:rPr>
            </w:pPr>
          </w:p>
        </w:tc>
        <w:tc>
          <w:tcPr>
            <w:tcW w:w="2360" w:type="dxa"/>
            <w:tcBorders>
              <w:bottom w:val="single" w:sz="8" w:space="0" w:color="B2B2B2"/>
            </w:tcBorders>
            <w:vAlign w:val="bottom"/>
          </w:tcPr>
          <w:p w:rsidR="00B96F8B" w:rsidRDefault="00B96F8B">
            <w:pPr>
              <w:rPr>
                <w:sz w:val="4"/>
                <w:szCs w:val="4"/>
              </w:rPr>
            </w:pPr>
          </w:p>
        </w:tc>
        <w:tc>
          <w:tcPr>
            <w:tcW w:w="3880" w:type="dxa"/>
            <w:tcBorders>
              <w:bottom w:val="single" w:sz="8" w:space="0" w:color="B2B2B2"/>
              <w:right w:val="single" w:sz="8" w:space="0" w:color="B2B2B2"/>
            </w:tcBorders>
            <w:vAlign w:val="bottom"/>
          </w:tcPr>
          <w:p w:rsidR="00B96F8B" w:rsidRDefault="00B96F8B">
            <w:pPr>
              <w:rPr>
                <w:sz w:val="4"/>
                <w:szCs w:val="4"/>
              </w:rPr>
            </w:pPr>
          </w:p>
        </w:tc>
        <w:tc>
          <w:tcPr>
            <w:tcW w:w="1120" w:type="dxa"/>
            <w:tcBorders>
              <w:bottom w:val="single" w:sz="8" w:space="0" w:color="B2B2B2"/>
              <w:right w:val="single" w:sz="8" w:space="0" w:color="B2B2B2"/>
            </w:tcBorders>
            <w:vAlign w:val="bottom"/>
          </w:tcPr>
          <w:p w:rsidR="00B96F8B" w:rsidRDefault="00B96F8B">
            <w:pPr>
              <w:rPr>
                <w:sz w:val="4"/>
                <w:szCs w:val="4"/>
              </w:rPr>
            </w:pPr>
          </w:p>
        </w:tc>
        <w:tc>
          <w:tcPr>
            <w:tcW w:w="1700" w:type="dxa"/>
            <w:tcBorders>
              <w:bottom w:val="single" w:sz="8" w:space="0" w:color="B2B2B2"/>
            </w:tcBorders>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34"/>
        </w:trPr>
        <w:tc>
          <w:tcPr>
            <w:tcW w:w="580" w:type="dxa"/>
            <w:tcBorders>
              <w:right w:val="single" w:sz="8" w:space="0" w:color="B2B2B2"/>
            </w:tcBorders>
            <w:vAlign w:val="bottom"/>
          </w:tcPr>
          <w:p w:rsidR="00B96F8B" w:rsidRDefault="00B96F8B">
            <w:pPr>
              <w:rPr>
                <w:sz w:val="20"/>
                <w:szCs w:val="20"/>
              </w:rPr>
            </w:pPr>
          </w:p>
        </w:tc>
        <w:tc>
          <w:tcPr>
            <w:tcW w:w="2360" w:type="dxa"/>
            <w:vAlign w:val="bottom"/>
          </w:tcPr>
          <w:p w:rsidR="00B96F8B" w:rsidRDefault="00E834F9">
            <w:pPr>
              <w:ind w:left="40"/>
              <w:rPr>
                <w:sz w:val="20"/>
                <w:szCs w:val="20"/>
              </w:rPr>
            </w:pPr>
            <w:r>
              <w:rPr>
                <w:rFonts w:ascii="Arial" w:eastAsia="Arial" w:hAnsi="Arial" w:cs="Arial"/>
                <w:sz w:val="16"/>
                <w:szCs w:val="16"/>
              </w:rPr>
              <w:t>Celkové roční pojistné</w:t>
            </w:r>
          </w:p>
        </w:tc>
        <w:tc>
          <w:tcPr>
            <w:tcW w:w="3880" w:type="dxa"/>
            <w:tcBorders>
              <w:right w:val="single" w:sz="8" w:space="0" w:color="B2B2B2"/>
            </w:tcBorders>
            <w:vAlign w:val="bottom"/>
          </w:tcPr>
          <w:p w:rsidR="00B96F8B" w:rsidRDefault="00B96F8B">
            <w:pPr>
              <w:rPr>
                <w:sz w:val="20"/>
                <w:szCs w:val="20"/>
              </w:rPr>
            </w:pPr>
          </w:p>
        </w:tc>
        <w:tc>
          <w:tcPr>
            <w:tcW w:w="1120" w:type="dxa"/>
            <w:tcBorders>
              <w:right w:val="single" w:sz="8" w:space="0" w:color="B2B2B2"/>
            </w:tcBorders>
            <w:vAlign w:val="bottom"/>
          </w:tcPr>
          <w:p w:rsidR="00B96F8B" w:rsidRDefault="00B96F8B">
            <w:pPr>
              <w:rPr>
                <w:sz w:val="20"/>
                <w:szCs w:val="20"/>
              </w:rPr>
            </w:pPr>
          </w:p>
        </w:tc>
        <w:tc>
          <w:tcPr>
            <w:tcW w:w="1700" w:type="dxa"/>
            <w:vAlign w:val="bottom"/>
          </w:tcPr>
          <w:p w:rsidR="00B96F8B" w:rsidRDefault="00E834F9">
            <w:pPr>
              <w:ind w:right="100"/>
              <w:jc w:val="right"/>
              <w:rPr>
                <w:sz w:val="20"/>
                <w:szCs w:val="20"/>
              </w:rPr>
            </w:pPr>
            <w:r>
              <w:rPr>
                <w:rFonts w:ascii="Arial" w:eastAsia="Arial" w:hAnsi="Arial" w:cs="Arial"/>
                <w:sz w:val="16"/>
                <w:szCs w:val="16"/>
              </w:rPr>
              <w:t>83 150 Kč</w:t>
            </w:r>
          </w:p>
        </w:tc>
        <w:tc>
          <w:tcPr>
            <w:tcW w:w="0" w:type="dxa"/>
            <w:vAlign w:val="bottom"/>
          </w:tcPr>
          <w:p w:rsidR="00B96F8B" w:rsidRDefault="00B96F8B">
            <w:pPr>
              <w:rPr>
                <w:sz w:val="1"/>
                <w:szCs w:val="1"/>
              </w:rPr>
            </w:pPr>
          </w:p>
        </w:tc>
      </w:tr>
      <w:tr w:rsidR="00B96F8B">
        <w:trPr>
          <w:trHeight w:val="56"/>
        </w:trPr>
        <w:tc>
          <w:tcPr>
            <w:tcW w:w="580" w:type="dxa"/>
            <w:tcBorders>
              <w:right w:val="single" w:sz="8" w:space="0" w:color="B2B2B2"/>
            </w:tcBorders>
            <w:vAlign w:val="bottom"/>
          </w:tcPr>
          <w:p w:rsidR="00B96F8B" w:rsidRDefault="00B96F8B">
            <w:pPr>
              <w:rPr>
                <w:sz w:val="4"/>
                <w:szCs w:val="4"/>
              </w:rPr>
            </w:pPr>
          </w:p>
        </w:tc>
        <w:tc>
          <w:tcPr>
            <w:tcW w:w="2360" w:type="dxa"/>
            <w:vAlign w:val="bottom"/>
          </w:tcPr>
          <w:p w:rsidR="00B96F8B" w:rsidRDefault="00B96F8B">
            <w:pPr>
              <w:rPr>
                <w:sz w:val="4"/>
                <w:szCs w:val="4"/>
              </w:rPr>
            </w:pPr>
          </w:p>
        </w:tc>
        <w:tc>
          <w:tcPr>
            <w:tcW w:w="3880" w:type="dxa"/>
            <w:tcBorders>
              <w:right w:val="single" w:sz="8" w:space="0" w:color="B2B2B2"/>
            </w:tcBorders>
            <w:vAlign w:val="bottom"/>
          </w:tcPr>
          <w:p w:rsidR="00B96F8B" w:rsidRDefault="00B96F8B">
            <w:pPr>
              <w:rPr>
                <w:sz w:val="4"/>
                <w:szCs w:val="4"/>
              </w:rPr>
            </w:pPr>
          </w:p>
        </w:tc>
        <w:tc>
          <w:tcPr>
            <w:tcW w:w="1120" w:type="dxa"/>
            <w:tcBorders>
              <w:right w:val="single" w:sz="8" w:space="0" w:color="B2B2B2"/>
            </w:tcBorders>
            <w:vAlign w:val="bottom"/>
          </w:tcPr>
          <w:p w:rsidR="00B96F8B" w:rsidRDefault="00B96F8B">
            <w:pPr>
              <w:rPr>
                <w:sz w:val="4"/>
                <w:szCs w:val="4"/>
              </w:rPr>
            </w:pPr>
          </w:p>
        </w:tc>
        <w:tc>
          <w:tcPr>
            <w:tcW w:w="1700" w:type="dxa"/>
            <w:vAlign w:val="bottom"/>
          </w:tcPr>
          <w:p w:rsidR="00B96F8B" w:rsidRDefault="00B96F8B">
            <w:pPr>
              <w:rPr>
                <w:sz w:val="4"/>
                <w:szCs w:val="4"/>
              </w:rPr>
            </w:pPr>
          </w:p>
        </w:tc>
        <w:tc>
          <w:tcPr>
            <w:tcW w:w="0" w:type="dxa"/>
            <w:vAlign w:val="bottom"/>
          </w:tcPr>
          <w:p w:rsidR="00B96F8B" w:rsidRDefault="00B96F8B">
            <w:pPr>
              <w:rPr>
                <w:sz w:val="1"/>
                <w:szCs w:val="1"/>
              </w:rPr>
            </w:pPr>
          </w:p>
        </w:tc>
      </w:tr>
    </w:tbl>
    <w:p w:rsidR="00B96F8B" w:rsidRDefault="00E834F9">
      <w:pPr>
        <w:spacing w:line="20" w:lineRule="exact"/>
        <w:rPr>
          <w:sz w:val="24"/>
          <w:szCs w:val="24"/>
        </w:rPr>
      </w:pPr>
      <w:r>
        <w:rPr>
          <w:noProof/>
          <w:sz w:val="24"/>
          <w:szCs w:val="24"/>
        </w:rPr>
        <w:drawing>
          <wp:anchor distT="0" distB="0" distL="114300" distR="114300" simplePos="0" relativeHeight="251641856" behindDoc="1" locked="0" layoutInCell="0" allowOverlap="1">
            <wp:simplePos x="0" y="0"/>
            <wp:positionH relativeFrom="column">
              <wp:posOffset>-24765</wp:posOffset>
            </wp:positionH>
            <wp:positionV relativeFrom="paragraph">
              <wp:posOffset>-733425</wp:posOffset>
            </wp:positionV>
            <wp:extent cx="6170930" cy="7594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6170930" cy="759460"/>
                    </a:xfrm>
                    <a:prstGeom prst="rect">
                      <a:avLst/>
                    </a:prstGeom>
                    <a:noFill/>
                  </pic:spPr>
                </pic:pic>
              </a:graphicData>
            </a:graphic>
          </wp:anchor>
        </w:drawing>
      </w:r>
    </w:p>
    <w:p w:rsidR="00B96F8B" w:rsidRDefault="00B96F8B">
      <w:pPr>
        <w:spacing w:line="26" w:lineRule="exact"/>
        <w:rPr>
          <w:sz w:val="24"/>
          <w:szCs w:val="24"/>
        </w:rPr>
      </w:pPr>
    </w:p>
    <w:p w:rsidR="00B96F8B" w:rsidRDefault="00E834F9">
      <w:pPr>
        <w:numPr>
          <w:ilvl w:val="0"/>
          <w:numId w:val="1"/>
        </w:numPr>
        <w:tabs>
          <w:tab w:val="left" w:pos="126"/>
        </w:tabs>
        <w:ind w:left="126" w:hanging="126"/>
        <w:rPr>
          <w:rFonts w:ascii="Arial" w:eastAsia="Arial" w:hAnsi="Arial" w:cs="Arial"/>
          <w:sz w:val="16"/>
          <w:szCs w:val="16"/>
        </w:rPr>
      </w:pPr>
      <w:r>
        <w:rPr>
          <w:rFonts w:ascii="Arial" w:eastAsia="Arial" w:hAnsi="Arial" w:cs="Arial"/>
          <w:sz w:val="16"/>
          <w:szCs w:val="16"/>
        </w:rPr>
        <w:t>Pojistné po zaokrouhlení, slevách / přirážkách dle Vyúčtování pojistného.</w:t>
      </w:r>
    </w:p>
    <w:p w:rsidR="00B96F8B" w:rsidRDefault="00B96F8B">
      <w:pPr>
        <w:spacing w:line="136" w:lineRule="exact"/>
        <w:rPr>
          <w:rFonts w:ascii="Arial" w:eastAsia="Arial" w:hAnsi="Arial" w:cs="Arial"/>
          <w:sz w:val="16"/>
          <w:szCs w:val="16"/>
        </w:rPr>
      </w:pPr>
    </w:p>
    <w:p w:rsidR="00B96F8B" w:rsidRDefault="00E834F9">
      <w:pPr>
        <w:ind w:left="6"/>
        <w:rPr>
          <w:rFonts w:ascii="Arial" w:eastAsia="Arial" w:hAnsi="Arial" w:cs="Arial"/>
          <w:sz w:val="16"/>
          <w:szCs w:val="16"/>
        </w:rPr>
      </w:pPr>
      <w:r>
        <w:rPr>
          <w:rFonts w:ascii="Arial" w:eastAsia="Arial" w:hAnsi="Arial" w:cs="Arial"/>
          <w:sz w:val="16"/>
          <w:szCs w:val="16"/>
        </w:rPr>
        <w:t>III. ROZSAH POJIŠTĚNÍ</w:t>
      </w:r>
    </w:p>
    <w:p w:rsidR="00B96F8B" w:rsidRDefault="00B96F8B">
      <w:pPr>
        <w:spacing w:line="258" w:lineRule="exact"/>
        <w:rPr>
          <w:rFonts w:ascii="Arial" w:eastAsia="Arial" w:hAnsi="Arial" w:cs="Arial"/>
          <w:sz w:val="16"/>
          <w:szCs w:val="16"/>
        </w:rPr>
      </w:pPr>
    </w:p>
    <w:p w:rsidR="00B96F8B" w:rsidRDefault="00E834F9">
      <w:pPr>
        <w:numPr>
          <w:ilvl w:val="1"/>
          <w:numId w:val="1"/>
        </w:numPr>
        <w:tabs>
          <w:tab w:val="left" w:pos="3646"/>
        </w:tabs>
        <w:ind w:left="3646" w:hanging="259"/>
        <w:rPr>
          <w:rFonts w:ascii="Arial" w:eastAsia="Arial" w:hAnsi="Arial" w:cs="Arial"/>
          <w:sz w:val="20"/>
          <w:szCs w:val="20"/>
        </w:rPr>
      </w:pPr>
      <w:r>
        <w:rPr>
          <w:rFonts w:ascii="Arial" w:eastAsia="Arial" w:hAnsi="Arial" w:cs="Arial"/>
          <w:sz w:val="20"/>
          <w:szCs w:val="20"/>
        </w:rPr>
        <w:t>POJIŠTĚNÍ ODPOVĚDNOSTI</w:t>
      </w:r>
    </w:p>
    <w:p w:rsidR="00B96F8B" w:rsidRDefault="00E834F9">
      <w:pPr>
        <w:spacing w:line="20" w:lineRule="exact"/>
        <w:rPr>
          <w:sz w:val="24"/>
          <w:szCs w:val="24"/>
        </w:rPr>
      </w:pPr>
      <w:r>
        <w:rPr>
          <w:sz w:val="24"/>
          <w:szCs w:val="24"/>
        </w:rPr>
        <w:br w:type="column"/>
      </w: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394" w:lineRule="exact"/>
        <w:rPr>
          <w:sz w:val="24"/>
          <w:szCs w:val="24"/>
        </w:rPr>
      </w:pPr>
    </w:p>
    <w:p w:rsidR="00B96F8B" w:rsidRDefault="00B96F8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80"/>
        <w:gridCol w:w="380"/>
      </w:tblGrid>
      <w:tr w:rsidR="00B96F8B">
        <w:trPr>
          <w:trHeight w:val="4034"/>
        </w:trPr>
        <w:tc>
          <w:tcPr>
            <w:tcW w:w="180" w:type="dxa"/>
            <w:textDirection w:val="tbRl"/>
            <w:vAlign w:val="bottom"/>
          </w:tcPr>
          <w:p w:rsidR="00B96F8B" w:rsidRDefault="00E834F9">
            <w:pPr>
              <w:jc w:val="right"/>
              <w:rPr>
                <w:sz w:val="20"/>
                <w:szCs w:val="20"/>
              </w:rPr>
            </w:pPr>
            <w:r>
              <w:rPr>
                <w:rFonts w:ascii="Arial" w:eastAsia="Arial" w:hAnsi="Arial" w:cs="Arial"/>
                <w:w w:val="99"/>
                <w:sz w:val="16"/>
                <w:szCs w:val="16"/>
              </w:rPr>
              <w:t>O2207010566418</w:t>
            </w:r>
          </w:p>
        </w:tc>
        <w:tc>
          <w:tcPr>
            <w:tcW w:w="380" w:type="dxa"/>
            <w:textDirection w:val="tbRl"/>
            <w:vAlign w:val="bottom"/>
          </w:tcPr>
          <w:p w:rsidR="00B96F8B" w:rsidRDefault="00E834F9">
            <w:pPr>
              <w:jc w:val="right"/>
              <w:rPr>
                <w:sz w:val="20"/>
                <w:szCs w:val="20"/>
              </w:rPr>
            </w:pPr>
            <w:r>
              <w:rPr>
                <w:rFonts w:ascii="PMingLiU" w:eastAsia="PMingLiU" w:hAnsi="PMingLiU" w:cs="PMingLiU"/>
                <w:b/>
                <w:bCs/>
                <w:sz w:val="10"/>
                <w:szCs w:val="10"/>
              </w:rPr>
              <w:t>,</w:t>
            </w:r>
          </w:p>
        </w:tc>
      </w:tr>
      <w:tr w:rsidR="00B96F8B">
        <w:trPr>
          <w:trHeight w:val="576"/>
        </w:trPr>
        <w:tc>
          <w:tcPr>
            <w:tcW w:w="180" w:type="dxa"/>
            <w:vAlign w:val="bottom"/>
          </w:tcPr>
          <w:p w:rsidR="00B96F8B" w:rsidRDefault="00B96F8B">
            <w:pPr>
              <w:rPr>
                <w:sz w:val="24"/>
                <w:szCs w:val="24"/>
              </w:rPr>
            </w:pPr>
          </w:p>
        </w:tc>
        <w:tc>
          <w:tcPr>
            <w:tcW w:w="380" w:type="dxa"/>
            <w:textDirection w:val="tbRl"/>
            <w:vAlign w:val="bottom"/>
          </w:tcPr>
          <w:p w:rsidR="00B96F8B" w:rsidRDefault="00E834F9">
            <w:pPr>
              <w:jc w:val="right"/>
              <w:rPr>
                <w:sz w:val="20"/>
                <w:szCs w:val="20"/>
              </w:rPr>
            </w:pPr>
            <w:r>
              <w:rPr>
                <w:rFonts w:ascii="PMingLiU" w:eastAsia="PMingLiU" w:hAnsi="PMingLiU" w:cs="PMingLiU"/>
                <w:b/>
                <w:bCs/>
                <w:sz w:val="10"/>
                <w:szCs w:val="10"/>
              </w:rPr>
              <w:t>,</w:t>
            </w:r>
          </w:p>
        </w:tc>
      </w:tr>
    </w:tbl>
    <w:p w:rsidR="00B96F8B" w:rsidRDefault="00B96F8B">
      <w:pPr>
        <w:spacing w:line="252" w:lineRule="exact"/>
        <w:rPr>
          <w:sz w:val="24"/>
          <w:szCs w:val="24"/>
        </w:rPr>
      </w:pPr>
    </w:p>
    <w:p w:rsidR="00B96F8B" w:rsidRDefault="00B96F8B">
      <w:pPr>
        <w:sectPr w:rsidR="00B96F8B">
          <w:type w:val="continuous"/>
          <w:pgSz w:w="11900" w:h="16838"/>
          <w:pgMar w:top="311" w:right="6" w:bottom="0" w:left="1134" w:header="0" w:footer="0" w:gutter="0"/>
          <w:cols w:num="2" w:space="708" w:equalWidth="0">
            <w:col w:w="9646" w:space="220"/>
            <w:col w:w="900"/>
          </w:cols>
        </w:sectPr>
      </w:pPr>
    </w:p>
    <w:p w:rsidR="00B96F8B" w:rsidRDefault="00E834F9">
      <w:pPr>
        <w:spacing w:line="264" w:lineRule="auto"/>
        <w:ind w:left="6" w:right="1960"/>
        <w:rPr>
          <w:sz w:val="20"/>
          <w:szCs w:val="20"/>
        </w:rPr>
      </w:pPr>
      <w:r>
        <w:rPr>
          <w:rFonts w:ascii="Arial" w:eastAsia="Arial" w:hAnsi="Arial" w:cs="Arial"/>
          <w:sz w:val="16"/>
          <w:szCs w:val="16"/>
        </w:rPr>
        <w:t>Toto pojištění se řídí Všeobecnými pojistnými podmínkami pro pojištění majetku a odpovědnosti VPPMO-P-01/2018 (dále jen „VPPMO-P“) a ujednáními této pojistné smlouvy.</w:t>
      </w:r>
    </w:p>
    <w:p w:rsidR="00B96F8B" w:rsidRDefault="00B96F8B">
      <w:pPr>
        <w:spacing w:line="395" w:lineRule="exact"/>
        <w:rPr>
          <w:sz w:val="24"/>
          <w:szCs w:val="24"/>
        </w:rPr>
      </w:pPr>
    </w:p>
    <w:tbl>
      <w:tblPr>
        <w:tblW w:w="0" w:type="auto"/>
        <w:tblInd w:w="6" w:type="dxa"/>
        <w:tblLayout w:type="fixed"/>
        <w:tblCellMar>
          <w:left w:w="0" w:type="dxa"/>
          <w:right w:w="0" w:type="dxa"/>
        </w:tblCellMar>
        <w:tblLook w:val="04A0" w:firstRow="1" w:lastRow="0" w:firstColumn="1" w:lastColumn="0" w:noHBand="0" w:noVBand="1"/>
      </w:tblPr>
      <w:tblGrid>
        <w:gridCol w:w="7700"/>
        <w:gridCol w:w="1940"/>
      </w:tblGrid>
      <w:tr w:rsidR="00B96F8B">
        <w:trPr>
          <w:trHeight w:val="187"/>
        </w:trPr>
        <w:tc>
          <w:tcPr>
            <w:tcW w:w="7700" w:type="dxa"/>
            <w:vAlign w:val="bottom"/>
          </w:tcPr>
          <w:p w:rsidR="00B96F8B" w:rsidRDefault="00B96F8B">
            <w:pPr>
              <w:rPr>
                <w:sz w:val="16"/>
                <w:szCs w:val="16"/>
              </w:rPr>
            </w:pPr>
          </w:p>
        </w:tc>
        <w:tc>
          <w:tcPr>
            <w:tcW w:w="1940" w:type="dxa"/>
            <w:vAlign w:val="bottom"/>
          </w:tcPr>
          <w:p w:rsidR="00B96F8B" w:rsidRDefault="00E834F9">
            <w:pPr>
              <w:jc w:val="right"/>
              <w:rPr>
                <w:sz w:val="20"/>
                <w:szCs w:val="20"/>
              </w:rPr>
            </w:pPr>
            <w:r>
              <w:rPr>
                <w:rFonts w:ascii="Arial" w:eastAsia="Arial" w:hAnsi="Arial" w:cs="Arial"/>
                <w:sz w:val="16"/>
                <w:szCs w:val="16"/>
              </w:rPr>
              <w:t>Kód produktu: DPO02 / 1</w:t>
            </w:r>
          </w:p>
        </w:tc>
      </w:tr>
      <w:tr w:rsidR="00B96F8B">
        <w:trPr>
          <w:trHeight w:val="410"/>
        </w:trPr>
        <w:tc>
          <w:tcPr>
            <w:tcW w:w="7700" w:type="dxa"/>
            <w:vAlign w:val="bottom"/>
          </w:tcPr>
          <w:p w:rsidR="00B96F8B" w:rsidRDefault="00E834F9">
            <w:pPr>
              <w:ind w:left="3700"/>
              <w:rPr>
                <w:sz w:val="20"/>
                <w:szCs w:val="20"/>
              </w:rPr>
            </w:pPr>
            <w:r>
              <w:rPr>
                <w:rFonts w:ascii="Arial" w:eastAsia="Arial" w:hAnsi="Arial" w:cs="Arial"/>
                <w:sz w:val="16"/>
                <w:szCs w:val="16"/>
              </w:rPr>
              <w:t>1. POJIŠTĚNÍ ODPOVĚDNOSTI</w:t>
            </w:r>
          </w:p>
        </w:tc>
        <w:tc>
          <w:tcPr>
            <w:tcW w:w="1940" w:type="dxa"/>
            <w:vAlign w:val="bottom"/>
          </w:tcPr>
          <w:p w:rsidR="00B96F8B" w:rsidRDefault="00B96F8B">
            <w:pPr>
              <w:rPr>
                <w:sz w:val="24"/>
                <w:szCs w:val="24"/>
              </w:rPr>
            </w:pPr>
          </w:p>
        </w:tc>
      </w:tr>
      <w:tr w:rsidR="00B96F8B">
        <w:trPr>
          <w:trHeight w:val="522"/>
        </w:trPr>
        <w:tc>
          <w:tcPr>
            <w:tcW w:w="7700" w:type="dxa"/>
            <w:vAlign w:val="bottom"/>
          </w:tcPr>
          <w:p w:rsidR="00B96F8B" w:rsidRDefault="00E834F9">
            <w:pPr>
              <w:rPr>
                <w:sz w:val="20"/>
                <w:szCs w:val="20"/>
              </w:rPr>
            </w:pPr>
            <w:r>
              <w:rPr>
                <w:rFonts w:ascii="Arial" w:eastAsia="Arial" w:hAnsi="Arial" w:cs="Arial"/>
                <w:sz w:val="16"/>
                <w:szCs w:val="16"/>
              </w:rPr>
              <w:t>1.1. Odpovědi pojistníka na dotazy pojišťovny</w:t>
            </w:r>
          </w:p>
        </w:tc>
        <w:tc>
          <w:tcPr>
            <w:tcW w:w="1940" w:type="dxa"/>
            <w:vAlign w:val="bottom"/>
          </w:tcPr>
          <w:p w:rsidR="00B96F8B" w:rsidRDefault="00B96F8B">
            <w:pPr>
              <w:rPr>
                <w:sz w:val="24"/>
                <w:szCs w:val="24"/>
              </w:rPr>
            </w:pPr>
          </w:p>
        </w:tc>
      </w:tr>
      <w:tr w:rsidR="00B96F8B">
        <w:trPr>
          <w:trHeight w:val="200"/>
        </w:trPr>
        <w:tc>
          <w:tcPr>
            <w:tcW w:w="7700" w:type="dxa"/>
            <w:vAlign w:val="bottom"/>
          </w:tcPr>
          <w:p w:rsidR="00B96F8B" w:rsidRDefault="00E834F9">
            <w:pPr>
              <w:rPr>
                <w:sz w:val="20"/>
                <w:szCs w:val="20"/>
              </w:rPr>
            </w:pPr>
            <w:r>
              <w:rPr>
                <w:rFonts w:ascii="Arial" w:eastAsia="Arial" w:hAnsi="Arial" w:cs="Arial"/>
                <w:sz w:val="16"/>
                <w:szCs w:val="16"/>
              </w:rPr>
              <w:t>Výše příjmů z podnikatelské činnosti, na kterou se vztahuje pojištění a které jsou předmětem daně z příjmů,</w:t>
            </w:r>
          </w:p>
        </w:tc>
        <w:tc>
          <w:tcPr>
            <w:tcW w:w="1940" w:type="dxa"/>
            <w:vAlign w:val="bottom"/>
          </w:tcPr>
          <w:p w:rsidR="00B96F8B" w:rsidRDefault="00B96F8B">
            <w:pPr>
              <w:rPr>
                <w:sz w:val="17"/>
                <w:szCs w:val="17"/>
              </w:rPr>
            </w:pPr>
          </w:p>
        </w:tc>
      </w:tr>
      <w:tr w:rsidR="00B96F8B">
        <w:trPr>
          <w:trHeight w:val="200"/>
        </w:trPr>
        <w:tc>
          <w:tcPr>
            <w:tcW w:w="7700" w:type="dxa"/>
            <w:vAlign w:val="bottom"/>
          </w:tcPr>
          <w:p w:rsidR="00B96F8B" w:rsidRDefault="00E834F9">
            <w:pPr>
              <w:rPr>
                <w:sz w:val="20"/>
                <w:szCs w:val="20"/>
              </w:rPr>
            </w:pPr>
            <w:r>
              <w:rPr>
                <w:rFonts w:ascii="Arial" w:eastAsia="Arial" w:hAnsi="Arial" w:cs="Arial"/>
                <w:sz w:val="16"/>
                <w:szCs w:val="16"/>
              </w:rPr>
              <w:t>popř. předpokládané příjmy v Kč</w:t>
            </w:r>
          </w:p>
        </w:tc>
        <w:tc>
          <w:tcPr>
            <w:tcW w:w="1940" w:type="dxa"/>
            <w:vAlign w:val="bottom"/>
          </w:tcPr>
          <w:p w:rsidR="00B96F8B" w:rsidRDefault="00E834F9">
            <w:pPr>
              <w:jc w:val="right"/>
              <w:rPr>
                <w:sz w:val="20"/>
                <w:szCs w:val="20"/>
              </w:rPr>
            </w:pPr>
            <w:r>
              <w:rPr>
                <w:rFonts w:ascii="Arial" w:eastAsia="Arial" w:hAnsi="Arial" w:cs="Arial"/>
                <w:sz w:val="16"/>
                <w:szCs w:val="16"/>
              </w:rPr>
              <w:t>3 000 000</w:t>
            </w:r>
          </w:p>
        </w:tc>
      </w:tr>
      <w:tr w:rsidR="00B96F8B">
        <w:trPr>
          <w:trHeight w:val="200"/>
        </w:trPr>
        <w:tc>
          <w:tcPr>
            <w:tcW w:w="7700" w:type="dxa"/>
            <w:vAlign w:val="bottom"/>
          </w:tcPr>
          <w:p w:rsidR="00B96F8B" w:rsidRDefault="00E834F9">
            <w:pPr>
              <w:rPr>
                <w:sz w:val="20"/>
                <w:szCs w:val="20"/>
              </w:rPr>
            </w:pPr>
            <w:r>
              <w:rPr>
                <w:rFonts w:ascii="Arial" w:eastAsia="Arial" w:hAnsi="Arial" w:cs="Arial"/>
                <w:sz w:val="16"/>
                <w:szCs w:val="16"/>
              </w:rPr>
              <w:t>Kolik má pojištěný žáků/klientů?</w:t>
            </w:r>
          </w:p>
        </w:tc>
        <w:tc>
          <w:tcPr>
            <w:tcW w:w="1940" w:type="dxa"/>
            <w:vAlign w:val="bottom"/>
          </w:tcPr>
          <w:p w:rsidR="00B96F8B" w:rsidRDefault="00E834F9">
            <w:pPr>
              <w:jc w:val="right"/>
              <w:rPr>
                <w:sz w:val="20"/>
                <w:szCs w:val="20"/>
              </w:rPr>
            </w:pPr>
            <w:r>
              <w:rPr>
                <w:rFonts w:ascii="Arial" w:eastAsia="Arial" w:hAnsi="Arial" w:cs="Arial"/>
                <w:sz w:val="16"/>
                <w:szCs w:val="16"/>
              </w:rPr>
              <w:t>450</w:t>
            </w:r>
          </w:p>
        </w:tc>
      </w:tr>
      <w:tr w:rsidR="00B96F8B">
        <w:trPr>
          <w:trHeight w:val="200"/>
        </w:trPr>
        <w:tc>
          <w:tcPr>
            <w:tcW w:w="7700" w:type="dxa"/>
            <w:vAlign w:val="bottom"/>
          </w:tcPr>
          <w:p w:rsidR="00B96F8B" w:rsidRDefault="00E834F9">
            <w:pPr>
              <w:rPr>
                <w:sz w:val="20"/>
                <w:szCs w:val="20"/>
              </w:rPr>
            </w:pPr>
            <w:r>
              <w:rPr>
                <w:rFonts w:ascii="Arial" w:eastAsia="Arial" w:hAnsi="Arial" w:cs="Arial"/>
                <w:sz w:val="16"/>
                <w:szCs w:val="16"/>
              </w:rPr>
              <w:t>Kolik má pojištěný zaměstnanců?</w:t>
            </w:r>
          </w:p>
        </w:tc>
        <w:tc>
          <w:tcPr>
            <w:tcW w:w="1940" w:type="dxa"/>
            <w:vAlign w:val="bottom"/>
          </w:tcPr>
          <w:p w:rsidR="00B96F8B" w:rsidRDefault="00E834F9">
            <w:pPr>
              <w:jc w:val="right"/>
              <w:rPr>
                <w:sz w:val="20"/>
                <w:szCs w:val="20"/>
              </w:rPr>
            </w:pPr>
            <w:r>
              <w:rPr>
                <w:rFonts w:ascii="Arial" w:eastAsia="Arial" w:hAnsi="Arial" w:cs="Arial"/>
                <w:sz w:val="16"/>
                <w:szCs w:val="16"/>
              </w:rPr>
              <w:t>47</w:t>
            </w:r>
          </w:p>
        </w:tc>
      </w:tr>
    </w:tbl>
    <w:p w:rsidR="00B96F8B" w:rsidRDefault="00E834F9">
      <w:pPr>
        <w:spacing w:line="20" w:lineRule="exact"/>
        <w:rPr>
          <w:sz w:val="24"/>
          <w:szCs w:val="24"/>
        </w:rPr>
      </w:pPr>
      <w:r>
        <w:rPr>
          <w:noProof/>
          <w:sz w:val="24"/>
          <w:szCs w:val="24"/>
        </w:rPr>
        <w:drawing>
          <wp:anchor distT="0" distB="0" distL="114300" distR="114300" simplePos="0" relativeHeight="251642880" behindDoc="1" locked="0" layoutInCell="0" allowOverlap="1">
            <wp:simplePos x="0" y="0"/>
            <wp:positionH relativeFrom="column">
              <wp:posOffset>-24765</wp:posOffset>
            </wp:positionH>
            <wp:positionV relativeFrom="paragraph">
              <wp:posOffset>-1094740</wp:posOffset>
            </wp:positionV>
            <wp:extent cx="6170930" cy="388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6170930" cy="388620"/>
                    </a:xfrm>
                    <a:prstGeom prst="rect">
                      <a:avLst/>
                    </a:prstGeom>
                    <a:noFill/>
                  </pic:spPr>
                </pic:pic>
              </a:graphicData>
            </a:graphic>
          </wp:anchor>
        </w:drawing>
      </w:r>
    </w:p>
    <w:p w:rsidR="00B96F8B" w:rsidRDefault="00B96F8B">
      <w:pPr>
        <w:spacing w:line="113" w:lineRule="exact"/>
        <w:rPr>
          <w:sz w:val="24"/>
          <w:szCs w:val="24"/>
        </w:rPr>
      </w:pPr>
    </w:p>
    <w:p w:rsidR="00B96F8B" w:rsidRDefault="00E834F9">
      <w:pPr>
        <w:ind w:left="6"/>
        <w:rPr>
          <w:sz w:val="20"/>
          <w:szCs w:val="20"/>
        </w:rPr>
      </w:pPr>
      <w:r>
        <w:rPr>
          <w:rFonts w:ascii="Arial" w:eastAsia="Arial" w:hAnsi="Arial" w:cs="Arial"/>
          <w:sz w:val="16"/>
          <w:szCs w:val="16"/>
        </w:rPr>
        <w:t>1.2. Rozsah pojištění</w:t>
      </w:r>
    </w:p>
    <w:p w:rsidR="00B96F8B" w:rsidRDefault="00B96F8B">
      <w:pPr>
        <w:spacing w:line="16" w:lineRule="exact"/>
        <w:rPr>
          <w:sz w:val="24"/>
          <w:szCs w:val="24"/>
        </w:rPr>
      </w:pPr>
    </w:p>
    <w:p w:rsidR="00B96F8B" w:rsidRDefault="00E834F9">
      <w:pPr>
        <w:spacing w:line="260" w:lineRule="auto"/>
        <w:ind w:left="6" w:right="1180"/>
        <w:rPr>
          <w:sz w:val="20"/>
          <w:szCs w:val="20"/>
        </w:rPr>
      </w:pPr>
      <w:r>
        <w:rPr>
          <w:rFonts w:ascii="Arial" w:eastAsia="Arial" w:hAnsi="Arial" w:cs="Arial"/>
          <w:sz w:val="16"/>
          <w:szCs w:val="16"/>
        </w:rPr>
        <w:t>1.2.1. Pojištění se sjednává pro případ právním předpisem stanovené povinnosti pojištěného nahradit škodu či újmu při ublížení na zdraví nebo usmrcení vzniklou jinému v souvislosti s:</w:t>
      </w:r>
    </w:p>
    <w:p w:rsidR="00B96F8B" w:rsidRDefault="00B96F8B">
      <w:pPr>
        <w:spacing w:line="1" w:lineRule="exact"/>
        <w:rPr>
          <w:sz w:val="24"/>
          <w:szCs w:val="24"/>
        </w:rPr>
      </w:pPr>
    </w:p>
    <w:p w:rsidR="00B96F8B" w:rsidRDefault="00E834F9">
      <w:pPr>
        <w:spacing w:line="278" w:lineRule="auto"/>
        <w:ind w:left="166" w:right="7700" w:hanging="170"/>
        <w:rPr>
          <w:sz w:val="24"/>
          <w:szCs w:val="24"/>
        </w:rPr>
      </w:pPr>
      <w:r>
        <w:rPr>
          <w:rFonts w:ascii="Arial" w:eastAsia="Arial" w:hAnsi="Arial" w:cs="Arial"/>
          <w:sz w:val="15"/>
          <w:szCs w:val="15"/>
        </w:rPr>
        <w:t xml:space="preserve">– činnostmi vykonávanými na základě: Zřizovací listina </w:t>
      </w:r>
      <w:r>
        <w:rPr>
          <w:rFonts w:ascii="Arial" w:eastAsia="Arial" w:hAnsi="Arial" w:cs="Arial"/>
          <w:sz w:val="15"/>
          <w:szCs w:val="15"/>
        </w:rPr>
        <w:lastRenderedPageBreak/>
        <w:t>vydané/ho v , č.: , ze dne</w:t>
      </w:r>
    </w:p>
    <w:p w:rsidR="00B96F8B" w:rsidRDefault="00E834F9">
      <w:pPr>
        <w:ind w:left="166"/>
        <w:rPr>
          <w:sz w:val="24"/>
          <w:szCs w:val="24"/>
        </w:rPr>
      </w:pPr>
      <w:r>
        <w:rPr>
          <w:rFonts w:ascii="Arial" w:eastAsia="Arial" w:hAnsi="Arial" w:cs="Arial"/>
          <w:sz w:val="16"/>
          <w:szCs w:val="16"/>
        </w:rPr>
        <w:t>Výpis z veřejné části Živnostenského rejstříku, platnost k 11.09.2019 vydané/ho v , č.: , ze dne</w:t>
      </w:r>
    </w:p>
    <w:p w:rsidR="00B96F8B" w:rsidRDefault="00B96F8B">
      <w:pPr>
        <w:sectPr w:rsidR="00B96F8B">
          <w:type w:val="continuous"/>
          <w:pgSz w:w="11900" w:h="16838"/>
          <w:pgMar w:top="311" w:right="6" w:bottom="0" w:left="1134" w:header="0" w:footer="0" w:gutter="0"/>
          <w:cols w:space="708" w:equalWidth="0">
            <w:col w:w="10766"/>
          </w:cols>
        </w:sect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84" w:lineRule="exact"/>
        <w:rPr>
          <w:sz w:val="24"/>
          <w:szCs w:val="24"/>
        </w:rPr>
      </w:pPr>
    </w:p>
    <w:p w:rsidR="00B96F8B" w:rsidRDefault="00E834F9">
      <w:pPr>
        <w:tabs>
          <w:tab w:val="left" w:pos="1166"/>
          <w:tab w:val="left" w:pos="2026"/>
          <w:tab w:val="left" w:pos="3286"/>
        </w:tabs>
        <w:ind w:left="246"/>
        <w:rPr>
          <w:sz w:val="20"/>
          <w:szCs w:val="20"/>
        </w:rPr>
      </w:pPr>
      <w:r>
        <w:rPr>
          <w:rFonts w:ascii="Arial" w:eastAsia="Arial" w:hAnsi="Arial" w:cs="Arial"/>
          <w:b/>
          <w:bCs/>
          <w:color w:val="00003E"/>
          <w:sz w:val="24"/>
          <w:szCs w:val="24"/>
          <w:vertAlign w:val="superscript"/>
        </w:rPr>
        <w:t>.</w:t>
      </w:r>
      <w:r>
        <w:rPr>
          <w:rFonts w:ascii="Arial" w:eastAsia="Arial" w:hAnsi="Arial" w:cs="Arial"/>
          <w:b/>
          <w:bCs/>
          <w:color w:val="00003E"/>
          <w:sz w:val="12"/>
          <w:szCs w:val="12"/>
        </w:rPr>
        <w:t xml:space="preserve"> . </w:t>
      </w:r>
      <w:r>
        <w:rPr>
          <w:rFonts w:ascii="Arial" w:eastAsia="Arial" w:hAnsi="Arial" w:cs="Arial"/>
          <w:b/>
          <w:bCs/>
          <w:color w:val="00003E"/>
          <w:sz w:val="24"/>
          <w:szCs w:val="24"/>
          <w:vertAlign w:val="superscript"/>
        </w:rPr>
        <w:t>.</w:t>
      </w:r>
      <w:r>
        <w:rPr>
          <w:sz w:val="20"/>
          <w:szCs w:val="20"/>
        </w:rPr>
        <w:tab/>
      </w:r>
      <w:r>
        <w:rPr>
          <w:rFonts w:ascii="Arial" w:eastAsia="Arial" w:hAnsi="Arial" w:cs="Arial"/>
          <w:b/>
          <w:bCs/>
          <w:color w:val="00003E"/>
          <w:sz w:val="24"/>
          <w:szCs w:val="24"/>
          <w:vertAlign w:val="superscript"/>
        </w:rPr>
        <w:t>.</w:t>
      </w:r>
      <w:r>
        <w:rPr>
          <w:rFonts w:ascii="Arial" w:eastAsia="Arial" w:hAnsi="Arial" w:cs="Arial"/>
          <w:b/>
          <w:bCs/>
          <w:color w:val="00003E"/>
          <w:sz w:val="24"/>
          <w:szCs w:val="24"/>
        </w:rPr>
        <w:tab/>
      </w:r>
      <w:r>
        <w:rPr>
          <w:rFonts w:ascii="Arial" w:eastAsia="Arial" w:hAnsi="Arial" w:cs="Arial"/>
          <w:b/>
          <w:bCs/>
          <w:color w:val="00003E"/>
          <w:sz w:val="24"/>
          <w:szCs w:val="24"/>
          <w:vertAlign w:val="superscript"/>
        </w:rPr>
        <w:t>. . .</w:t>
      </w:r>
      <w:r>
        <w:rPr>
          <w:rFonts w:ascii="Arial" w:eastAsia="Arial" w:hAnsi="Arial" w:cs="Arial"/>
          <w:b/>
          <w:bCs/>
          <w:color w:val="00003E"/>
          <w:sz w:val="24"/>
          <w:szCs w:val="24"/>
        </w:rPr>
        <w:tab/>
      </w:r>
      <w:r>
        <w:rPr>
          <w:rFonts w:ascii="Arial" w:eastAsia="Arial" w:hAnsi="Arial" w:cs="Arial"/>
          <w:b/>
          <w:bCs/>
          <w:color w:val="00003E"/>
          <w:sz w:val="24"/>
          <w:szCs w:val="24"/>
          <w:vertAlign w:val="superscript"/>
        </w:rPr>
        <w:t xml:space="preserve">.             </w:t>
      </w:r>
      <w:r>
        <w:rPr>
          <w:noProof/>
          <w:sz w:val="1"/>
          <w:szCs w:val="1"/>
        </w:rPr>
        <w:drawing>
          <wp:inline distT="0" distB="0" distL="0" distR="0">
            <wp:extent cx="1490980" cy="211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1490980" cy="211455"/>
                    </a:xfrm>
                    <a:prstGeom prst="rect">
                      <a:avLst/>
                    </a:prstGeom>
                    <a:noFill/>
                    <a:ln>
                      <a:noFill/>
                    </a:ln>
                  </pic:spPr>
                </pic:pic>
              </a:graphicData>
            </a:graphic>
          </wp:inline>
        </w:drawing>
      </w:r>
      <w:r>
        <w:rPr>
          <w:rFonts w:ascii="Arial" w:eastAsia="Arial" w:hAnsi="Arial" w:cs="Arial"/>
          <w:color w:val="00003E"/>
          <w:sz w:val="24"/>
          <w:szCs w:val="24"/>
          <w:vertAlign w:val="subscript"/>
        </w:rPr>
        <w:t xml:space="preserve">    strana 1 z 5</w:t>
      </w:r>
    </w:p>
    <w:p w:rsidR="00B96F8B" w:rsidRDefault="00E834F9">
      <w:pPr>
        <w:spacing w:line="20" w:lineRule="exact"/>
        <w:rPr>
          <w:sz w:val="24"/>
          <w:szCs w:val="24"/>
        </w:rPr>
      </w:pPr>
      <w:r>
        <w:rPr>
          <w:noProof/>
          <w:sz w:val="24"/>
          <w:szCs w:val="24"/>
        </w:rPr>
        <w:drawing>
          <wp:anchor distT="0" distB="0" distL="114300" distR="114300" simplePos="0" relativeHeight="251643904" behindDoc="1" locked="0" layoutInCell="0" allowOverlap="1">
            <wp:simplePos x="0" y="0"/>
            <wp:positionH relativeFrom="column">
              <wp:posOffset>-35560</wp:posOffset>
            </wp:positionH>
            <wp:positionV relativeFrom="paragraph">
              <wp:posOffset>-132080</wp:posOffset>
            </wp:positionV>
            <wp:extent cx="4761230" cy="2070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4761230" cy="207010"/>
                    </a:xfrm>
                    <a:prstGeom prst="rect">
                      <a:avLst/>
                    </a:prstGeom>
                    <a:noFill/>
                  </pic:spPr>
                </pic:pic>
              </a:graphicData>
            </a:graphic>
          </wp:anchor>
        </w:drawing>
      </w:r>
    </w:p>
    <w:p w:rsidR="00B96F8B" w:rsidRDefault="00B96F8B">
      <w:pPr>
        <w:sectPr w:rsidR="00B96F8B">
          <w:type w:val="continuous"/>
          <w:pgSz w:w="11900" w:h="16838"/>
          <w:pgMar w:top="311" w:right="6" w:bottom="0" w:left="1134" w:header="0" w:footer="0" w:gutter="0"/>
          <w:cols w:space="708" w:equalWidth="0">
            <w:col w:w="10766"/>
          </w:cols>
        </w:sectPr>
      </w:pPr>
    </w:p>
    <w:tbl>
      <w:tblPr>
        <w:tblW w:w="0" w:type="auto"/>
        <w:tblInd w:w="4826" w:type="dxa"/>
        <w:tblLayout w:type="fixed"/>
        <w:tblCellMar>
          <w:left w:w="0" w:type="dxa"/>
          <w:right w:w="0" w:type="dxa"/>
        </w:tblCellMar>
        <w:tblLook w:val="04A0" w:firstRow="1" w:lastRow="0" w:firstColumn="1" w:lastColumn="0" w:noHBand="0" w:noVBand="1"/>
      </w:tblPr>
      <w:tblGrid>
        <w:gridCol w:w="2740"/>
        <w:gridCol w:w="2080"/>
      </w:tblGrid>
      <w:tr w:rsidR="00B96F8B">
        <w:trPr>
          <w:trHeight w:val="187"/>
        </w:trPr>
        <w:tc>
          <w:tcPr>
            <w:tcW w:w="2740" w:type="dxa"/>
            <w:vAlign w:val="bottom"/>
          </w:tcPr>
          <w:p w:rsidR="00B96F8B" w:rsidRDefault="00E834F9">
            <w:pPr>
              <w:rPr>
                <w:sz w:val="20"/>
                <w:szCs w:val="20"/>
              </w:rPr>
            </w:pPr>
            <w:bookmarkStart w:id="2" w:name="page2"/>
            <w:bookmarkEnd w:id="2"/>
            <w:r>
              <w:rPr>
                <w:rFonts w:ascii="Arial" w:eastAsia="Arial" w:hAnsi="Arial" w:cs="Arial"/>
                <w:sz w:val="16"/>
                <w:szCs w:val="16"/>
              </w:rPr>
              <w:lastRenderedPageBreak/>
              <w:t>Pojistná smlouva číslo</w:t>
            </w:r>
          </w:p>
        </w:tc>
        <w:tc>
          <w:tcPr>
            <w:tcW w:w="2080" w:type="dxa"/>
            <w:vAlign w:val="bottom"/>
          </w:tcPr>
          <w:p w:rsidR="00B96F8B" w:rsidRDefault="00E834F9">
            <w:pPr>
              <w:jc w:val="right"/>
              <w:rPr>
                <w:sz w:val="20"/>
                <w:szCs w:val="20"/>
              </w:rPr>
            </w:pPr>
            <w:r>
              <w:rPr>
                <w:rFonts w:ascii="Arial" w:eastAsia="Arial" w:hAnsi="Arial" w:cs="Arial"/>
                <w:sz w:val="16"/>
                <w:szCs w:val="16"/>
              </w:rPr>
              <w:t>43829718-33</w:t>
            </w:r>
          </w:p>
        </w:tc>
      </w:tr>
      <w:tr w:rsidR="00B96F8B">
        <w:trPr>
          <w:trHeight w:val="200"/>
        </w:trPr>
        <w:tc>
          <w:tcPr>
            <w:tcW w:w="2740" w:type="dxa"/>
            <w:vAlign w:val="bottom"/>
          </w:tcPr>
          <w:p w:rsidR="00B96F8B" w:rsidRDefault="00E834F9">
            <w:pPr>
              <w:rPr>
                <w:sz w:val="20"/>
                <w:szCs w:val="20"/>
              </w:rPr>
            </w:pPr>
            <w:r>
              <w:rPr>
                <w:rFonts w:ascii="Arial" w:eastAsia="Arial" w:hAnsi="Arial" w:cs="Arial"/>
                <w:sz w:val="16"/>
                <w:szCs w:val="16"/>
              </w:rPr>
              <w:t>Stav k datu</w:t>
            </w:r>
          </w:p>
        </w:tc>
        <w:tc>
          <w:tcPr>
            <w:tcW w:w="2080" w:type="dxa"/>
            <w:vAlign w:val="bottom"/>
          </w:tcPr>
          <w:p w:rsidR="00B96F8B" w:rsidRDefault="00E834F9">
            <w:pPr>
              <w:jc w:val="right"/>
              <w:rPr>
                <w:sz w:val="20"/>
                <w:szCs w:val="20"/>
              </w:rPr>
            </w:pPr>
            <w:r>
              <w:rPr>
                <w:rFonts w:ascii="Arial" w:eastAsia="Arial" w:hAnsi="Arial" w:cs="Arial"/>
                <w:sz w:val="16"/>
                <w:szCs w:val="16"/>
              </w:rPr>
              <w:t>5. 12. 2019</w:t>
            </w:r>
          </w:p>
        </w:tc>
      </w:tr>
    </w:tbl>
    <w:p w:rsidR="00B96F8B" w:rsidRDefault="00E834F9">
      <w:pPr>
        <w:spacing w:line="20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p w:rsidR="00B96F8B" w:rsidRDefault="00B96F8B">
      <w:pPr>
        <w:spacing w:line="373" w:lineRule="exact"/>
        <w:rPr>
          <w:sz w:val="20"/>
          <w:szCs w:val="20"/>
        </w:rPr>
      </w:pPr>
    </w:p>
    <w:p w:rsidR="00B96F8B" w:rsidRDefault="00E834F9">
      <w:pPr>
        <w:spacing w:line="278" w:lineRule="auto"/>
        <w:ind w:left="6" w:right="940"/>
        <w:rPr>
          <w:sz w:val="20"/>
          <w:szCs w:val="20"/>
        </w:rPr>
      </w:pPr>
      <w:r>
        <w:rPr>
          <w:rFonts w:ascii="Arial" w:eastAsia="Arial" w:hAnsi="Arial" w:cs="Arial"/>
          <w:sz w:val="15"/>
          <w:szCs w:val="15"/>
        </w:rPr>
        <w:t>Pojištěný má rovněž právo, aby za něj pojišťovna zaplatila částku, kterou je pojištěný jako vlastník pozemní komunikace povinen uhradit z důvodu ručení za splnění povinnosti k náhradě škody za správce této komunikace. Tato úhrada bude poskytnuta pouze v rozsahu,</w:t>
      </w:r>
    </w:p>
    <w:p w:rsidR="00B96F8B" w:rsidRDefault="00E834F9">
      <w:pPr>
        <w:spacing w:line="264" w:lineRule="auto"/>
        <w:ind w:left="6" w:right="1020"/>
        <w:rPr>
          <w:sz w:val="20"/>
          <w:szCs w:val="20"/>
        </w:rPr>
      </w:pPr>
      <w:r>
        <w:rPr>
          <w:rFonts w:ascii="Arial" w:eastAsia="Arial" w:hAnsi="Arial" w:cs="Arial"/>
          <w:sz w:val="16"/>
          <w:szCs w:val="16"/>
        </w:rPr>
        <w:t>v jakém by vzniklo právo na pojistné plnění v případě, že by pojištěný nepoužil služeb správce a předmětnou škodu či újmu by způsobil sám.</w:t>
      </w:r>
    </w:p>
    <w:p w:rsidR="00B96F8B" w:rsidRDefault="00B96F8B">
      <w:pPr>
        <w:spacing w:line="115" w:lineRule="exact"/>
        <w:rPr>
          <w:sz w:val="20"/>
          <w:szCs w:val="20"/>
        </w:rPr>
      </w:pPr>
    </w:p>
    <w:p w:rsidR="00B96F8B" w:rsidRDefault="00E834F9">
      <w:pPr>
        <w:ind w:left="6"/>
        <w:rPr>
          <w:sz w:val="20"/>
          <w:szCs w:val="20"/>
        </w:rPr>
      </w:pPr>
      <w:r>
        <w:rPr>
          <w:rFonts w:ascii="Arial" w:eastAsia="Arial" w:hAnsi="Arial" w:cs="Arial"/>
          <w:sz w:val="16"/>
          <w:szCs w:val="16"/>
        </w:rPr>
        <w:t>1.3. Sjednaná připojištění</w:t>
      </w:r>
    </w:p>
    <w:p w:rsidR="00B96F8B" w:rsidRDefault="00B96F8B">
      <w:pPr>
        <w:spacing w:line="16" w:lineRule="exact"/>
        <w:rPr>
          <w:sz w:val="20"/>
          <w:szCs w:val="20"/>
        </w:rPr>
      </w:pPr>
    </w:p>
    <w:p w:rsidR="00B96F8B" w:rsidRDefault="00E834F9">
      <w:pPr>
        <w:spacing w:line="260" w:lineRule="auto"/>
        <w:ind w:left="6" w:right="900"/>
        <w:rPr>
          <w:sz w:val="20"/>
          <w:szCs w:val="20"/>
        </w:rPr>
      </w:pPr>
      <w:r>
        <w:rPr>
          <w:rFonts w:ascii="Arial" w:eastAsia="Arial" w:hAnsi="Arial" w:cs="Arial"/>
          <w:sz w:val="16"/>
          <w:szCs w:val="16"/>
        </w:rPr>
        <w:t>1.3.1. Doložka V70 Pojištění odpovědnosti za škodu vzniklou jinak než na zdraví, poškozením, zničením, ztrátou nebo odcizením hmotné věci (čisté finanční škody)</w:t>
      </w:r>
    </w:p>
    <w:p w:rsidR="00B96F8B" w:rsidRDefault="00B96F8B">
      <w:pPr>
        <w:spacing w:line="1" w:lineRule="exact"/>
        <w:rPr>
          <w:sz w:val="20"/>
          <w:szCs w:val="20"/>
        </w:rPr>
      </w:pPr>
    </w:p>
    <w:p w:rsidR="00B96F8B" w:rsidRDefault="00E834F9">
      <w:pPr>
        <w:spacing w:line="260" w:lineRule="auto"/>
        <w:ind w:left="6" w:right="960"/>
        <w:rPr>
          <w:sz w:val="20"/>
          <w:szCs w:val="20"/>
        </w:rPr>
      </w:pPr>
      <w:r>
        <w:rPr>
          <w:rFonts w:ascii="Arial" w:eastAsia="Arial" w:hAnsi="Arial" w:cs="Arial"/>
          <w:sz w:val="16"/>
          <w:szCs w:val="16"/>
        </w:rPr>
        <w:t>Odchylně od článku 22 bodu 1 VPPMO-P se ujednává, že pojištění se vztahuje na povinnosti pojištěného nahradit škodu vzniklou třetí osobě jinak než při ublížení na zdraví nebo usmrcení této osoby, poškozením, zničením, ztrátou nebo odcizením hmotné věci, kterou má tato osoba ve vlastnictví nebo v užívání.</w:t>
      </w:r>
    </w:p>
    <w:p w:rsidR="00B96F8B" w:rsidRDefault="00B96F8B">
      <w:pPr>
        <w:spacing w:line="2" w:lineRule="exact"/>
        <w:rPr>
          <w:sz w:val="20"/>
          <w:szCs w:val="20"/>
        </w:rPr>
      </w:pPr>
    </w:p>
    <w:p w:rsidR="00B96F8B" w:rsidRDefault="00E834F9">
      <w:pPr>
        <w:spacing w:line="260" w:lineRule="auto"/>
        <w:ind w:left="6" w:right="1100"/>
        <w:rPr>
          <w:sz w:val="20"/>
          <w:szCs w:val="20"/>
        </w:rPr>
      </w:pPr>
      <w:r>
        <w:rPr>
          <w:rFonts w:ascii="Arial" w:eastAsia="Arial" w:hAnsi="Arial" w:cs="Arial"/>
          <w:sz w:val="16"/>
          <w:szCs w:val="16"/>
        </w:rPr>
        <w:t>Pojištění v rozsahu tohoto ujednání se sjednává i pro povinnost pojištěného nahradit škodu způsobenou v souvislosti se zpracováním osobních údajů.</w:t>
      </w:r>
    </w:p>
    <w:p w:rsidR="00B96F8B" w:rsidRDefault="00B96F8B">
      <w:pPr>
        <w:spacing w:line="1" w:lineRule="exact"/>
        <w:rPr>
          <w:sz w:val="20"/>
          <w:szCs w:val="20"/>
        </w:rPr>
      </w:pPr>
    </w:p>
    <w:p w:rsidR="00B96F8B" w:rsidRDefault="00E834F9">
      <w:pPr>
        <w:spacing w:line="260" w:lineRule="auto"/>
        <w:ind w:left="6" w:right="980"/>
        <w:rPr>
          <w:sz w:val="20"/>
          <w:szCs w:val="20"/>
        </w:rPr>
      </w:pPr>
      <w:r>
        <w:rPr>
          <w:rFonts w:ascii="Arial" w:eastAsia="Arial" w:hAnsi="Arial" w:cs="Arial"/>
          <w:sz w:val="16"/>
          <w:szCs w:val="16"/>
        </w:rPr>
        <w:t>Předpokladem vzniku práva na pojistné plnění v rozsahu tohoto ujednání je, že ke vzniku škody došlo na území ujednaném v pojistné smlouvě a v době trvání pojištění v souvislosti s pojištěnou činností či vztahy z této činnosti vyplývajícími, a to včetně škody způsobené vadou výrobku. Pojištění v rozsahu této doložky se však nevztahuje na povinnost nahradit škodu: a) vzniklou prodlením se splněním smluvní povinnosti,</w:t>
      </w:r>
    </w:p>
    <w:p w:rsidR="00B96F8B" w:rsidRDefault="00B96F8B">
      <w:pPr>
        <w:spacing w:line="3" w:lineRule="exact"/>
        <w:rPr>
          <w:sz w:val="20"/>
          <w:szCs w:val="20"/>
        </w:rPr>
      </w:pPr>
    </w:p>
    <w:p w:rsidR="00B96F8B" w:rsidRDefault="00E834F9">
      <w:pPr>
        <w:spacing w:line="260" w:lineRule="auto"/>
        <w:ind w:left="6" w:right="4480"/>
        <w:rPr>
          <w:sz w:val="20"/>
          <w:szCs w:val="20"/>
        </w:rPr>
      </w:pPr>
      <w:r>
        <w:rPr>
          <w:rFonts w:ascii="Arial" w:eastAsia="Arial" w:hAnsi="Arial" w:cs="Arial"/>
          <w:sz w:val="16"/>
          <w:szCs w:val="16"/>
        </w:rPr>
        <w:t>b)vzniklou schodkem na finančních hodnotách, jejichž správou byl pojištěný pověřen, c) vzniklou při obchodování s cennými papíry,</w:t>
      </w:r>
    </w:p>
    <w:p w:rsidR="00B96F8B" w:rsidRDefault="00B96F8B">
      <w:pPr>
        <w:spacing w:line="1" w:lineRule="exact"/>
        <w:rPr>
          <w:sz w:val="20"/>
          <w:szCs w:val="20"/>
        </w:rPr>
      </w:pPr>
    </w:p>
    <w:p w:rsidR="00B96F8B" w:rsidRDefault="00E834F9">
      <w:pPr>
        <w:ind w:left="6"/>
        <w:rPr>
          <w:sz w:val="20"/>
          <w:szCs w:val="20"/>
        </w:rPr>
      </w:pPr>
      <w:r>
        <w:rPr>
          <w:rFonts w:ascii="Arial" w:eastAsia="Arial" w:hAnsi="Arial" w:cs="Arial"/>
          <w:sz w:val="16"/>
          <w:szCs w:val="16"/>
        </w:rPr>
        <w:t>d)způsobenou pojištěným jako členem statutárního orgánu nebo kontrolního orgánu jakékoliv obchodní společnosti nebo družstva,</w:t>
      </w:r>
    </w:p>
    <w:p w:rsidR="00B96F8B" w:rsidRDefault="00B96F8B">
      <w:pPr>
        <w:spacing w:line="16" w:lineRule="exact"/>
        <w:rPr>
          <w:sz w:val="20"/>
          <w:szCs w:val="20"/>
        </w:rPr>
      </w:pPr>
    </w:p>
    <w:p w:rsidR="00B96F8B" w:rsidRDefault="00E834F9">
      <w:pPr>
        <w:numPr>
          <w:ilvl w:val="0"/>
          <w:numId w:val="3"/>
        </w:numPr>
        <w:tabs>
          <w:tab w:val="left" w:pos="166"/>
        </w:tabs>
        <w:spacing w:line="260" w:lineRule="auto"/>
        <w:ind w:left="166" w:right="1180" w:hanging="166"/>
        <w:rPr>
          <w:rFonts w:ascii="Arial" w:eastAsia="Arial" w:hAnsi="Arial" w:cs="Arial"/>
          <w:sz w:val="16"/>
          <w:szCs w:val="16"/>
        </w:rPr>
      </w:pPr>
      <w:r>
        <w:rPr>
          <w:rFonts w:ascii="Arial" w:eastAsia="Arial" w:hAnsi="Arial" w:cs="Arial"/>
          <w:sz w:val="16"/>
          <w:szCs w:val="16"/>
        </w:rPr>
        <w:t>vzniklou v souvislosti s čerpáním či přípravou čerpání jakýchkoli dotací a grantů, nebo v souvislosti s organizací veřejných zakázek, zpracováním podkladů pro účast ve výběrovém řízení nebo veřejných zakázkách,</w:t>
      </w:r>
    </w:p>
    <w:p w:rsidR="00B96F8B" w:rsidRDefault="00B96F8B">
      <w:pPr>
        <w:spacing w:line="1" w:lineRule="exact"/>
        <w:rPr>
          <w:rFonts w:ascii="Arial" w:eastAsia="Arial" w:hAnsi="Arial" w:cs="Arial"/>
          <w:sz w:val="16"/>
          <w:szCs w:val="16"/>
        </w:rPr>
      </w:pPr>
    </w:p>
    <w:p w:rsidR="00B96F8B" w:rsidRDefault="00E834F9">
      <w:pPr>
        <w:numPr>
          <w:ilvl w:val="0"/>
          <w:numId w:val="3"/>
        </w:numPr>
        <w:tabs>
          <w:tab w:val="left" w:pos="166"/>
        </w:tabs>
        <w:ind w:left="166" w:hanging="166"/>
        <w:rPr>
          <w:rFonts w:ascii="Arial" w:eastAsia="Arial" w:hAnsi="Arial" w:cs="Arial"/>
          <w:sz w:val="16"/>
          <w:szCs w:val="16"/>
        </w:rPr>
      </w:pPr>
      <w:r>
        <w:rPr>
          <w:rFonts w:ascii="Arial" w:eastAsia="Arial" w:hAnsi="Arial" w:cs="Arial"/>
          <w:sz w:val="16"/>
          <w:szCs w:val="16"/>
        </w:rPr>
        <w:t>vzniklou v souvislosti s vymáháním pohledávek,</w:t>
      </w:r>
    </w:p>
    <w:p w:rsidR="00B96F8B" w:rsidRDefault="00B96F8B">
      <w:pPr>
        <w:spacing w:line="16" w:lineRule="exact"/>
        <w:rPr>
          <w:rFonts w:ascii="Arial" w:eastAsia="Arial" w:hAnsi="Arial" w:cs="Arial"/>
          <w:sz w:val="16"/>
          <w:szCs w:val="16"/>
        </w:rPr>
      </w:pPr>
    </w:p>
    <w:p w:rsidR="00B96F8B" w:rsidRDefault="00E834F9">
      <w:pPr>
        <w:numPr>
          <w:ilvl w:val="0"/>
          <w:numId w:val="3"/>
        </w:numPr>
        <w:tabs>
          <w:tab w:val="left" w:pos="166"/>
        </w:tabs>
        <w:ind w:left="166" w:hanging="166"/>
        <w:rPr>
          <w:rFonts w:ascii="Arial" w:eastAsia="Arial" w:hAnsi="Arial" w:cs="Arial"/>
          <w:sz w:val="16"/>
          <w:szCs w:val="16"/>
        </w:rPr>
      </w:pPr>
      <w:r>
        <w:rPr>
          <w:rFonts w:ascii="Arial" w:eastAsia="Arial" w:hAnsi="Arial" w:cs="Arial"/>
          <w:sz w:val="16"/>
          <w:szCs w:val="16"/>
        </w:rPr>
        <w:t>vzniklou v souvislosti se správou datových schránek,</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h)způsobenou určením nesprávné ceny (rozpočtu) díla nebo zpracováním chybných podkladů pro určení této ceny.</w:t>
      </w:r>
    </w:p>
    <w:p w:rsidR="00B96F8B" w:rsidRDefault="00B96F8B">
      <w:pPr>
        <w:spacing w:line="136" w:lineRule="exact"/>
        <w:rPr>
          <w:sz w:val="20"/>
          <w:szCs w:val="20"/>
        </w:rPr>
      </w:pPr>
    </w:p>
    <w:p w:rsidR="00B96F8B" w:rsidRDefault="00E834F9">
      <w:pPr>
        <w:spacing w:line="260" w:lineRule="auto"/>
        <w:ind w:left="6" w:right="1100"/>
        <w:rPr>
          <w:sz w:val="20"/>
          <w:szCs w:val="20"/>
        </w:rPr>
      </w:pPr>
      <w:r>
        <w:rPr>
          <w:rFonts w:ascii="Arial" w:eastAsia="Arial" w:hAnsi="Arial" w:cs="Arial"/>
          <w:sz w:val="16"/>
          <w:szCs w:val="16"/>
        </w:rPr>
        <w:t>Odchylně od článku 24 bodu 1 písm. d) VPPMO-P se ujednává, že pojištění v rozsahu této doložky se vztahuje i na škodu způsobenou veřejně poskytnutou informací nebo radou, která je součástí přednáškové činnosti.</w:t>
      </w:r>
    </w:p>
    <w:p w:rsidR="00B96F8B" w:rsidRDefault="00B96F8B">
      <w:pPr>
        <w:spacing w:line="1" w:lineRule="exact"/>
        <w:rPr>
          <w:sz w:val="20"/>
          <w:szCs w:val="20"/>
        </w:rPr>
      </w:pPr>
    </w:p>
    <w:p w:rsidR="00B96F8B" w:rsidRDefault="00E834F9">
      <w:pPr>
        <w:ind w:left="6"/>
        <w:rPr>
          <w:sz w:val="20"/>
          <w:szCs w:val="20"/>
        </w:rPr>
      </w:pPr>
      <w:r>
        <w:rPr>
          <w:rFonts w:ascii="Arial" w:eastAsia="Arial" w:hAnsi="Arial" w:cs="Arial"/>
          <w:sz w:val="16"/>
          <w:szCs w:val="16"/>
        </w:rPr>
        <w:t>Ujednává se, že pojištění čistých finančních škod v rozsahu této doložky se vztahuje i na případ finančních škod:</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nastalých v důsledku vady výrobku,</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nastalých v důsledku montáže, umístění nebo položení vadných výrobků vyrobených pojištěným,</w:t>
      </w:r>
    </w:p>
    <w:p w:rsidR="00B96F8B" w:rsidRDefault="00B96F8B">
      <w:pPr>
        <w:spacing w:line="16" w:lineRule="exact"/>
        <w:rPr>
          <w:sz w:val="20"/>
          <w:szCs w:val="20"/>
        </w:rPr>
      </w:pPr>
    </w:p>
    <w:p w:rsidR="00B96F8B" w:rsidRDefault="00E834F9">
      <w:pPr>
        <w:spacing w:line="260" w:lineRule="auto"/>
        <w:ind w:left="166" w:right="900" w:hanging="170"/>
        <w:rPr>
          <w:sz w:val="20"/>
          <w:szCs w:val="20"/>
        </w:rPr>
      </w:pPr>
      <w:r>
        <w:rPr>
          <w:rFonts w:ascii="Arial" w:eastAsia="Arial" w:hAnsi="Arial" w:cs="Arial"/>
          <w:sz w:val="16"/>
          <w:szCs w:val="16"/>
        </w:rPr>
        <w:t>– spočívajících v nákladech na montáž, umístění nebo položení bezvadných náhradních výrobků náhradou za vadné; musí se vždy jednat o náklady vynaložené třetí osobou,</w:t>
      </w:r>
    </w:p>
    <w:p w:rsidR="00B96F8B" w:rsidRDefault="00B96F8B">
      <w:pPr>
        <w:spacing w:line="1" w:lineRule="exact"/>
        <w:rPr>
          <w:sz w:val="20"/>
          <w:szCs w:val="20"/>
        </w:rPr>
      </w:pPr>
    </w:p>
    <w:p w:rsidR="00B96F8B" w:rsidRDefault="00E834F9">
      <w:pPr>
        <w:spacing w:line="264" w:lineRule="auto"/>
        <w:ind w:left="166" w:right="1060" w:hanging="170"/>
        <w:rPr>
          <w:sz w:val="20"/>
          <w:szCs w:val="20"/>
        </w:rPr>
      </w:pPr>
      <w:r>
        <w:rPr>
          <w:rFonts w:ascii="Arial" w:eastAsia="Arial" w:hAnsi="Arial" w:cs="Arial"/>
          <w:sz w:val="16"/>
          <w:szCs w:val="16"/>
        </w:rPr>
        <w:lastRenderedPageBreak/>
        <w:t>– nastalých v důsledku toho, že věc vzniklá spojením, smísením nebo zpracováním s vadným výrobkem vyrobeným pojištěným, anebo vzniklá v důsledku dalšího zpracování a opracování tohoto vadného výrobku, je vadná.</w:t>
      </w:r>
    </w:p>
    <w:p w:rsidR="00B96F8B" w:rsidRDefault="00B96F8B">
      <w:pPr>
        <w:spacing w:line="115" w:lineRule="exact"/>
        <w:rPr>
          <w:sz w:val="20"/>
          <w:szCs w:val="20"/>
        </w:rPr>
      </w:pPr>
    </w:p>
    <w:p w:rsidR="00B96F8B" w:rsidRDefault="00E834F9">
      <w:pPr>
        <w:ind w:left="6"/>
        <w:rPr>
          <w:sz w:val="20"/>
          <w:szCs w:val="20"/>
        </w:rPr>
      </w:pPr>
      <w:r>
        <w:rPr>
          <w:rFonts w:ascii="Arial" w:eastAsia="Arial" w:hAnsi="Arial" w:cs="Arial"/>
          <w:sz w:val="16"/>
          <w:szCs w:val="16"/>
        </w:rPr>
        <w:t>1.3.2. Doložka V111 Regresní náhrady</w:t>
      </w:r>
    </w:p>
    <w:p w:rsidR="00B96F8B" w:rsidRDefault="00B96F8B">
      <w:pPr>
        <w:spacing w:line="16" w:lineRule="exact"/>
        <w:rPr>
          <w:sz w:val="20"/>
          <w:szCs w:val="20"/>
        </w:rPr>
      </w:pPr>
    </w:p>
    <w:p w:rsidR="00B96F8B" w:rsidRDefault="00E834F9">
      <w:pPr>
        <w:spacing w:line="260" w:lineRule="auto"/>
        <w:ind w:left="6" w:right="1240"/>
        <w:rPr>
          <w:sz w:val="20"/>
          <w:szCs w:val="20"/>
        </w:rPr>
      </w:pPr>
      <w:r>
        <w:rPr>
          <w:rFonts w:ascii="Arial" w:eastAsia="Arial" w:hAnsi="Arial" w:cs="Arial"/>
          <w:sz w:val="16"/>
          <w:szCs w:val="16"/>
        </w:rPr>
        <w:t>Ujednává se, že pojištění se vztahuje i na náhradu nákladů léčení vynaložených zdravotní pojišťovnou na zdravotní péči ve prospěch zaměstnance pojištěného v důsledku zaviněného protiprávního jednání pojištěného.</w:t>
      </w:r>
    </w:p>
    <w:p w:rsidR="00B96F8B" w:rsidRDefault="00B96F8B">
      <w:pPr>
        <w:spacing w:line="1" w:lineRule="exact"/>
        <w:rPr>
          <w:sz w:val="20"/>
          <w:szCs w:val="20"/>
        </w:rPr>
      </w:pPr>
    </w:p>
    <w:p w:rsidR="00B96F8B" w:rsidRDefault="00E834F9">
      <w:pPr>
        <w:spacing w:line="278" w:lineRule="auto"/>
        <w:ind w:left="6" w:right="1560"/>
        <w:rPr>
          <w:sz w:val="20"/>
          <w:szCs w:val="20"/>
        </w:rPr>
      </w:pPr>
      <w:r>
        <w:rPr>
          <w:rFonts w:ascii="Arial" w:eastAsia="Arial" w:hAnsi="Arial" w:cs="Arial"/>
          <w:sz w:val="15"/>
          <w:szCs w:val="15"/>
        </w:rPr>
        <w:t>Pojištění se dále vztahuje i na regresní náhradu dávek nemocenského pojištění vyplacených zaměstnanci pojištěného orgánem nemocenského pojištění v důsledku zaviněného protiprávního jednání pojištěného zjištěného soudem nebo správním orgánem.</w:t>
      </w:r>
    </w:p>
    <w:p w:rsidR="00B96F8B" w:rsidRDefault="00E834F9">
      <w:pPr>
        <w:spacing w:line="262" w:lineRule="auto"/>
        <w:ind w:left="6" w:right="900"/>
        <w:jc w:val="both"/>
        <w:rPr>
          <w:sz w:val="20"/>
          <w:szCs w:val="20"/>
        </w:rPr>
      </w:pPr>
      <w:r>
        <w:rPr>
          <w:rFonts w:ascii="Arial" w:eastAsia="Arial" w:hAnsi="Arial" w:cs="Arial"/>
          <w:sz w:val="16"/>
          <w:szCs w:val="16"/>
        </w:rPr>
        <w:t>Toto pojištění se však vztahuje jen na případy, kdy zaměstnanci pojištěného vzniklo právo na pojistné plnění z pojištění odpovědnosti při pracovním úrazu nebo nemoci z povolání, za předpokladu, že v době trvání pojištění došlo k pracovnímu úrazu nebo byla zjištěna nemoc z povolání.</w:t>
      </w:r>
    </w:p>
    <w:p w:rsidR="00B96F8B" w:rsidRDefault="00B96F8B">
      <w:pPr>
        <w:spacing w:line="117" w:lineRule="exact"/>
        <w:rPr>
          <w:sz w:val="20"/>
          <w:szCs w:val="20"/>
        </w:rPr>
      </w:pPr>
    </w:p>
    <w:p w:rsidR="00B96F8B" w:rsidRDefault="00E834F9">
      <w:pPr>
        <w:ind w:left="6"/>
        <w:rPr>
          <w:sz w:val="20"/>
          <w:szCs w:val="20"/>
        </w:rPr>
      </w:pPr>
      <w:r>
        <w:rPr>
          <w:rFonts w:ascii="Arial" w:eastAsia="Arial" w:hAnsi="Arial" w:cs="Arial"/>
          <w:sz w:val="16"/>
          <w:szCs w:val="16"/>
        </w:rPr>
        <w:t>1.3.3. Doložka V112 Pojištění náhrady za nemajetkovou újmu</w:t>
      </w:r>
    </w:p>
    <w:p w:rsidR="00B96F8B" w:rsidRDefault="00B96F8B">
      <w:pPr>
        <w:spacing w:line="16" w:lineRule="exact"/>
        <w:rPr>
          <w:sz w:val="20"/>
          <w:szCs w:val="20"/>
        </w:rPr>
      </w:pPr>
    </w:p>
    <w:p w:rsidR="00B96F8B" w:rsidRDefault="00E834F9">
      <w:pPr>
        <w:spacing w:line="260" w:lineRule="auto"/>
        <w:ind w:left="6" w:right="900"/>
        <w:jc w:val="both"/>
        <w:rPr>
          <w:sz w:val="20"/>
          <w:szCs w:val="20"/>
        </w:rPr>
      </w:pPr>
      <w:r>
        <w:rPr>
          <w:rFonts w:ascii="Arial" w:eastAsia="Arial" w:hAnsi="Arial" w:cs="Arial"/>
          <w:sz w:val="16"/>
          <w:szCs w:val="16"/>
        </w:rPr>
        <w:t>Odchylně od článku 22 bodu 1 a článku 24 bodu 7 písm. b) VPPMO-P se ujednává, že pojištění se nad rámec základního rozsahu vztahuje i na povinnost pojištěného nahradit nemajetkovou újmu způsobenou zásahem do práv na ochranu osobnosti, která vznikla jinak, než při ublížení na zdraví nebo usmrcení.</w:t>
      </w:r>
    </w:p>
    <w:p w:rsidR="00B96F8B" w:rsidRDefault="00B96F8B">
      <w:pPr>
        <w:spacing w:line="2" w:lineRule="exact"/>
        <w:rPr>
          <w:sz w:val="20"/>
          <w:szCs w:val="20"/>
        </w:rPr>
      </w:pPr>
    </w:p>
    <w:p w:rsidR="00B96F8B" w:rsidRDefault="00E834F9">
      <w:pPr>
        <w:spacing w:line="260" w:lineRule="auto"/>
        <w:ind w:left="6" w:right="1060"/>
        <w:rPr>
          <w:sz w:val="20"/>
          <w:szCs w:val="20"/>
        </w:rPr>
      </w:pPr>
      <w:r>
        <w:rPr>
          <w:rFonts w:ascii="Arial" w:eastAsia="Arial" w:hAnsi="Arial" w:cs="Arial"/>
          <w:sz w:val="16"/>
          <w:szCs w:val="16"/>
        </w:rPr>
        <w:t>Pojištění v rozsahu tohoto ujednání se sjednává i pro povinnost pojištěného nahradit nemajetkovou újmu způsobenou v souvislosti se zpracováním osobních údajů.</w:t>
      </w:r>
    </w:p>
    <w:p w:rsidR="00B96F8B" w:rsidRDefault="00B96F8B">
      <w:pPr>
        <w:spacing w:line="1" w:lineRule="exact"/>
        <w:rPr>
          <w:sz w:val="20"/>
          <w:szCs w:val="20"/>
        </w:rPr>
      </w:pPr>
    </w:p>
    <w:p w:rsidR="00B96F8B" w:rsidRDefault="00E834F9">
      <w:pPr>
        <w:ind w:left="6"/>
        <w:rPr>
          <w:sz w:val="20"/>
          <w:szCs w:val="20"/>
        </w:rPr>
      </w:pPr>
      <w:r>
        <w:rPr>
          <w:rFonts w:ascii="Arial" w:eastAsia="Arial" w:hAnsi="Arial" w:cs="Arial"/>
          <w:sz w:val="16"/>
          <w:szCs w:val="16"/>
        </w:rPr>
        <w:t>Vedle výluk uvedených ve VPPMO-P se pojištění dále nevztahuje na povinnost pojištěného nahradit nemajetkovou újmu:</w:t>
      </w:r>
    </w:p>
    <w:p w:rsidR="00B96F8B" w:rsidRDefault="00B96F8B">
      <w:pPr>
        <w:spacing w:line="16" w:lineRule="exact"/>
        <w:rPr>
          <w:sz w:val="20"/>
          <w:szCs w:val="20"/>
        </w:rPr>
      </w:pPr>
    </w:p>
    <w:p w:rsidR="00B96F8B" w:rsidRDefault="00E834F9">
      <w:pPr>
        <w:numPr>
          <w:ilvl w:val="0"/>
          <w:numId w:val="5"/>
        </w:numPr>
        <w:tabs>
          <w:tab w:val="left" w:pos="176"/>
        </w:tabs>
        <w:spacing w:line="260" w:lineRule="auto"/>
        <w:ind w:left="6" w:right="4980" w:hanging="6"/>
        <w:rPr>
          <w:rFonts w:ascii="Arial" w:eastAsia="Arial" w:hAnsi="Arial" w:cs="Arial"/>
          <w:sz w:val="16"/>
          <w:szCs w:val="16"/>
        </w:rPr>
      </w:pPr>
      <w:r>
        <w:rPr>
          <w:rFonts w:ascii="Arial" w:eastAsia="Arial" w:hAnsi="Arial" w:cs="Arial"/>
          <w:sz w:val="16"/>
          <w:szCs w:val="16"/>
        </w:rPr>
        <w:t>způsobenou urážkou, pomluvou, sexuálním obtěžováním nebo zneužíváním; b)vzniklou zaměstnanci pojištěného.</w:t>
      </w:r>
    </w:p>
    <w:p w:rsidR="00B96F8B" w:rsidRDefault="00B96F8B">
      <w:pPr>
        <w:spacing w:line="1" w:lineRule="exact"/>
        <w:rPr>
          <w:rFonts w:ascii="Arial" w:eastAsia="Arial" w:hAnsi="Arial" w:cs="Arial"/>
          <w:sz w:val="16"/>
          <w:szCs w:val="16"/>
        </w:rPr>
      </w:pPr>
    </w:p>
    <w:p w:rsidR="00B96F8B" w:rsidRDefault="00E834F9">
      <w:pPr>
        <w:ind w:left="6"/>
        <w:rPr>
          <w:rFonts w:ascii="Arial" w:eastAsia="Arial" w:hAnsi="Arial" w:cs="Arial"/>
          <w:sz w:val="16"/>
          <w:szCs w:val="16"/>
        </w:rPr>
      </w:pPr>
      <w:r>
        <w:rPr>
          <w:rFonts w:ascii="Arial" w:eastAsia="Arial" w:hAnsi="Arial" w:cs="Arial"/>
          <w:sz w:val="16"/>
          <w:szCs w:val="16"/>
        </w:rPr>
        <w:t>Výluky z pojištění uvedené v článku 3 a 24 VPPMO-P platí přiměřeně i pro toto pojištění.</w:t>
      </w:r>
    </w:p>
    <w:p w:rsidR="00B96F8B" w:rsidRDefault="00B96F8B">
      <w:pPr>
        <w:spacing w:line="16" w:lineRule="exact"/>
        <w:rPr>
          <w:rFonts w:ascii="Arial" w:eastAsia="Arial" w:hAnsi="Arial" w:cs="Arial"/>
          <w:sz w:val="16"/>
          <w:szCs w:val="16"/>
        </w:rPr>
      </w:pPr>
    </w:p>
    <w:p w:rsidR="00B96F8B" w:rsidRDefault="00E834F9">
      <w:pPr>
        <w:spacing w:line="264" w:lineRule="auto"/>
        <w:ind w:left="6" w:right="3140"/>
        <w:rPr>
          <w:rFonts w:ascii="Arial" w:eastAsia="Arial" w:hAnsi="Arial" w:cs="Arial"/>
          <w:sz w:val="16"/>
          <w:szCs w:val="16"/>
        </w:rPr>
      </w:pPr>
      <w:r>
        <w:rPr>
          <w:rFonts w:ascii="Arial" w:eastAsia="Arial" w:hAnsi="Arial" w:cs="Arial"/>
          <w:sz w:val="16"/>
          <w:szCs w:val="16"/>
        </w:rPr>
        <w:t>Pojištění v rozsahu této doložky se sjednává se sublimitem plnění 500 000 Kč, není-li dále uvedeno jinak. Pojištění v rozsahu této doložky se sjednává s územním rozsahem Česká republika.</w:t>
      </w:r>
    </w:p>
    <w:p w:rsidR="00B96F8B" w:rsidRDefault="00B96F8B">
      <w:pPr>
        <w:spacing w:line="115" w:lineRule="exact"/>
        <w:rPr>
          <w:sz w:val="20"/>
          <w:szCs w:val="20"/>
        </w:rPr>
      </w:pPr>
    </w:p>
    <w:p w:rsidR="00B96F8B" w:rsidRDefault="00E834F9">
      <w:pPr>
        <w:ind w:left="6"/>
        <w:rPr>
          <w:sz w:val="20"/>
          <w:szCs w:val="20"/>
        </w:rPr>
      </w:pPr>
      <w:r>
        <w:rPr>
          <w:rFonts w:ascii="Arial" w:eastAsia="Arial" w:hAnsi="Arial" w:cs="Arial"/>
          <w:sz w:val="16"/>
          <w:szCs w:val="16"/>
        </w:rPr>
        <w:t>1.4. Zvláštní ujednání</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1.4.1. Doložka V99 Pojištění odpovědnosti za škodu způsobenou na životním prostředí</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Odchylně od ustanovení článku 22 bodu 2 a článku 24 bodu 3 písm. b) VPPMO-P se ujednává:</w:t>
      </w:r>
    </w:p>
    <w:p w:rsidR="00B96F8B" w:rsidRDefault="00B96F8B">
      <w:pPr>
        <w:spacing w:line="16" w:lineRule="exact"/>
        <w:rPr>
          <w:sz w:val="20"/>
          <w:szCs w:val="20"/>
        </w:rPr>
      </w:pPr>
    </w:p>
    <w:p w:rsidR="00B96F8B" w:rsidRDefault="00E834F9">
      <w:pPr>
        <w:spacing w:line="261" w:lineRule="auto"/>
        <w:ind w:left="6" w:right="880"/>
        <w:rPr>
          <w:sz w:val="20"/>
          <w:szCs w:val="20"/>
        </w:rPr>
      </w:pPr>
      <w:r>
        <w:rPr>
          <w:rFonts w:ascii="Arial" w:eastAsia="Arial" w:hAnsi="Arial" w:cs="Arial"/>
          <w:sz w:val="16"/>
          <w:szCs w:val="16"/>
        </w:rPr>
        <w:t>Pojištění se vztahuje na povinnost pojištěného nahradit škodu vzniklou na životním prostředí, a to v rozsahu dále uvedeném. Předpokladem vzniku práva na pojistné plnění je, že v době trvání pojištění nastala jak škodná událost, tak první projev první škody plynoucí z této škodné události. Škodnou událostí se v tomto případě rozumí náhlá, nahodilá, mimořádná, částečně nebo zcela neovladatelná, časově a prostorově ohraničená událost, která vznikla na životním prostředí v souvislosti s činností pojištěného uvedenou v pojistné smlouvě a na území vymezeném v pojistné smlouvě.</w:t>
      </w:r>
    </w:p>
    <w:p w:rsidR="00B96F8B" w:rsidRDefault="00E834F9">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-35560</wp:posOffset>
            </wp:positionH>
            <wp:positionV relativeFrom="paragraph">
              <wp:posOffset>588645</wp:posOffset>
            </wp:positionV>
            <wp:extent cx="6168390" cy="292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blip>
                    <a:srcRect/>
                    <a:stretch>
                      <a:fillRect/>
                    </a:stretch>
                  </pic:blipFill>
                  <pic:spPr bwMode="auto">
                    <a:xfrm>
                      <a:off x="0" y="0"/>
                      <a:ext cx="6168390" cy="292100"/>
                    </a:xfrm>
                    <a:prstGeom prst="rect">
                      <a:avLst/>
                    </a:prstGeom>
                    <a:noFill/>
                  </pic:spPr>
                </pic:pic>
              </a:graphicData>
            </a:graphic>
          </wp:anchor>
        </w:drawing>
      </w:r>
    </w:p>
    <w:p w:rsidR="00B96F8B" w:rsidRDefault="00B96F8B">
      <w:pPr>
        <w:sectPr w:rsidR="00B96F8B">
          <w:pgSz w:w="11900" w:h="16838"/>
          <w:pgMar w:top="1426" w:right="286" w:bottom="0" w:left="1134" w:header="0" w:footer="0" w:gutter="0"/>
          <w:cols w:space="708" w:equalWidth="0">
            <w:col w:w="10486"/>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50" w:lineRule="exact"/>
        <w:rPr>
          <w:sz w:val="20"/>
          <w:szCs w:val="20"/>
        </w:rPr>
      </w:pPr>
    </w:p>
    <w:tbl>
      <w:tblPr>
        <w:tblW w:w="0" w:type="auto"/>
        <w:tblInd w:w="66" w:type="dxa"/>
        <w:tblLayout w:type="fixed"/>
        <w:tblCellMar>
          <w:left w:w="0" w:type="dxa"/>
          <w:right w:w="0" w:type="dxa"/>
        </w:tblCellMar>
        <w:tblLook w:val="04A0" w:firstRow="1" w:lastRow="0" w:firstColumn="1" w:lastColumn="0" w:noHBand="0" w:noVBand="1"/>
      </w:tblPr>
      <w:tblGrid>
        <w:gridCol w:w="6380"/>
        <w:gridCol w:w="3160"/>
        <w:gridCol w:w="880"/>
        <w:gridCol w:w="20"/>
      </w:tblGrid>
      <w:tr w:rsidR="00B96F8B">
        <w:trPr>
          <w:trHeight w:val="139"/>
        </w:trPr>
        <w:tc>
          <w:tcPr>
            <w:tcW w:w="6380" w:type="dxa"/>
            <w:vAlign w:val="bottom"/>
          </w:tcPr>
          <w:p w:rsidR="00B96F8B" w:rsidRDefault="00E834F9">
            <w:pPr>
              <w:rPr>
                <w:sz w:val="20"/>
                <w:szCs w:val="20"/>
              </w:rPr>
            </w:pPr>
            <w:r>
              <w:rPr>
                <w:rFonts w:ascii="Arial" w:eastAsia="Arial" w:hAnsi="Arial" w:cs="Arial"/>
                <w:color w:val="00003E"/>
                <w:sz w:val="12"/>
                <w:szCs w:val="12"/>
              </w:rPr>
              <w:t>Česká pojišťovna a.s., Spálená 75/16, Nové Město, 110 00 Praha 1, Česká republika, IČO: 45272956,</w:t>
            </w:r>
          </w:p>
        </w:tc>
        <w:tc>
          <w:tcPr>
            <w:tcW w:w="3160" w:type="dxa"/>
            <w:vMerge w:val="restart"/>
            <w:vAlign w:val="bottom"/>
          </w:tcPr>
          <w:p w:rsidR="00B96F8B" w:rsidRDefault="00E834F9">
            <w:pPr>
              <w:ind w:left="1240"/>
              <w:rPr>
                <w:sz w:val="20"/>
                <w:szCs w:val="20"/>
              </w:rPr>
            </w:pPr>
            <w:r>
              <w:rPr>
                <w:rFonts w:ascii="Arial" w:eastAsia="Arial" w:hAnsi="Arial" w:cs="Arial"/>
                <w:color w:val="FFFFFF"/>
                <w:sz w:val="14"/>
                <w:szCs w:val="14"/>
              </w:rPr>
              <w:t>www.ceskapojistovna.cz</w:t>
            </w:r>
          </w:p>
        </w:tc>
        <w:tc>
          <w:tcPr>
            <w:tcW w:w="880" w:type="dxa"/>
            <w:vAlign w:val="bottom"/>
          </w:tcPr>
          <w:p w:rsidR="00B96F8B" w:rsidRDefault="00B96F8B">
            <w:pPr>
              <w:rPr>
                <w:sz w:val="12"/>
                <w:szCs w:val="12"/>
              </w:rPr>
            </w:pPr>
          </w:p>
        </w:tc>
        <w:tc>
          <w:tcPr>
            <w:tcW w:w="0" w:type="dxa"/>
            <w:vAlign w:val="bottom"/>
          </w:tcPr>
          <w:p w:rsidR="00B96F8B" w:rsidRDefault="00B96F8B">
            <w:pPr>
              <w:rPr>
                <w:sz w:val="1"/>
                <w:szCs w:val="1"/>
              </w:rPr>
            </w:pPr>
          </w:p>
        </w:tc>
      </w:tr>
      <w:tr w:rsidR="00B96F8B">
        <w:trPr>
          <w:trHeight w:val="177"/>
        </w:trPr>
        <w:tc>
          <w:tcPr>
            <w:tcW w:w="6380" w:type="dxa"/>
            <w:vAlign w:val="bottom"/>
          </w:tcPr>
          <w:p w:rsidR="00B96F8B" w:rsidRDefault="00E834F9">
            <w:pPr>
              <w:rPr>
                <w:sz w:val="20"/>
                <w:szCs w:val="20"/>
              </w:rPr>
            </w:pPr>
            <w:r>
              <w:rPr>
                <w:rFonts w:ascii="Arial" w:eastAsia="Arial" w:hAnsi="Arial" w:cs="Arial"/>
                <w:color w:val="00003E"/>
                <w:sz w:val="12"/>
                <w:szCs w:val="12"/>
              </w:rPr>
              <w:t>zapsaná v obchodním rejstříku u Městského soudu v Praze, spisová značka B 1464</w:t>
            </w:r>
          </w:p>
        </w:tc>
        <w:tc>
          <w:tcPr>
            <w:tcW w:w="3160" w:type="dxa"/>
            <w:vMerge/>
            <w:vAlign w:val="bottom"/>
          </w:tcPr>
          <w:p w:rsidR="00B96F8B" w:rsidRDefault="00B96F8B">
            <w:pPr>
              <w:rPr>
                <w:sz w:val="15"/>
                <w:szCs w:val="15"/>
              </w:rPr>
            </w:pPr>
          </w:p>
        </w:tc>
        <w:tc>
          <w:tcPr>
            <w:tcW w:w="880" w:type="dxa"/>
            <w:vAlign w:val="bottom"/>
          </w:tcPr>
          <w:p w:rsidR="00B96F8B" w:rsidRDefault="00E834F9">
            <w:pPr>
              <w:ind w:left="280"/>
              <w:rPr>
                <w:sz w:val="20"/>
                <w:szCs w:val="20"/>
              </w:rPr>
            </w:pPr>
            <w:r>
              <w:rPr>
                <w:rFonts w:ascii="Arial" w:eastAsia="Arial" w:hAnsi="Arial" w:cs="Arial"/>
                <w:color w:val="00003E"/>
                <w:w w:val="92"/>
                <w:sz w:val="12"/>
                <w:szCs w:val="12"/>
              </w:rPr>
              <w:t>strana 2 z 5</w:t>
            </w:r>
          </w:p>
        </w:tc>
        <w:tc>
          <w:tcPr>
            <w:tcW w:w="0" w:type="dxa"/>
            <w:vAlign w:val="bottom"/>
          </w:tcPr>
          <w:p w:rsidR="00B96F8B" w:rsidRDefault="00B96F8B">
            <w:pPr>
              <w:rPr>
                <w:sz w:val="1"/>
                <w:szCs w:val="1"/>
              </w:rPr>
            </w:pPr>
          </w:p>
        </w:tc>
      </w:tr>
    </w:tbl>
    <w:p w:rsidR="00B96F8B" w:rsidRDefault="00B96F8B">
      <w:pPr>
        <w:sectPr w:rsidR="00B96F8B">
          <w:type w:val="continuous"/>
          <w:pgSz w:w="11900" w:h="16838"/>
          <w:pgMar w:top="1426" w:right="286" w:bottom="0" w:left="1134" w:header="0" w:footer="0" w:gutter="0"/>
          <w:cols w:space="708" w:equalWidth="0">
            <w:col w:w="10486"/>
          </w:cols>
        </w:sectPr>
      </w:pPr>
    </w:p>
    <w:p w:rsidR="00B96F8B" w:rsidRDefault="00E834F9">
      <w:pPr>
        <w:spacing w:line="1" w:lineRule="exact"/>
        <w:rPr>
          <w:sz w:val="20"/>
          <w:szCs w:val="20"/>
        </w:rPr>
      </w:pPr>
      <w:bookmarkStart w:id="3" w:name="page3"/>
      <w:bookmarkEnd w:id="3"/>
      <w:r>
        <w:rPr>
          <w:noProof/>
          <w:sz w:val="20"/>
          <w:szCs w:val="20"/>
        </w:rPr>
        <w:lastRenderedPageBreak/>
        <w:drawing>
          <wp:anchor distT="0" distB="0" distL="114300" distR="114300" simplePos="0" relativeHeight="251646976"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tbl>
      <w:tblPr>
        <w:tblW w:w="0" w:type="auto"/>
        <w:tblInd w:w="4826" w:type="dxa"/>
        <w:tblLayout w:type="fixed"/>
        <w:tblCellMar>
          <w:left w:w="0" w:type="dxa"/>
          <w:right w:w="0" w:type="dxa"/>
        </w:tblCellMar>
        <w:tblLook w:val="04A0" w:firstRow="1" w:lastRow="0" w:firstColumn="1" w:lastColumn="0" w:noHBand="0" w:noVBand="1"/>
      </w:tblPr>
      <w:tblGrid>
        <w:gridCol w:w="2740"/>
        <w:gridCol w:w="2080"/>
      </w:tblGrid>
      <w:tr w:rsidR="00B96F8B">
        <w:trPr>
          <w:trHeight w:val="187"/>
        </w:trPr>
        <w:tc>
          <w:tcPr>
            <w:tcW w:w="2740" w:type="dxa"/>
            <w:vAlign w:val="bottom"/>
          </w:tcPr>
          <w:p w:rsidR="00B96F8B" w:rsidRDefault="00E834F9">
            <w:pPr>
              <w:rPr>
                <w:sz w:val="20"/>
                <w:szCs w:val="20"/>
              </w:rPr>
            </w:pPr>
            <w:r>
              <w:rPr>
                <w:rFonts w:ascii="Arial" w:eastAsia="Arial" w:hAnsi="Arial" w:cs="Arial"/>
                <w:sz w:val="16"/>
                <w:szCs w:val="16"/>
              </w:rPr>
              <w:t>Pojistná smlouva číslo</w:t>
            </w:r>
          </w:p>
        </w:tc>
        <w:tc>
          <w:tcPr>
            <w:tcW w:w="2080" w:type="dxa"/>
            <w:vAlign w:val="bottom"/>
          </w:tcPr>
          <w:p w:rsidR="00B96F8B" w:rsidRDefault="00E834F9">
            <w:pPr>
              <w:jc w:val="right"/>
              <w:rPr>
                <w:sz w:val="20"/>
                <w:szCs w:val="20"/>
              </w:rPr>
            </w:pPr>
            <w:r>
              <w:rPr>
                <w:rFonts w:ascii="Arial" w:eastAsia="Arial" w:hAnsi="Arial" w:cs="Arial"/>
                <w:sz w:val="16"/>
                <w:szCs w:val="16"/>
              </w:rPr>
              <w:t>43829718-33</w:t>
            </w:r>
          </w:p>
        </w:tc>
      </w:tr>
      <w:tr w:rsidR="00B96F8B">
        <w:trPr>
          <w:trHeight w:val="200"/>
        </w:trPr>
        <w:tc>
          <w:tcPr>
            <w:tcW w:w="2740" w:type="dxa"/>
            <w:vAlign w:val="bottom"/>
          </w:tcPr>
          <w:p w:rsidR="00B96F8B" w:rsidRDefault="00E834F9">
            <w:pPr>
              <w:rPr>
                <w:sz w:val="20"/>
                <w:szCs w:val="20"/>
              </w:rPr>
            </w:pPr>
            <w:r>
              <w:rPr>
                <w:rFonts w:ascii="Arial" w:eastAsia="Arial" w:hAnsi="Arial" w:cs="Arial"/>
                <w:sz w:val="16"/>
                <w:szCs w:val="16"/>
              </w:rPr>
              <w:t>Stav k datu</w:t>
            </w:r>
          </w:p>
        </w:tc>
        <w:tc>
          <w:tcPr>
            <w:tcW w:w="2080" w:type="dxa"/>
            <w:vAlign w:val="bottom"/>
          </w:tcPr>
          <w:p w:rsidR="00B96F8B" w:rsidRDefault="00E834F9">
            <w:pPr>
              <w:jc w:val="right"/>
              <w:rPr>
                <w:sz w:val="20"/>
                <w:szCs w:val="20"/>
              </w:rPr>
            </w:pPr>
            <w:r>
              <w:rPr>
                <w:rFonts w:ascii="Arial" w:eastAsia="Arial" w:hAnsi="Arial" w:cs="Arial"/>
                <w:sz w:val="16"/>
                <w:szCs w:val="16"/>
              </w:rPr>
              <w:t>5. 12. 2019</w:t>
            </w:r>
          </w:p>
        </w:tc>
      </w:tr>
    </w:tbl>
    <w:p w:rsidR="00B96F8B" w:rsidRDefault="00B96F8B">
      <w:pPr>
        <w:spacing w:line="200" w:lineRule="exact"/>
        <w:rPr>
          <w:sz w:val="20"/>
          <w:szCs w:val="20"/>
        </w:rPr>
      </w:pPr>
    </w:p>
    <w:p w:rsidR="00B96F8B" w:rsidRDefault="00B96F8B">
      <w:pPr>
        <w:spacing w:line="373" w:lineRule="exact"/>
        <w:rPr>
          <w:sz w:val="20"/>
          <w:szCs w:val="20"/>
        </w:rPr>
      </w:pPr>
    </w:p>
    <w:p w:rsidR="00B96F8B" w:rsidRDefault="00E834F9">
      <w:pPr>
        <w:ind w:left="6"/>
        <w:rPr>
          <w:sz w:val="20"/>
          <w:szCs w:val="20"/>
        </w:rPr>
      </w:pPr>
      <w:r>
        <w:rPr>
          <w:rFonts w:ascii="Arial" w:eastAsia="Arial" w:hAnsi="Arial" w:cs="Arial"/>
          <w:sz w:val="16"/>
          <w:szCs w:val="16"/>
        </w:rPr>
        <w:t>Pojišťovna poskytne pojistné plnění pouze v rozsahu přiměřených nákladů (s použitím metod známých v době, kdy se započalo</w:t>
      </w:r>
    </w:p>
    <w:p w:rsidR="00B96F8B" w:rsidRDefault="00B96F8B">
      <w:pPr>
        <w:spacing w:line="16" w:lineRule="exact"/>
        <w:rPr>
          <w:sz w:val="20"/>
          <w:szCs w:val="20"/>
        </w:rPr>
      </w:pPr>
    </w:p>
    <w:p w:rsidR="00B96F8B" w:rsidRDefault="00E834F9">
      <w:pPr>
        <w:spacing w:line="261" w:lineRule="auto"/>
        <w:ind w:left="6" w:right="860"/>
        <w:rPr>
          <w:sz w:val="20"/>
          <w:szCs w:val="20"/>
        </w:rPr>
      </w:pPr>
      <w:r>
        <w:rPr>
          <w:rFonts w:ascii="Arial" w:eastAsia="Arial" w:hAnsi="Arial" w:cs="Arial"/>
          <w:sz w:val="16"/>
          <w:szCs w:val="16"/>
        </w:rPr>
        <w:t>s opatřeními) na zamezení, odstranění, neutralizování jakéhokoliv úniku, výtoku, šíření nebo vypouštění nebezpečných chemických látek, látek obsažených ve směsi nebo předmětu a chemické směsi ve smyslu zákona č. 350/2011 Sb., o chemických látkách a chemických směsích a o změně některých zákonů (chemický zákon), ve znění pozdějších předpisů ke kterému došlo nebo dochází následkem škodné události. Podmínkou pro poskytnutí pojistného plnění přitom je, že ze škodné události bezprostředně hrozí vznik škody či újmy při ublížení na zdraví nebo usmrcení fyzickým nebo právnickým osobám odlišným od pojištěného. Jiné náklady ve smyslu článku 26 bodu 3 VPPMO-P (náklady na odměnu advokáta za obhajobu v trestním řízení, náklady řízení o náhradě škodě či újmy, náklady poškozeného vynaložené v souvislosti s mimosoudním projednáváním práva na náhradu škody či újmy) uhradí pojišťovna maximálně do výše sublimitu pojistného plnění ujednaného pro tuto doložku.</w:t>
      </w:r>
    </w:p>
    <w:p w:rsidR="00B96F8B" w:rsidRDefault="00B96F8B">
      <w:pPr>
        <w:spacing w:line="119" w:lineRule="exact"/>
        <w:rPr>
          <w:sz w:val="20"/>
          <w:szCs w:val="20"/>
        </w:rPr>
      </w:pPr>
    </w:p>
    <w:p w:rsidR="00B96F8B" w:rsidRDefault="00E834F9">
      <w:pPr>
        <w:spacing w:line="260" w:lineRule="auto"/>
        <w:ind w:left="6" w:right="1420"/>
        <w:rPr>
          <w:sz w:val="20"/>
          <w:szCs w:val="20"/>
        </w:rPr>
      </w:pPr>
      <w:r>
        <w:rPr>
          <w:rFonts w:ascii="Arial" w:eastAsia="Arial" w:hAnsi="Arial" w:cs="Arial"/>
          <w:sz w:val="16"/>
          <w:szCs w:val="16"/>
        </w:rPr>
        <w:t>1.4.2. Vedle obecných výluk z pojištění uvedených ve VPPMO-P se pojištění v rozsahu této doložky dále nevztahuje na povinnost pojištěného nahradit škodu či újmu:</w:t>
      </w:r>
    </w:p>
    <w:p w:rsidR="00B96F8B" w:rsidRDefault="00B96F8B">
      <w:pPr>
        <w:spacing w:line="1" w:lineRule="exact"/>
        <w:rPr>
          <w:sz w:val="20"/>
          <w:szCs w:val="20"/>
        </w:rPr>
      </w:pPr>
    </w:p>
    <w:p w:rsidR="00B96F8B" w:rsidRDefault="00E834F9">
      <w:pPr>
        <w:numPr>
          <w:ilvl w:val="0"/>
          <w:numId w:val="6"/>
        </w:numPr>
        <w:tabs>
          <w:tab w:val="left" w:pos="186"/>
        </w:tabs>
        <w:ind w:left="186" w:hanging="186"/>
        <w:rPr>
          <w:rFonts w:ascii="Arial" w:eastAsia="Arial" w:hAnsi="Arial" w:cs="Arial"/>
          <w:sz w:val="16"/>
          <w:szCs w:val="16"/>
        </w:rPr>
      </w:pPr>
      <w:r>
        <w:rPr>
          <w:rFonts w:ascii="Arial" w:eastAsia="Arial" w:hAnsi="Arial" w:cs="Arial"/>
          <w:sz w:val="16"/>
          <w:szCs w:val="16"/>
        </w:rPr>
        <w:t>vzniklou držbou či manipulací pojištěného s vojenskými prostředky, ať již v období války či mimo ně,</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86"/>
        </w:tabs>
        <w:ind w:left="186" w:hanging="186"/>
        <w:rPr>
          <w:rFonts w:ascii="Arial" w:eastAsia="Arial" w:hAnsi="Arial" w:cs="Arial"/>
          <w:sz w:val="16"/>
          <w:szCs w:val="16"/>
        </w:rPr>
      </w:pPr>
      <w:r>
        <w:rPr>
          <w:rFonts w:ascii="Arial" w:eastAsia="Arial" w:hAnsi="Arial" w:cs="Arial"/>
          <w:sz w:val="16"/>
          <w:szCs w:val="16"/>
        </w:rPr>
        <w:t>vzniklou působením elektrických nebo magnetických polí nebo elektromagnetických záření,</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66"/>
        </w:tabs>
        <w:ind w:left="166" w:hanging="166"/>
        <w:rPr>
          <w:rFonts w:ascii="Arial" w:eastAsia="Arial" w:hAnsi="Arial" w:cs="Arial"/>
          <w:sz w:val="16"/>
          <w:szCs w:val="16"/>
        </w:rPr>
      </w:pPr>
      <w:r>
        <w:rPr>
          <w:rFonts w:ascii="Arial" w:eastAsia="Arial" w:hAnsi="Arial" w:cs="Arial"/>
          <w:sz w:val="16"/>
          <w:szCs w:val="16"/>
        </w:rPr>
        <w:t>vzniklou působením jakéhokoliv zdroje ionizujícího záření,</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99"/>
        </w:tabs>
        <w:spacing w:line="278" w:lineRule="auto"/>
        <w:ind w:left="6" w:right="1120" w:hanging="6"/>
        <w:jc w:val="both"/>
        <w:rPr>
          <w:rFonts w:ascii="Arial" w:eastAsia="Arial" w:hAnsi="Arial" w:cs="Arial"/>
          <w:sz w:val="15"/>
          <w:szCs w:val="15"/>
        </w:rPr>
      </w:pPr>
      <w:r>
        <w:rPr>
          <w:rFonts w:ascii="Arial" w:eastAsia="Arial" w:hAnsi="Arial" w:cs="Arial"/>
          <w:sz w:val="15"/>
          <w:szCs w:val="15"/>
        </w:rPr>
        <w:t>vzniklou poškozením, zničením nebo ztrátou majetku, který je součástí přírodního nebo kulturního bohatství, změnou, poškozením nebo zničením charakteristických aspektů krajiny, vyhynutím živočišného nebo rostlinného druhu, nebo způsobením ekologické újmy,</w:t>
      </w:r>
    </w:p>
    <w:p w:rsidR="00B96F8B" w:rsidRDefault="00E834F9">
      <w:pPr>
        <w:numPr>
          <w:ilvl w:val="0"/>
          <w:numId w:val="6"/>
        </w:numPr>
        <w:tabs>
          <w:tab w:val="left" w:pos="190"/>
        </w:tabs>
        <w:spacing w:line="260" w:lineRule="auto"/>
        <w:ind w:left="6" w:right="1020" w:hanging="6"/>
        <w:rPr>
          <w:rFonts w:ascii="Arial" w:eastAsia="Arial" w:hAnsi="Arial" w:cs="Arial"/>
          <w:sz w:val="16"/>
          <w:szCs w:val="16"/>
        </w:rPr>
      </w:pPr>
      <w:r>
        <w:rPr>
          <w:rFonts w:ascii="Arial" w:eastAsia="Arial" w:hAnsi="Arial" w:cs="Arial"/>
          <w:sz w:val="16"/>
          <w:szCs w:val="16"/>
        </w:rPr>
        <w:t>vzniklou poškozením přirozeného stavu nebo podmínek půdy, vzduchu, ovzduší, jakéhokoliv vodního toku nebo vodních ploch, flory nebo fauny, pokud tento majetek není ve vlastnictví žádné fyzické nebo právnické osoby,</w:t>
      </w:r>
    </w:p>
    <w:p w:rsidR="00B96F8B" w:rsidRDefault="00B96F8B">
      <w:pPr>
        <w:spacing w:line="1" w:lineRule="exact"/>
        <w:rPr>
          <w:rFonts w:ascii="Arial" w:eastAsia="Arial" w:hAnsi="Arial" w:cs="Arial"/>
          <w:sz w:val="16"/>
          <w:szCs w:val="16"/>
        </w:rPr>
      </w:pPr>
    </w:p>
    <w:p w:rsidR="00B96F8B" w:rsidRDefault="00E834F9">
      <w:pPr>
        <w:numPr>
          <w:ilvl w:val="0"/>
          <w:numId w:val="6"/>
        </w:numPr>
        <w:tabs>
          <w:tab w:val="left" w:pos="166"/>
        </w:tabs>
        <w:ind w:left="166" w:hanging="166"/>
        <w:rPr>
          <w:rFonts w:ascii="Arial" w:eastAsia="Arial" w:hAnsi="Arial" w:cs="Arial"/>
          <w:sz w:val="16"/>
          <w:szCs w:val="16"/>
        </w:rPr>
      </w:pPr>
      <w:r>
        <w:rPr>
          <w:rFonts w:ascii="Arial" w:eastAsia="Arial" w:hAnsi="Arial" w:cs="Arial"/>
          <w:sz w:val="16"/>
          <w:szCs w:val="16"/>
        </w:rPr>
        <w:t>vzniklou na planě rostoucích rostlinách a volně žijících živočiších,</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86"/>
        </w:tabs>
        <w:ind w:left="186" w:hanging="186"/>
        <w:rPr>
          <w:rFonts w:ascii="Arial" w:eastAsia="Arial" w:hAnsi="Arial" w:cs="Arial"/>
          <w:sz w:val="16"/>
          <w:szCs w:val="16"/>
        </w:rPr>
      </w:pPr>
      <w:r>
        <w:rPr>
          <w:rFonts w:ascii="Arial" w:eastAsia="Arial" w:hAnsi="Arial" w:cs="Arial"/>
          <w:sz w:val="16"/>
          <w:szCs w:val="16"/>
        </w:rPr>
        <w:t>vzniklou nenáhlým, dlouhodobým, pozvolným působením nebezpečných látek nebo běžným vlivem provozu na okolí,</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86"/>
        </w:tabs>
        <w:ind w:left="186" w:hanging="186"/>
        <w:rPr>
          <w:rFonts w:ascii="Arial" w:eastAsia="Arial" w:hAnsi="Arial" w:cs="Arial"/>
          <w:sz w:val="16"/>
          <w:szCs w:val="16"/>
        </w:rPr>
      </w:pPr>
      <w:r>
        <w:rPr>
          <w:rFonts w:ascii="Arial" w:eastAsia="Arial" w:hAnsi="Arial" w:cs="Arial"/>
          <w:sz w:val="16"/>
          <w:szCs w:val="16"/>
        </w:rPr>
        <w:t>způsobenou znečištěním životního prostředí z dob dřívějších, než je škodná událost,</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46"/>
        </w:tabs>
        <w:spacing w:line="260" w:lineRule="auto"/>
        <w:ind w:left="6" w:right="1000" w:hanging="6"/>
        <w:rPr>
          <w:rFonts w:ascii="Arial" w:eastAsia="Arial" w:hAnsi="Arial" w:cs="Arial"/>
          <w:sz w:val="16"/>
          <w:szCs w:val="16"/>
        </w:rPr>
      </w:pPr>
      <w:r>
        <w:rPr>
          <w:rFonts w:ascii="Arial" w:eastAsia="Arial" w:hAnsi="Arial" w:cs="Arial"/>
          <w:sz w:val="16"/>
          <w:szCs w:val="16"/>
        </w:rPr>
        <w:t>vzniklou v důsledku porušení obecně závazných norem a opatření vydaných k tomu oprávněnými orgány, pokud toto porušení bylo nebo muselo být známé pojištěnému, statutárnímu orgánu nebo kompetentním řídícím pracovníkům pojištěného před vznikem škodné události,</w:t>
      </w:r>
    </w:p>
    <w:p w:rsidR="00B96F8B" w:rsidRDefault="00B96F8B">
      <w:pPr>
        <w:spacing w:line="2" w:lineRule="exact"/>
        <w:rPr>
          <w:rFonts w:ascii="Arial" w:eastAsia="Arial" w:hAnsi="Arial" w:cs="Arial"/>
          <w:sz w:val="16"/>
          <w:szCs w:val="16"/>
        </w:rPr>
      </w:pPr>
    </w:p>
    <w:p w:rsidR="00B96F8B" w:rsidRDefault="00E834F9">
      <w:pPr>
        <w:numPr>
          <w:ilvl w:val="0"/>
          <w:numId w:val="6"/>
        </w:numPr>
        <w:tabs>
          <w:tab w:val="left" w:pos="149"/>
        </w:tabs>
        <w:spacing w:line="278" w:lineRule="auto"/>
        <w:ind w:left="6" w:right="1300" w:hanging="6"/>
        <w:rPr>
          <w:rFonts w:ascii="Arial" w:eastAsia="Arial" w:hAnsi="Arial" w:cs="Arial"/>
          <w:sz w:val="15"/>
          <w:szCs w:val="15"/>
        </w:rPr>
      </w:pPr>
      <w:r>
        <w:rPr>
          <w:rFonts w:ascii="Arial" w:eastAsia="Arial" w:hAnsi="Arial" w:cs="Arial"/>
          <w:sz w:val="15"/>
          <w:szCs w:val="15"/>
        </w:rPr>
        <w:t>vzniklou v důsledku špatného technického stavu, nedostatečné nebo vadně provedené údržby, pokud tyto skutečnosti byly nebo musely být známé pojištěnému, statutárnímu zástupci nebo kompetentním řídícím pracovníkům před vznikem škodné události,</w:t>
      </w:r>
    </w:p>
    <w:p w:rsidR="00B96F8B" w:rsidRDefault="00E834F9">
      <w:pPr>
        <w:numPr>
          <w:ilvl w:val="0"/>
          <w:numId w:val="6"/>
        </w:numPr>
        <w:tabs>
          <w:tab w:val="left" w:pos="191"/>
        </w:tabs>
        <w:spacing w:line="264" w:lineRule="auto"/>
        <w:ind w:left="6" w:right="1020" w:hanging="6"/>
        <w:rPr>
          <w:rFonts w:ascii="Arial" w:eastAsia="Arial" w:hAnsi="Arial" w:cs="Arial"/>
          <w:sz w:val="16"/>
          <w:szCs w:val="16"/>
        </w:rPr>
      </w:pPr>
      <w:r>
        <w:rPr>
          <w:rFonts w:ascii="Arial" w:eastAsia="Arial" w:hAnsi="Arial" w:cs="Arial"/>
          <w:sz w:val="16"/>
          <w:szCs w:val="16"/>
        </w:rPr>
        <w:t>jejíž možnost nemohla být odhalena v době, kdy nastala škodná událost, protože to tehdejší stav vědeckých a technických poznatků neumožňoval,</w:t>
      </w:r>
    </w:p>
    <w:p w:rsidR="00B96F8B" w:rsidRDefault="00B96F8B">
      <w:pPr>
        <w:spacing w:line="115" w:lineRule="exact"/>
        <w:rPr>
          <w:sz w:val="20"/>
          <w:szCs w:val="20"/>
        </w:rPr>
      </w:pPr>
    </w:p>
    <w:p w:rsidR="00B96F8B" w:rsidRDefault="00E834F9">
      <w:pPr>
        <w:spacing w:line="262" w:lineRule="auto"/>
        <w:ind w:left="6" w:right="940"/>
        <w:rPr>
          <w:sz w:val="20"/>
          <w:szCs w:val="20"/>
        </w:rPr>
      </w:pPr>
      <w:r>
        <w:rPr>
          <w:rFonts w:ascii="Arial" w:eastAsia="Arial" w:hAnsi="Arial" w:cs="Arial"/>
          <w:sz w:val="16"/>
          <w:szCs w:val="16"/>
        </w:rPr>
        <w:t>1.4.3. l) jejíž úhrady lze dosáhnout z jiného pojištění pojištěného. V případě, že by existovalo jiné pojištění, které by přímo nebo nepřímo krylo tutéž škodu či újmu, bude se toto pojištění vztahovat na tuto škodu či újmu při ublížení na zdraví nebo usmrcení pouze nad hodnotu přesahující částku splatnou jako plnění z tohoto jiného pojištění.</w:t>
      </w:r>
    </w:p>
    <w:p w:rsidR="00B96F8B" w:rsidRDefault="00B96F8B">
      <w:pPr>
        <w:spacing w:line="197" w:lineRule="exact"/>
        <w:rPr>
          <w:sz w:val="20"/>
          <w:szCs w:val="20"/>
        </w:rPr>
      </w:pPr>
    </w:p>
    <w:p w:rsidR="00B96F8B" w:rsidRDefault="00E834F9">
      <w:pPr>
        <w:ind w:left="6"/>
        <w:rPr>
          <w:sz w:val="20"/>
          <w:szCs w:val="20"/>
        </w:rPr>
      </w:pPr>
      <w:r>
        <w:rPr>
          <w:rFonts w:ascii="Arial" w:eastAsia="Arial" w:hAnsi="Arial" w:cs="Arial"/>
          <w:sz w:val="16"/>
          <w:szCs w:val="16"/>
        </w:rPr>
        <w:t>Ve vztahu k pojištěnému nebezpečí uvedenému v doložce V99 (povinnost pojištěného nahradit škodu vzniklou na životním prostředí)</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má pojistník, pojištěný nad rámec povinností stanovených v článku 5 VPPMO-P tyto povinnosti:</w:t>
      </w:r>
    </w:p>
    <w:p w:rsidR="00B96F8B" w:rsidRDefault="00B96F8B">
      <w:pPr>
        <w:spacing w:line="16" w:lineRule="exact"/>
        <w:rPr>
          <w:sz w:val="20"/>
          <w:szCs w:val="20"/>
        </w:rPr>
      </w:pPr>
    </w:p>
    <w:p w:rsidR="00B96F8B" w:rsidRDefault="00E834F9">
      <w:pPr>
        <w:numPr>
          <w:ilvl w:val="0"/>
          <w:numId w:val="7"/>
        </w:numPr>
        <w:tabs>
          <w:tab w:val="left" w:pos="232"/>
        </w:tabs>
        <w:spacing w:line="260" w:lineRule="auto"/>
        <w:ind w:left="6" w:right="860" w:hanging="6"/>
        <w:rPr>
          <w:rFonts w:ascii="Arial" w:eastAsia="Arial" w:hAnsi="Arial" w:cs="Arial"/>
          <w:sz w:val="16"/>
          <w:szCs w:val="16"/>
        </w:rPr>
      </w:pPr>
      <w:r>
        <w:rPr>
          <w:rFonts w:ascii="Arial" w:eastAsia="Arial" w:hAnsi="Arial" w:cs="Arial"/>
          <w:sz w:val="16"/>
          <w:szCs w:val="16"/>
        </w:rPr>
        <w:t xml:space="preserve">povinnost oznámit pojišťovně, že nastala škodná událost ve smyslu článku 5 bodu 1 písm. f) VPPMO-P, je pojistník, pojištěný povinen splnit do 2 pracovních dnů, ode dne, kdy se o jejím vzniku </w:t>
      </w:r>
      <w:r>
        <w:rPr>
          <w:rFonts w:ascii="Arial" w:eastAsia="Arial" w:hAnsi="Arial" w:cs="Arial"/>
          <w:sz w:val="16"/>
          <w:szCs w:val="16"/>
        </w:rPr>
        <w:lastRenderedPageBreak/>
        <w:t>dozvěděl, nebo se mohl dozvědět. Pokud tak neučiní, vystavuje se pojištěný nebezpečí sankce uvedené v článku 5 bodu 4 VPPMO-P (právo pojišťovny plnění z pojistné smlouvy odmítnout).</w:t>
      </w:r>
    </w:p>
    <w:p w:rsidR="00B96F8B" w:rsidRDefault="00B96F8B">
      <w:pPr>
        <w:spacing w:line="2" w:lineRule="exact"/>
        <w:rPr>
          <w:rFonts w:ascii="Arial" w:eastAsia="Arial" w:hAnsi="Arial" w:cs="Arial"/>
          <w:sz w:val="16"/>
          <w:szCs w:val="16"/>
        </w:rPr>
      </w:pPr>
    </w:p>
    <w:p w:rsidR="00B96F8B" w:rsidRDefault="00E834F9">
      <w:pPr>
        <w:numPr>
          <w:ilvl w:val="0"/>
          <w:numId w:val="7"/>
        </w:numPr>
        <w:tabs>
          <w:tab w:val="left" w:pos="186"/>
        </w:tabs>
        <w:ind w:left="186" w:hanging="186"/>
        <w:rPr>
          <w:rFonts w:ascii="Arial" w:eastAsia="Arial" w:hAnsi="Arial" w:cs="Arial"/>
          <w:sz w:val="16"/>
          <w:szCs w:val="16"/>
        </w:rPr>
      </w:pPr>
      <w:r>
        <w:rPr>
          <w:rFonts w:ascii="Arial" w:eastAsia="Arial" w:hAnsi="Arial" w:cs="Arial"/>
          <w:sz w:val="16"/>
          <w:szCs w:val="16"/>
        </w:rPr>
        <w:t>pojištěný má povinnost dohodnout se s pojišťovnou poté, co nastala škodná událost, na osobě odborníka který bude přizván</w:t>
      </w:r>
    </w:p>
    <w:p w:rsidR="00B96F8B" w:rsidRDefault="00B96F8B">
      <w:pPr>
        <w:spacing w:line="16" w:lineRule="exact"/>
        <w:rPr>
          <w:sz w:val="20"/>
          <w:szCs w:val="20"/>
        </w:rPr>
      </w:pPr>
    </w:p>
    <w:p w:rsidR="00B96F8B" w:rsidRDefault="00E834F9">
      <w:pPr>
        <w:spacing w:line="260" w:lineRule="auto"/>
        <w:ind w:left="6" w:right="1300"/>
        <w:rPr>
          <w:sz w:val="20"/>
          <w:szCs w:val="20"/>
        </w:rPr>
      </w:pPr>
      <w:r>
        <w:rPr>
          <w:rFonts w:ascii="Arial" w:eastAsia="Arial" w:hAnsi="Arial" w:cs="Arial"/>
          <w:sz w:val="16"/>
          <w:szCs w:val="16"/>
        </w:rPr>
        <w:t>k provádění prací na odstraňování následků škodné události a k případnému vypracování znaleckého posudku. Pokud tak pojištěný neučiní a pověří odborníka bez souhlasu pojišťovny, náklady na něj pojišťovna neuhradí.</w:t>
      </w:r>
    </w:p>
    <w:p w:rsidR="00B96F8B" w:rsidRDefault="00B96F8B">
      <w:pPr>
        <w:spacing w:line="1" w:lineRule="exact"/>
        <w:rPr>
          <w:sz w:val="20"/>
          <w:szCs w:val="20"/>
        </w:rPr>
      </w:pPr>
    </w:p>
    <w:p w:rsidR="00B96F8B" w:rsidRDefault="00E834F9">
      <w:pPr>
        <w:tabs>
          <w:tab w:val="left" w:pos="6366"/>
        </w:tabs>
        <w:ind w:left="6"/>
        <w:rPr>
          <w:sz w:val="20"/>
          <w:szCs w:val="20"/>
        </w:rPr>
      </w:pPr>
      <w:r>
        <w:rPr>
          <w:rFonts w:ascii="Arial" w:eastAsia="Arial" w:hAnsi="Arial" w:cs="Arial"/>
          <w:sz w:val="16"/>
          <w:szCs w:val="16"/>
        </w:rPr>
        <w:t>Pojištění v rozsahu této doložky se sjednává se sublimitem pojistného plnění ve výši</w:t>
      </w:r>
      <w:r>
        <w:rPr>
          <w:sz w:val="20"/>
          <w:szCs w:val="20"/>
        </w:rPr>
        <w:tab/>
      </w:r>
      <w:r>
        <w:rPr>
          <w:rFonts w:ascii="Arial" w:eastAsia="Arial" w:hAnsi="Arial" w:cs="Arial"/>
          <w:sz w:val="15"/>
          <w:szCs w:val="15"/>
        </w:rPr>
        <w:t>100.000,-Kč.</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Pojištění v rozsahu této doložky se sjednává s územním rozsahem Česká republika.</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Pojištění v rozsahu této doložky se sjednává se spoluúčastí ve výš 2500 Kč.</w:t>
      </w:r>
    </w:p>
    <w:p w:rsidR="00B96F8B" w:rsidRDefault="00B96F8B">
      <w:pPr>
        <w:spacing w:line="136" w:lineRule="exact"/>
        <w:rPr>
          <w:sz w:val="20"/>
          <w:szCs w:val="20"/>
        </w:rPr>
      </w:pPr>
    </w:p>
    <w:p w:rsidR="00B96F8B" w:rsidRDefault="00E834F9">
      <w:pPr>
        <w:ind w:left="6"/>
        <w:rPr>
          <w:sz w:val="20"/>
          <w:szCs w:val="20"/>
        </w:rPr>
      </w:pPr>
      <w:r>
        <w:rPr>
          <w:rFonts w:ascii="Arial" w:eastAsia="Arial" w:hAnsi="Arial" w:cs="Arial"/>
          <w:sz w:val="16"/>
          <w:szCs w:val="16"/>
        </w:rPr>
        <w:t>1.4.4. Ujednává se, že nedílnou součástí tohoto pojištění jsou také smluvní ujednání na příloze RN05/2018.</w:t>
      </w:r>
    </w:p>
    <w:p w:rsidR="00B96F8B" w:rsidRDefault="00B96F8B">
      <w:pPr>
        <w:spacing w:line="136"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4940"/>
        <w:gridCol w:w="1240"/>
        <w:gridCol w:w="2000"/>
        <w:gridCol w:w="1460"/>
        <w:gridCol w:w="20"/>
      </w:tblGrid>
      <w:tr w:rsidR="00B96F8B">
        <w:trPr>
          <w:trHeight w:val="187"/>
        </w:trPr>
        <w:tc>
          <w:tcPr>
            <w:tcW w:w="4940" w:type="dxa"/>
            <w:vAlign w:val="bottom"/>
          </w:tcPr>
          <w:p w:rsidR="00B96F8B" w:rsidRDefault="00E834F9">
            <w:pPr>
              <w:rPr>
                <w:sz w:val="20"/>
                <w:szCs w:val="20"/>
              </w:rPr>
            </w:pPr>
            <w:r>
              <w:rPr>
                <w:rFonts w:ascii="Arial" w:eastAsia="Arial" w:hAnsi="Arial" w:cs="Arial"/>
                <w:sz w:val="16"/>
                <w:szCs w:val="16"/>
              </w:rPr>
              <w:t>1.5. Přehled sjednaných pojistných nebezpečí</w:t>
            </w:r>
          </w:p>
        </w:tc>
        <w:tc>
          <w:tcPr>
            <w:tcW w:w="1240" w:type="dxa"/>
            <w:vAlign w:val="bottom"/>
          </w:tcPr>
          <w:p w:rsidR="00B96F8B" w:rsidRDefault="00B96F8B">
            <w:pPr>
              <w:rPr>
                <w:sz w:val="16"/>
                <w:szCs w:val="16"/>
              </w:rPr>
            </w:pPr>
          </w:p>
        </w:tc>
        <w:tc>
          <w:tcPr>
            <w:tcW w:w="2000" w:type="dxa"/>
            <w:vAlign w:val="bottom"/>
          </w:tcPr>
          <w:p w:rsidR="00B96F8B" w:rsidRDefault="00B96F8B">
            <w:pPr>
              <w:rPr>
                <w:sz w:val="16"/>
                <w:szCs w:val="16"/>
              </w:rPr>
            </w:pPr>
          </w:p>
        </w:tc>
        <w:tc>
          <w:tcPr>
            <w:tcW w:w="1460" w:type="dxa"/>
            <w:vAlign w:val="bottom"/>
          </w:tcPr>
          <w:p w:rsidR="00B96F8B" w:rsidRDefault="00B96F8B">
            <w:pPr>
              <w:rPr>
                <w:sz w:val="16"/>
                <w:szCs w:val="16"/>
              </w:rPr>
            </w:pPr>
          </w:p>
        </w:tc>
        <w:tc>
          <w:tcPr>
            <w:tcW w:w="0" w:type="dxa"/>
            <w:vAlign w:val="bottom"/>
          </w:tcPr>
          <w:p w:rsidR="00B96F8B" w:rsidRDefault="00B96F8B">
            <w:pPr>
              <w:rPr>
                <w:sz w:val="1"/>
                <w:szCs w:val="1"/>
              </w:rPr>
            </w:pPr>
          </w:p>
        </w:tc>
      </w:tr>
      <w:tr w:rsidR="00B96F8B">
        <w:trPr>
          <w:trHeight w:val="47"/>
        </w:trPr>
        <w:tc>
          <w:tcPr>
            <w:tcW w:w="4940" w:type="dxa"/>
            <w:vAlign w:val="bottom"/>
          </w:tcPr>
          <w:p w:rsidR="00B96F8B" w:rsidRDefault="00B96F8B">
            <w:pPr>
              <w:rPr>
                <w:sz w:val="4"/>
                <w:szCs w:val="4"/>
              </w:rPr>
            </w:pPr>
          </w:p>
        </w:tc>
        <w:tc>
          <w:tcPr>
            <w:tcW w:w="1240" w:type="dxa"/>
            <w:vAlign w:val="bottom"/>
          </w:tcPr>
          <w:p w:rsidR="00B96F8B" w:rsidRDefault="00B96F8B">
            <w:pPr>
              <w:rPr>
                <w:sz w:val="4"/>
                <w:szCs w:val="4"/>
              </w:rPr>
            </w:pPr>
          </w:p>
        </w:tc>
        <w:tc>
          <w:tcPr>
            <w:tcW w:w="2000" w:type="dxa"/>
            <w:vAlign w:val="bottom"/>
          </w:tcPr>
          <w:p w:rsidR="00B96F8B" w:rsidRDefault="00B96F8B">
            <w:pPr>
              <w:rPr>
                <w:sz w:val="4"/>
                <w:szCs w:val="4"/>
              </w:rPr>
            </w:pPr>
          </w:p>
        </w:tc>
        <w:tc>
          <w:tcPr>
            <w:tcW w:w="1460" w:type="dxa"/>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49"/>
        </w:trPr>
        <w:tc>
          <w:tcPr>
            <w:tcW w:w="4940" w:type="dxa"/>
            <w:tcBorders>
              <w:right w:val="single" w:sz="8" w:space="0" w:color="B2B2B2"/>
            </w:tcBorders>
            <w:vAlign w:val="bottom"/>
          </w:tcPr>
          <w:p w:rsidR="00B96F8B" w:rsidRDefault="00B96F8B">
            <w:pPr>
              <w:rPr>
                <w:sz w:val="21"/>
                <w:szCs w:val="21"/>
              </w:rPr>
            </w:pPr>
          </w:p>
        </w:tc>
        <w:tc>
          <w:tcPr>
            <w:tcW w:w="1240" w:type="dxa"/>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Limit/sublimit</w:t>
            </w:r>
          </w:p>
        </w:tc>
        <w:tc>
          <w:tcPr>
            <w:tcW w:w="2000" w:type="dxa"/>
            <w:vMerge w:val="restart"/>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Spoluúčast</w:t>
            </w:r>
          </w:p>
        </w:tc>
        <w:tc>
          <w:tcPr>
            <w:tcW w:w="1460" w:type="dxa"/>
            <w:vAlign w:val="bottom"/>
          </w:tcPr>
          <w:p w:rsidR="00B96F8B" w:rsidRDefault="00B96F8B">
            <w:pPr>
              <w:rPr>
                <w:sz w:val="21"/>
                <w:szCs w:val="21"/>
              </w:rPr>
            </w:pPr>
          </w:p>
        </w:tc>
        <w:tc>
          <w:tcPr>
            <w:tcW w:w="0" w:type="dxa"/>
            <w:vAlign w:val="bottom"/>
          </w:tcPr>
          <w:p w:rsidR="00B96F8B" w:rsidRDefault="00B96F8B">
            <w:pPr>
              <w:rPr>
                <w:sz w:val="1"/>
                <w:szCs w:val="1"/>
              </w:rPr>
            </w:pPr>
          </w:p>
        </w:tc>
      </w:tr>
      <w:tr w:rsidR="00B96F8B">
        <w:trPr>
          <w:trHeight w:val="100"/>
        </w:trPr>
        <w:tc>
          <w:tcPr>
            <w:tcW w:w="4940" w:type="dxa"/>
            <w:vMerge w:val="restart"/>
            <w:tcBorders>
              <w:right w:val="single" w:sz="8" w:space="0" w:color="B2B2B2"/>
            </w:tcBorders>
            <w:vAlign w:val="bottom"/>
          </w:tcPr>
          <w:p w:rsidR="00B96F8B" w:rsidRDefault="00E834F9">
            <w:pPr>
              <w:ind w:left="1820"/>
              <w:rPr>
                <w:sz w:val="20"/>
                <w:szCs w:val="20"/>
              </w:rPr>
            </w:pPr>
            <w:r>
              <w:rPr>
                <w:rFonts w:ascii="Arial" w:eastAsia="Arial" w:hAnsi="Arial" w:cs="Arial"/>
                <w:sz w:val="16"/>
                <w:szCs w:val="16"/>
              </w:rPr>
              <w:t>Pojistné nebezpečí</w:t>
            </w:r>
          </w:p>
        </w:tc>
        <w:tc>
          <w:tcPr>
            <w:tcW w:w="1240" w:type="dxa"/>
            <w:vMerge w:val="restart"/>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pojistného</w:t>
            </w:r>
          </w:p>
        </w:tc>
        <w:tc>
          <w:tcPr>
            <w:tcW w:w="2000" w:type="dxa"/>
            <w:vMerge/>
            <w:tcBorders>
              <w:right w:val="single" w:sz="8" w:space="0" w:color="B2B2B2"/>
            </w:tcBorders>
            <w:shd w:val="clear" w:color="auto" w:fill="EBEBEB"/>
            <w:vAlign w:val="bottom"/>
          </w:tcPr>
          <w:p w:rsidR="00B96F8B" w:rsidRDefault="00B96F8B">
            <w:pPr>
              <w:rPr>
                <w:sz w:val="8"/>
                <w:szCs w:val="8"/>
              </w:rPr>
            </w:pPr>
          </w:p>
        </w:tc>
        <w:tc>
          <w:tcPr>
            <w:tcW w:w="1460" w:type="dxa"/>
            <w:vMerge w:val="restart"/>
            <w:vAlign w:val="bottom"/>
          </w:tcPr>
          <w:p w:rsidR="00B96F8B" w:rsidRDefault="00E834F9">
            <w:pPr>
              <w:ind w:left="100"/>
              <w:rPr>
                <w:sz w:val="20"/>
                <w:szCs w:val="20"/>
              </w:rPr>
            </w:pPr>
            <w:r>
              <w:rPr>
                <w:rFonts w:ascii="Arial" w:eastAsia="Arial" w:hAnsi="Arial" w:cs="Arial"/>
                <w:sz w:val="16"/>
                <w:szCs w:val="16"/>
              </w:rPr>
              <w:t>Územní rozsah</w:t>
            </w:r>
          </w:p>
        </w:tc>
        <w:tc>
          <w:tcPr>
            <w:tcW w:w="0" w:type="dxa"/>
            <w:vAlign w:val="bottom"/>
          </w:tcPr>
          <w:p w:rsidR="00B96F8B" w:rsidRDefault="00B96F8B">
            <w:pPr>
              <w:rPr>
                <w:sz w:val="1"/>
                <w:szCs w:val="1"/>
              </w:rPr>
            </w:pPr>
          </w:p>
        </w:tc>
      </w:tr>
      <w:tr w:rsidR="00B96F8B">
        <w:trPr>
          <w:trHeight w:val="100"/>
        </w:trPr>
        <w:tc>
          <w:tcPr>
            <w:tcW w:w="4940" w:type="dxa"/>
            <w:vMerge/>
            <w:tcBorders>
              <w:right w:val="single" w:sz="8" w:space="0" w:color="B2B2B2"/>
            </w:tcBorders>
            <w:vAlign w:val="bottom"/>
          </w:tcPr>
          <w:p w:rsidR="00B96F8B" w:rsidRDefault="00B96F8B">
            <w:pPr>
              <w:rPr>
                <w:sz w:val="8"/>
                <w:szCs w:val="8"/>
              </w:rPr>
            </w:pPr>
          </w:p>
        </w:tc>
        <w:tc>
          <w:tcPr>
            <w:tcW w:w="1240" w:type="dxa"/>
            <w:vMerge/>
            <w:tcBorders>
              <w:right w:val="single" w:sz="8" w:space="0" w:color="B2B2B2"/>
            </w:tcBorders>
            <w:shd w:val="clear" w:color="auto" w:fill="EBEBEB"/>
            <w:vAlign w:val="bottom"/>
          </w:tcPr>
          <w:p w:rsidR="00B96F8B" w:rsidRDefault="00B96F8B">
            <w:pPr>
              <w:rPr>
                <w:sz w:val="8"/>
                <w:szCs w:val="8"/>
              </w:rPr>
            </w:pPr>
          </w:p>
        </w:tc>
        <w:tc>
          <w:tcPr>
            <w:tcW w:w="2000" w:type="dxa"/>
            <w:vMerge w:val="restart"/>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v Kč</w:t>
            </w:r>
          </w:p>
        </w:tc>
        <w:tc>
          <w:tcPr>
            <w:tcW w:w="1460" w:type="dxa"/>
            <w:vMerge/>
            <w:vAlign w:val="bottom"/>
          </w:tcPr>
          <w:p w:rsidR="00B96F8B" w:rsidRDefault="00B96F8B">
            <w:pPr>
              <w:rPr>
                <w:sz w:val="8"/>
                <w:szCs w:val="8"/>
              </w:rPr>
            </w:pPr>
          </w:p>
        </w:tc>
        <w:tc>
          <w:tcPr>
            <w:tcW w:w="0" w:type="dxa"/>
            <w:vAlign w:val="bottom"/>
          </w:tcPr>
          <w:p w:rsidR="00B96F8B" w:rsidRDefault="00B96F8B">
            <w:pPr>
              <w:rPr>
                <w:sz w:val="1"/>
                <w:szCs w:val="1"/>
              </w:rPr>
            </w:pPr>
          </w:p>
        </w:tc>
      </w:tr>
      <w:tr w:rsidR="00B96F8B">
        <w:trPr>
          <w:trHeight w:val="100"/>
        </w:trPr>
        <w:tc>
          <w:tcPr>
            <w:tcW w:w="4940" w:type="dxa"/>
            <w:tcBorders>
              <w:right w:val="single" w:sz="8" w:space="0" w:color="B2B2B2"/>
            </w:tcBorders>
            <w:vAlign w:val="bottom"/>
          </w:tcPr>
          <w:p w:rsidR="00B96F8B" w:rsidRDefault="00B96F8B">
            <w:pPr>
              <w:rPr>
                <w:sz w:val="8"/>
                <w:szCs w:val="8"/>
              </w:rPr>
            </w:pPr>
          </w:p>
        </w:tc>
        <w:tc>
          <w:tcPr>
            <w:tcW w:w="1240" w:type="dxa"/>
            <w:vMerge w:val="restart"/>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plnění v Kč</w:t>
            </w:r>
          </w:p>
        </w:tc>
        <w:tc>
          <w:tcPr>
            <w:tcW w:w="2000" w:type="dxa"/>
            <w:vMerge/>
            <w:tcBorders>
              <w:right w:val="single" w:sz="8" w:space="0" w:color="B2B2B2"/>
            </w:tcBorders>
            <w:shd w:val="clear" w:color="auto" w:fill="EBEBEB"/>
            <w:vAlign w:val="bottom"/>
          </w:tcPr>
          <w:p w:rsidR="00B96F8B" w:rsidRDefault="00B96F8B">
            <w:pPr>
              <w:rPr>
                <w:sz w:val="8"/>
                <w:szCs w:val="8"/>
              </w:rPr>
            </w:pPr>
          </w:p>
        </w:tc>
        <w:tc>
          <w:tcPr>
            <w:tcW w:w="1460" w:type="dxa"/>
            <w:vAlign w:val="bottom"/>
          </w:tcPr>
          <w:p w:rsidR="00B96F8B" w:rsidRDefault="00B96F8B">
            <w:pPr>
              <w:rPr>
                <w:sz w:val="8"/>
                <w:szCs w:val="8"/>
              </w:rPr>
            </w:pPr>
          </w:p>
        </w:tc>
        <w:tc>
          <w:tcPr>
            <w:tcW w:w="0" w:type="dxa"/>
            <w:vAlign w:val="bottom"/>
          </w:tcPr>
          <w:p w:rsidR="00B96F8B" w:rsidRDefault="00B96F8B">
            <w:pPr>
              <w:rPr>
                <w:sz w:val="1"/>
                <w:szCs w:val="1"/>
              </w:rPr>
            </w:pPr>
          </w:p>
        </w:tc>
      </w:tr>
      <w:tr w:rsidR="00B96F8B">
        <w:trPr>
          <w:trHeight w:val="151"/>
        </w:trPr>
        <w:tc>
          <w:tcPr>
            <w:tcW w:w="4940" w:type="dxa"/>
            <w:tcBorders>
              <w:right w:val="single" w:sz="8" w:space="0" w:color="B2B2B2"/>
            </w:tcBorders>
            <w:vAlign w:val="bottom"/>
          </w:tcPr>
          <w:p w:rsidR="00B96F8B" w:rsidRDefault="00B96F8B">
            <w:pPr>
              <w:rPr>
                <w:sz w:val="13"/>
                <w:szCs w:val="13"/>
              </w:rPr>
            </w:pPr>
          </w:p>
        </w:tc>
        <w:tc>
          <w:tcPr>
            <w:tcW w:w="1240" w:type="dxa"/>
            <w:vMerge/>
            <w:tcBorders>
              <w:bottom w:val="single" w:sz="8" w:space="0" w:color="EBEBEB"/>
              <w:right w:val="single" w:sz="8" w:space="0" w:color="B2B2B2"/>
            </w:tcBorders>
            <w:shd w:val="clear" w:color="auto" w:fill="EBEBEB"/>
            <w:vAlign w:val="bottom"/>
          </w:tcPr>
          <w:p w:rsidR="00B96F8B" w:rsidRDefault="00B96F8B">
            <w:pPr>
              <w:rPr>
                <w:sz w:val="13"/>
                <w:szCs w:val="13"/>
              </w:rPr>
            </w:pPr>
          </w:p>
        </w:tc>
        <w:tc>
          <w:tcPr>
            <w:tcW w:w="2000" w:type="dxa"/>
            <w:tcBorders>
              <w:bottom w:val="single" w:sz="8" w:space="0" w:color="EBEBEB"/>
              <w:right w:val="single" w:sz="8" w:space="0" w:color="B2B2B2"/>
            </w:tcBorders>
            <w:shd w:val="clear" w:color="auto" w:fill="EBEBEB"/>
            <w:vAlign w:val="bottom"/>
          </w:tcPr>
          <w:p w:rsidR="00B96F8B" w:rsidRDefault="00B96F8B">
            <w:pPr>
              <w:rPr>
                <w:sz w:val="13"/>
                <w:szCs w:val="13"/>
              </w:rPr>
            </w:pPr>
          </w:p>
        </w:tc>
        <w:tc>
          <w:tcPr>
            <w:tcW w:w="1460" w:type="dxa"/>
            <w:vAlign w:val="bottom"/>
          </w:tcPr>
          <w:p w:rsidR="00B96F8B" w:rsidRDefault="00B96F8B">
            <w:pPr>
              <w:rPr>
                <w:sz w:val="13"/>
                <w:szCs w:val="13"/>
              </w:rPr>
            </w:pPr>
          </w:p>
        </w:tc>
        <w:tc>
          <w:tcPr>
            <w:tcW w:w="0" w:type="dxa"/>
            <w:vAlign w:val="bottom"/>
          </w:tcPr>
          <w:p w:rsidR="00B96F8B" w:rsidRDefault="00B96F8B">
            <w:pPr>
              <w:rPr>
                <w:sz w:val="1"/>
                <w:szCs w:val="1"/>
              </w:rPr>
            </w:pPr>
          </w:p>
        </w:tc>
      </w:tr>
      <w:tr w:rsidR="00B96F8B">
        <w:trPr>
          <w:trHeight w:val="234"/>
        </w:trPr>
        <w:tc>
          <w:tcPr>
            <w:tcW w:w="4940" w:type="dxa"/>
            <w:tcBorders>
              <w:top w:val="single" w:sz="8" w:space="0" w:color="B2B2B2"/>
              <w:right w:val="single" w:sz="8" w:space="0" w:color="B2B2B2"/>
            </w:tcBorders>
            <w:vAlign w:val="bottom"/>
          </w:tcPr>
          <w:p w:rsidR="00B96F8B" w:rsidRDefault="00E834F9">
            <w:pPr>
              <w:ind w:left="160"/>
              <w:rPr>
                <w:sz w:val="20"/>
                <w:szCs w:val="20"/>
              </w:rPr>
            </w:pPr>
            <w:r>
              <w:rPr>
                <w:rFonts w:ascii="Arial" w:eastAsia="Arial" w:hAnsi="Arial" w:cs="Arial"/>
                <w:sz w:val="16"/>
                <w:szCs w:val="16"/>
              </w:rPr>
              <w:t>Základní rozsah</w:t>
            </w:r>
          </w:p>
        </w:tc>
        <w:tc>
          <w:tcPr>
            <w:tcW w:w="1240" w:type="dxa"/>
            <w:tcBorders>
              <w:top w:val="single" w:sz="8" w:space="0" w:color="B2B2B2"/>
              <w:right w:val="single" w:sz="8" w:space="0" w:color="B2B2B2"/>
            </w:tcBorders>
            <w:vAlign w:val="bottom"/>
          </w:tcPr>
          <w:p w:rsidR="00B96F8B" w:rsidRDefault="00E834F9">
            <w:pPr>
              <w:jc w:val="center"/>
              <w:rPr>
                <w:sz w:val="20"/>
                <w:szCs w:val="20"/>
              </w:rPr>
            </w:pPr>
            <w:r>
              <w:rPr>
                <w:rFonts w:ascii="Arial" w:eastAsia="Arial" w:hAnsi="Arial" w:cs="Arial"/>
                <w:sz w:val="16"/>
                <w:szCs w:val="16"/>
              </w:rPr>
              <w:t>20 000 000</w:t>
            </w:r>
          </w:p>
        </w:tc>
        <w:tc>
          <w:tcPr>
            <w:tcW w:w="2000" w:type="dxa"/>
            <w:tcBorders>
              <w:top w:val="single" w:sz="8" w:space="0" w:color="B2B2B2"/>
              <w:right w:val="single" w:sz="8" w:space="0" w:color="B2B2B2"/>
            </w:tcBorders>
            <w:vAlign w:val="bottom"/>
          </w:tcPr>
          <w:p w:rsidR="00B96F8B" w:rsidRDefault="00E834F9">
            <w:pPr>
              <w:jc w:val="center"/>
              <w:rPr>
                <w:sz w:val="20"/>
                <w:szCs w:val="20"/>
              </w:rPr>
            </w:pPr>
            <w:r>
              <w:rPr>
                <w:rFonts w:ascii="Arial" w:eastAsia="Arial" w:hAnsi="Arial" w:cs="Arial"/>
                <w:sz w:val="16"/>
                <w:szCs w:val="16"/>
              </w:rPr>
              <w:t>0</w:t>
            </w:r>
          </w:p>
        </w:tc>
        <w:tc>
          <w:tcPr>
            <w:tcW w:w="1460" w:type="dxa"/>
            <w:tcBorders>
              <w:top w:val="single" w:sz="8" w:space="0" w:color="B2B2B2"/>
            </w:tcBorders>
            <w:vAlign w:val="bottom"/>
          </w:tcPr>
          <w:p w:rsidR="00B96F8B" w:rsidRDefault="00E834F9">
            <w:pPr>
              <w:ind w:left="40"/>
              <w:rPr>
                <w:sz w:val="20"/>
                <w:szCs w:val="20"/>
              </w:rPr>
            </w:pPr>
            <w:r>
              <w:rPr>
                <w:rFonts w:ascii="Arial" w:eastAsia="Arial" w:hAnsi="Arial" w:cs="Arial"/>
                <w:sz w:val="16"/>
                <w:szCs w:val="16"/>
              </w:rPr>
              <w:t>Česká republika</w:t>
            </w:r>
          </w:p>
        </w:tc>
        <w:tc>
          <w:tcPr>
            <w:tcW w:w="0" w:type="dxa"/>
            <w:vAlign w:val="bottom"/>
          </w:tcPr>
          <w:p w:rsidR="00B96F8B" w:rsidRDefault="00B96F8B">
            <w:pPr>
              <w:rPr>
                <w:sz w:val="1"/>
                <w:szCs w:val="1"/>
              </w:rPr>
            </w:pPr>
          </w:p>
        </w:tc>
      </w:tr>
      <w:tr w:rsidR="00B96F8B">
        <w:trPr>
          <w:trHeight w:val="51"/>
        </w:trPr>
        <w:tc>
          <w:tcPr>
            <w:tcW w:w="4940" w:type="dxa"/>
            <w:tcBorders>
              <w:bottom w:val="single" w:sz="8" w:space="0" w:color="B2B2B2"/>
              <w:right w:val="single" w:sz="8" w:space="0" w:color="B2B2B2"/>
            </w:tcBorders>
            <w:vAlign w:val="bottom"/>
          </w:tcPr>
          <w:p w:rsidR="00B96F8B" w:rsidRDefault="00B96F8B">
            <w:pPr>
              <w:rPr>
                <w:sz w:val="4"/>
                <w:szCs w:val="4"/>
              </w:rPr>
            </w:pPr>
          </w:p>
        </w:tc>
        <w:tc>
          <w:tcPr>
            <w:tcW w:w="1240" w:type="dxa"/>
            <w:tcBorders>
              <w:bottom w:val="single" w:sz="8" w:space="0" w:color="B2B2B2"/>
              <w:right w:val="single" w:sz="8" w:space="0" w:color="B2B2B2"/>
            </w:tcBorders>
            <w:vAlign w:val="bottom"/>
          </w:tcPr>
          <w:p w:rsidR="00B96F8B" w:rsidRDefault="00B96F8B">
            <w:pPr>
              <w:rPr>
                <w:sz w:val="4"/>
                <w:szCs w:val="4"/>
              </w:rPr>
            </w:pPr>
          </w:p>
        </w:tc>
        <w:tc>
          <w:tcPr>
            <w:tcW w:w="2000" w:type="dxa"/>
            <w:tcBorders>
              <w:bottom w:val="single" w:sz="8" w:space="0" w:color="B2B2B2"/>
              <w:right w:val="single" w:sz="8" w:space="0" w:color="B2B2B2"/>
            </w:tcBorders>
            <w:vAlign w:val="bottom"/>
          </w:tcPr>
          <w:p w:rsidR="00B96F8B" w:rsidRDefault="00B96F8B">
            <w:pPr>
              <w:rPr>
                <w:sz w:val="4"/>
                <w:szCs w:val="4"/>
              </w:rPr>
            </w:pPr>
          </w:p>
        </w:tc>
        <w:tc>
          <w:tcPr>
            <w:tcW w:w="1460" w:type="dxa"/>
            <w:tcBorders>
              <w:bottom w:val="single" w:sz="8" w:space="0" w:color="B2B2B2"/>
            </w:tcBorders>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34"/>
        </w:trPr>
        <w:tc>
          <w:tcPr>
            <w:tcW w:w="4940" w:type="dxa"/>
            <w:tcBorders>
              <w:right w:val="single" w:sz="8" w:space="0" w:color="B2B2B2"/>
            </w:tcBorders>
            <w:vAlign w:val="bottom"/>
          </w:tcPr>
          <w:p w:rsidR="00B96F8B" w:rsidRDefault="00E834F9">
            <w:pPr>
              <w:ind w:left="160"/>
              <w:rPr>
                <w:sz w:val="20"/>
                <w:szCs w:val="20"/>
              </w:rPr>
            </w:pPr>
            <w:r>
              <w:rPr>
                <w:rFonts w:ascii="Arial" w:eastAsia="Arial" w:hAnsi="Arial" w:cs="Arial"/>
                <w:sz w:val="16"/>
                <w:szCs w:val="16"/>
              </w:rPr>
              <w:t>Doložka V70 Čisté finanční škody</w:t>
            </w:r>
          </w:p>
        </w:tc>
        <w:tc>
          <w:tcPr>
            <w:tcW w:w="1240" w:type="dxa"/>
            <w:tcBorders>
              <w:right w:val="single" w:sz="8" w:space="0" w:color="B2B2B2"/>
            </w:tcBorders>
            <w:vAlign w:val="bottom"/>
          </w:tcPr>
          <w:p w:rsidR="00B96F8B" w:rsidRDefault="00E834F9">
            <w:pPr>
              <w:jc w:val="center"/>
              <w:rPr>
                <w:sz w:val="20"/>
                <w:szCs w:val="20"/>
              </w:rPr>
            </w:pPr>
            <w:r>
              <w:rPr>
                <w:rFonts w:ascii="Arial" w:eastAsia="Arial" w:hAnsi="Arial" w:cs="Arial"/>
                <w:sz w:val="16"/>
                <w:szCs w:val="16"/>
              </w:rPr>
              <w:t>100 000</w:t>
            </w:r>
          </w:p>
        </w:tc>
        <w:tc>
          <w:tcPr>
            <w:tcW w:w="2000" w:type="dxa"/>
            <w:tcBorders>
              <w:right w:val="single" w:sz="8" w:space="0" w:color="B2B2B2"/>
            </w:tcBorders>
            <w:vAlign w:val="bottom"/>
          </w:tcPr>
          <w:p w:rsidR="00B96F8B" w:rsidRDefault="00E834F9">
            <w:pPr>
              <w:jc w:val="center"/>
              <w:rPr>
                <w:sz w:val="20"/>
                <w:szCs w:val="20"/>
              </w:rPr>
            </w:pPr>
            <w:r>
              <w:rPr>
                <w:rFonts w:ascii="Arial" w:eastAsia="Arial" w:hAnsi="Arial" w:cs="Arial"/>
                <w:w w:val="99"/>
                <w:sz w:val="16"/>
                <w:szCs w:val="16"/>
              </w:rPr>
              <w:t>1 000</w:t>
            </w:r>
          </w:p>
        </w:tc>
        <w:tc>
          <w:tcPr>
            <w:tcW w:w="1460" w:type="dxa"/>
            <w:vAlign w:val="bottom"/>
          </w:tcPr>
          <w:p w:rsidR="00B96F8B" w:rsidRDefault="00E834F9">
            <w:pPr>
              <w:ind w:left="40"/>
              <w:rPr>
                <w:sz w:val="20"/>
                <w:szCs w:val="20"/>
              </w:rPr>
            </w:pPr>
            <w:r>
              <w:rPr>
                <w:rFonts w:ascii="Arial" w:eastAsia="Arial" w:hAnsi="Arial" w:cs="Arial"/>
                <w:sz w:val="16"/>
                <w:szCs w:val="16"/>
              </w:rPr>
              <w:t>Česká republika</w:t>
            </w:r>
          </w:p>
        </w:tc>
        <w:tc>
          <w:tcPr>
            <w:tcW w:w="0" w:type="dxa"/>
            <w:vAlign w:val="bottom"/>
          </w:tcPr>
          <w:p w:rsidR="00B96F8B" w:rsidRDefault="00B96F8B">
            <w:pPr>
              <w:rPr>
                <w:sz w:val="1"/>
                <w:szCs w:val="1"/>
              </w:rPr>
            </w:pPr>
          </w:p>
        </w:tc>
      </w:tr>
      <w:tr w:rsidR="00B96F8B">
        <w:trPr>
          <w:trHeight w:val="51"/>
        </w:trPr>
        <w:tc>
          <w:tcPr>
            <w:tcW w:w="4940" w:type="dxa"/>
            <w:tcBorders>
              <w:bottom w:val="single" w:sz="8" w:space="0" w:color="B2B2B2"/>
              <w:right w:val="single" w:sz="8" w:space="0" w:color="B2B2B2"/>
            </w:tcBorders>
            <w:vAlign w:val="bottom"/>
          </w:tcPr>
          <w:p w:rsidR="00B96F8B" w:rsidRDefault="00B96F8B">
            <w:pPr>
              <w:rPr>
                <w:sz w:val="4"/>
                <w:szCs w:val="4"/>
              </w:rPr>
            </w:pPr>
          </w:p>
        </w:tc>
        <w:tc>
          <w:tcPr>
            <w:tcW w:w="1240" w:type="dxa"/>
            <w:tcBorders>
              <w:bottom w:val="single" w:sz="8" w:space="0" w:color="B2B2B2"/>
              <w:right w:val="single" w:sz="8" w:space="0" w:color="B2B2B2"/>
            </w:tcBorders>
            <w:vAlign w:val="bottom"/>
          </w:tcPr>
          <w:p w:rsidR="00B96F8B" w:rsidRDefault="00B96F8B">
            <w:pPr>
              <w:rPr>
                <w:sz w:val="4"/>
                <w:szCs w:val="4"/>
              </w:rPr>
            </w:pPr>
          </w:p>
        </w:tc>
        <w:tc>
          <w:tcPr>
            <w:tcW w:w="2000" w:type="dxa"/>
            <w:tcBorders>
              <w:bottom w:val="single" w:sz="8" w:space="0" w:color="B2B2B2"/>
              <w:right w:val="single" w:sz="8" w:space="0" w:color="B2B2B2"/>
            </w:tcBorders>
            <w:vAlign w:val="bottom"/>
          </w:tcPr>
          <w:p w:rsidR="00B96F8B" w:rsidRDefault="00B96F8B">
            <w:pPr>
              <w:rPr>
                <w:sz w:val="4"/>
                <w:szCs w:val="4"/>
              </w:rPr>
            </w:pPr>
          </w:p>
        </w:tc>
        <w:tc>
          <w:tcPr>
            <w:tcW w:w="1460" w:type="dxa"/>
            <w:tcBorders>
              <w:bottom w:val="single" w:sz="8" w:space="0" w:color="B2B2B2"/>
            </w:tcBorders>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34"/>
        </w:trPr>
        <w:tc>
          <w:tcPr>
            <w:tcW w:w="4940" w:type="dxa"/>
            <w:tcBorders>
              <w:right w:val="single" w:sz="8" w:space="0" w:color="B2B2B2"/>
            </w:tcBorders>
            <w:vAlign w:val="bottom"/>
          </w:tcPr>
          <w:p w:rsidR="00B96F8B" w:rsidRDefault="00E834F9">
            <w:pPr>
              <w:ind w:left="160"/>
              <w:rPr>
                <w:sz w:val="20"/>
                <w:szCs w:val="20"/>
              </w:rPr>
            </w:pPr>
            <w:r>
              <w:rPr>
                <w:rFonts w:ascii="Arial" w:eastAsia="Arial" w:hAnsi="Arial" w:cs="Arial"/>
                <w:sz w:val="16"/>
                <w:szCs w:val="16"/>
              </w:rPr>
              <w:t>Doložka V111 Regresní náhrady</w:t>
            </w:r>
          </w:p>
        </w:tc>
        <w:tc>
          <w:tcPr>
            <w:tcW w:w="1240" w:type="dxa"/>
            <w:tcBorders>
              <w:right w:val="single" w:sz="8" w:space="0" w:color="B2B2B2"/>
            </w:tcBorders>
            <w:vAlign w:val="bottom"/>
          </w:tcPr>
          <w:p w:rsidR="00B96F8B" w:rsidRDefault="00E834F9">
            <w:pPr>
              <w:jc w:val="center"/>
              <w:rPr>
                <w:sz w:val="20"/>
                <w:szCs w:val="20"/>
              </w:rPr>
            </w:pPr>
            <w:r>
              <w:rPr>
                <w:rFonts w:ascii="Arial" w:eastAsia="Arial" w:hAnsi="Arial" w:cs="Arial"/>
                <w:sz w:val="16"/>
                <w:szCs w:val="16"/>
              </w:rPr>
              <w:t>5 000 000</w:t>
            </w:r>
          </w:p>
        </w:tc>
        <w:tc>
          <w:tcPr>
            <w:tcW w:w="2000" w:type="dxa"/>
            <w:tcBorders>
              <w:right w:val="single" w:sz="8" w:space="0" w:color="B2B2B2"/>
            </w:tcBorders>
            <w:vAlign w:val="bottom"/>
          </w:tcPr>
          <w:p w:rsidR="00B96F8B" w:rsidRDefault="00E834F9">
            <w:pPr>
              <w:jc w:val="center"/>
              <w:rPr>
                <w:sz w:val="20"/>
                <w:szCs w:val="20"/>
              </w:rPr>
            </w:pPr>
            <w:r>
              <w:rPr>
                <w:rFonts w:ascii="Arial" w:eastAsia="Arial" w:hAnsi="Arial" w:cs="Arial"/>
                <w:w w:val="99"/>
                <w:sz w:val="16"/>
                <w:szCs w:val="16"/>
              </w:rPr>
              <w:t>1 000</w:t>
            </w:r>
          </w:p>
        </w:tc>
        <w:tc>
          <w:tcPr>
            <w:tcW w:w="1460" w:type="dxa"/>
            <w:vAlign w:val="bottom"/>
          </w:tcPr>
          <w:p w:rsidR="00B96F8B" w:rsidRDefault="00E834F9">
            <w:pPr>
              <w:ind w:left="40"/>
              <w:rPr>
                <w:sz w:val="20"/>
                <w:szCs w:val="20"/>
              </w:rPr>
            </w:pPr>
            <w:r>
              <w:rPr>
                <w:rFonts w:ascii="Arial" w:eastAsia="Arial" w:hAnsi="Arial" w:cs="Arial"/>
                <w:sz w:val="16"/>
                <w:szCs w:val="16"/>
              </w:rPr>
              <w:t>Česká republika</w:t>
            </w:r>
          </w:p>
        </w:tc>
        <w:tc>
          <w:tcPr>
            <w:tcW w:w="0" w:type="dxa"/>
            <w:vAlign w:val="bottom"/>
          </w:tcPr>
          <w:p w:rsidR="00B96F8B" w:rsidRDefault="00B96F8B">
            <w:pPr>
              <w:rPr>
                <w:sz w:val="1"/>
                <w:szCs w:val="1"/>
              </w:rPr>
            </w:pPr>
          </w:p>
        </w:tc>
      </w:tr>
      <w:tr w:rsidR="00B96F8B">
        <w:trPr>
          <w:trHeight w:val="51"/>
        </w:trPr>
        <w:tc>
          <w:tcPr>
            <w:tcW w:w="4940" w:type="dxa"/>
            <w:tcBorders>
              <w:bottom w:val="single" w:sz="8" w:space="0" w:color="B2B2B2"/>
              <w:right w:val="single" w:sz="8" w:space="0" w:color="B2B2B2"/>
            </w:tcBorders>
            <w:vAlign w:val="bottom"/>
          </w:tcPr>
          <w:p w:rsidR="00B96F8B" w:rsidRDefault="00B96F8B">
            <w:pPr>
              <w:rPr>
                <w:sz w:val="4"/>
                <w:szCs w:val="4"/>
              </w:rPr>
            </w:pPr>
          </w:p>
        </w:tc>
        <w:tc>
          <w:tcPr>
            <w:tcW w:w="1240" w:type="dxa"/>
            <w:tcBorders>
              <w:bottom w:val="single" w:sz="8" w:space="0" w:color="B2B2B2"/>
              <w:right w:val="single" w:sz="8" w:space="0" w:color="B2B2B2"/>
            </w:tcBorders>
            <w:vAlign w:val="bottom"/>
          </w:tcPr>
          <w:p w:rsidR="00B96F8B" w:rsidRDefault="00B96F8B">
            <w:pPr>
              <w:rPr>
                <w:sz w:val="4"/>
                <w:szCs w:val="4"/>
              </w:rPr>
            </w:pPr>
          </w:p>
        </w:tc>
        <w:tc>
          <w:tcPr>
            <w:tcW w:w="2000" w:type="dxa"/>
            <w:tcBorders>
              <w:bottom w:val="single" w:sz="8" w:space="0" w:color="B2B2B2"/>
              <w:right w:val="single" w:sz="8" w:space="0" w:color="B2B2B2"/>
            </w:tcBorders>
            <w:vAlign w:val="bottom"/>
          </w:tcPr>
          <w:p w:rsidR="00B96F8B" w:rsidRDefault="00B96F8B">
            <w:pPr>
              <w:rPr>
                <w:sz w:val="4"/>
                <w:szCs w:val="4"/>
              </w:rPr>
            </w:pPr>
          </w:p>
        </w:tc>
        <w:tc>
          <w:tcPr>
            <w:tcW w:w="1460" w:type="dxa"/>
            <w:tcBorders>
              <w:bottom w:val="single" w:sz="8" w:space="0" w:color="B2B2B2"/>
            </w:tcBorders>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34"/>
        </w:trPr>
        <w:tc>
          <w:tcPr>
            <w:tcW w:w="4940" w:type="dxa"/>
            <w:tcBorders>
              <w:right w:val="single" w:sz="8" w:space="0" w:color="B2B2B2"/>
            </w:tcBorders>
            <w:vAlign w:val="bottom"/>
          </w:tcPr>
          <w:p w:rsidR="00B96F8B" w:rsidRDefault="00E834F9">
            <w:pPr>
              <w:ind w:left="160"/>
              <w:rPr>
                <w:sz w:val="20"/>
                <w:szCs w:val="20"/>
              </w:rPr>
            </w:pPr>
            <w:r>
              <w:rPr>
                <w:rFonts w:ascii="Arial" w:eastAsia="Arial" w:hAnsi="Arial" w:cs="Arial"/>
                <w:sz w:val="16"/>
                <w:szCs w:val="16"/>
              </w:rPr>
              <w:t>Doložka V112 Nemajetková újma</w:t>
            </w:r>
          </w:p>
        </w:tc>
        <w:tc>
          <w:tcPr>
            <w:tcW w:w="1240" w:type="dxa"/>
            <w:tcBorders>
              <w:right w:val="single" w:sz="8" w:space="0" w:color="B2B2B2"/>
            </w:tcBorders>
            <w:vAlign w:val="bottom"/>
          </w:tcPr>
          <w:p w:rsidR="00B96F8B" w:rsidRDefault="00E834F9">
            <w:pPr>
              <w:jc w:val="center"/>
              <w:rPr>
                <w:sz w:val="20"/>
                <w:szCs w:val="20"/>
              </w:rPr>
            </w:pPr>
            <w:r>
              <w:rPr>
                <w:rFonts w:ascii="Arial" w:eastAsia="Arial" w:hAnsi="Arial" w:cs="Arial"/>
                <w:sz w:val="16"/>
                <w:szCs w:val="16"/>
              </w:rPr>
              <w:t>500 000</w:t>
            </w:r>
          </w:p>
        </w:tc>
        <w:tc>
          <w:tcPr>
            <w:tcW w:w="2000" w:type="dxa"/>
            <w:tcBorders>
              <w:right w:val="single" w:sz="8" w:space="0" w:color="B2B2B2"/>
            </w:tcBorders>
            <w:vAlign w:val="bottom"/>
          </w:tcPr>
          <w:p w:rsidR="00B96F8B" w:rsidRDefault="00E834F9">
            <w:pPr>
              <w:jc w:val="center"/>
              <w:rPr>
                <w:sz w:val="20"/>
                <w:szCs w:val="20"/>
              </w:rPr>
            </w:pPr>
            <w:r>
              <w:rPr>
                <w:rFonts w:ascii="Arial" w:eastAsia="Arial" w:hAnsi="Arial" w:cs="Arial"/>
                <w:sz w:val="16"/>
                <w:szCs w:val="16"/>
              </w:rPr>
              <w:t>0</w:t>
            </w:r>
          </w:p>
        </w:tc>
        <w:tc>
          <w:tcPr>
            <w:tcW w:w="1460" w:type="dxa"/>
            <w:vAlign w:val="bottom"/>
          </w:tcPr>
          <w:p w:rsidR="00B96F8B" w:rsidRDefault="00E834F9">
            <w:pPr>
              <w:ind w:left="40"/>
              <w:rPr>
                <w:sz w:val="20"/>
                <w:szCs w:val="20"/>
              </w:rPr>
            </w:pPr>
            <w:r>
              <w:rPr>
                <w:rFonts w:ascii="Arial" w:eastAsia="Arial" w:hAnsi="Arial" w:cs="Arial"/>
                <w:sz w:val="16"/>
                <w:szCs w:val="16"/>
              </w:rPr>
              <w:t>Česká republika</w:t>
            </w:r>
          </w:p>
        </w:tc>
        <w:tc>
          <w:tcPr>
            <w:tcW w:w="0" w:type="dxa"/>
            <w:vAlign w:val="bottom"/>
          </w:tcPr>
          <w:p w:rsidR="00B96F8B" w:rsidRDefault="00B96F8B">
            <w:pPr>
              <w:rPr>
                <w:sz w:val="1"/>
                <w:szCs w:val="1"/>
              </w:rPr>
            </w:pPr>
          </w:p>
        </w:tc>
      </w:tr>
      <w:tr w:rsidR="00B96F8B">
        <w:trPr>
          <w:trHeight w:val="56"/>
        </w:trPr>
        <w:tc>
          <w:tcPr>
            <w:tcW w:w="4940" w:type="dxa"/>
            <w:tcBorders>
              <w:right w:val="single" w:sz="8" w:space="0" w:color="B2B2B2"/>
            </w:tcBorders>
            <w:vAlign w:val="bottom"/>
          </w:tcPr>
          <w:p w:rsidR="00B96F8B" w:rsidRDefault="00B96F8B">
            <w:pPr>
              <w:rPr>
                <w:sz w:val="4"/>
                <w:szCs w:val="4"/>
              </w:rPr>
            </w:pPr>
          </w:p>
        </w:tc>
        <w:tc>
          <w:tcPr>
            <w:tcW w:w="1240" w:type="dxa"/>
            <w:tcBorders>
              <w:right w:val="single" w:sz="8" w:space="0" w:color="B2B2B2"/>
            </w:tcBorders>
            <w:vAlign w:val="bottom"/>
          </w:tcPr>
          <w:p w:rsidR="00B96F8B" w:rsidRDefault="00B96F8B">
            <w:pPr>
              <w:rPr>
                <w:sz w:val="4"/>
                <w:szCs w:val="4"/>
              </w:rPr>
            </w:pPr>
          </w:p>
        </w:tc>
        <w:tc>
          <w:tcPr>
            <w:tcW w:w="2000" w:type="dxa"/>
            <w:tcBorders>
              <w:right w:val="single" w:sz="8" w:space="0" w:color="B2B2B2"/>
            </w:tcBorders>
            <w:vAlign w:val="bottom"/>
          </w:tcPr>
          <w:p w:rsidR="00B96F8B" w:rsidRDefault="00B96F8B">
            <w:pPr>
              <w:rPr>
                <w:sz w:val="4"/>
                <w:szCs w:val="4"/>
              </w:rPr>
            </w:pPr>
          </w:p>
        </w:tc>
        <w:tc>
          <w:tcPr>
            <w:tcW w:w="1460" w:type="dxa"/>
            <w:vAlign w:val="bottom"/>
          </w:tcPr>
          <w:p w:rsidR="00B96F8B" w:rsidRDefault="00B96F8B">
            <w:pPr>
              <w:rPr>
                <w:sz w:val="4"/>
                <w:szCs w:val="4"/>
              </w:rPr>
            </w:pPr>
          </w:p>
        </w:tc>
        <w:tc>
          <w:tcPr>
            <w:tcW w:w="0" w:type="dxa"/>
            <w:vAlign w:val="bottom"/>
          </w:tcPr>
          <w:p w:rsidR="00B96F8B" w:rsidRDefault="00B96F8B">
            <w:pPr>
              <w:rPr>
                <w:sz w:val="1"/>
                <w:szCs w:val="1"/>
              </w:rPr>
            </w:pPr>
          </w:p>
        </w:tc>
      </w:tr>
    </w:tbl>
    <w:p w:rsidR="00B96F8B" w:rsidRDefault="00E834F9">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-24765</wp:posOffset>
            </wp:positionH>
            <wp:positionV relativeFrom="paragraph">
              <wp:posOffset>-1248410</wp:posOffset>
            </wp:positionV>
            <wp:extent cx="6170930" cy="12744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blip>
                    <a:srcRect/>
                    <a:stretch>
                      <a:fillRect/>
                    </a:stretch>
                  </pic:blipFill>
                  <pic:spPr bwMode="auto">
                    <a:xfrm>
                      <a:off x="0" y="0"/>
                      <a:ext cx="6170930" cy="1274445"/>
                    </a:xfrm>
                    <a:prstGeom prst="rect">
                      <a:avLst/>
                    </a:prstGeom>
                    <a:noFill/>
                  </pic:spPr>
                </pic:pic>
              </a:graphicData>
            </a:graphic>
          </wp:anchor>
        </w:drawing>
      </w:r>
    </w:p>
    <w:p w:rsidR="00B96F8B" w:rsidRDefault="00B96F8B">
      <w:pPr>
        <w:spacing w:line="106"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7700"/>
        <w:gridCol w:w="1760"/>
      </w:tblGrid>
      <w:tr w:rsidR="00B96F8B">
        <w:trPr>
          <w:trHeight w:val="187"/>
        </w:trPr>
        <w:tc>
          <w:tcPr>
            <w:tcW w:w="7700" w:type="dxa"/>
            <w:vAlign w:val="bottom"/>
          </w:tcPr>
          <w:p w:rsidR="00B96F8B" w:rsidRDefault="00E834F9">
            <w:pPr>
              <w:rPr>
                <w:sz w:val="20"/>
                <w:szCs w:val="20"/>
              </w:rPr>
            </w:pPr>
            <w:r>
              <w:rPr>
                <w:rFonts w:ascii="Arial" w:eastAsia="Arial" w:hAnsi="Arial" w:cs="Arial"/>
                <w:sz w:val="16"/>
                <w:szCs w:val="16"/>
              </w:rPr>
              <w:t>1.6. Pojistné</w:t>
            </w:r>
          </w:p>
        </w:tc>
        <w:tc>
          <w:tcPr>
            <w:tcW w:w="1760" w:type="dxa"/>
            <w:vAlign w:val="bottom"/>
          </w:tcPr>
          <w:p w:rsidR="00B96F8B" w:rsidRDefault="00B96F8B">
            <w:pPr>
              <w:rPr>
                <w:sz w:val="16"/>
                <w:szCs w:val="16"/>
              </w:rPr>
            </w:pPr>
          </w:p>
        </w:tc>
      </w:tr>
      <w:tr w:rsidR="00B96F8B">
        <w:trPr>
          <w:trHeight w:val="410"/>
        </w:trPr>
        <w:tc>
          <w:tcPr>
            <w:tcW w:w="7700" w:type="dxa"/>
            <w:vAlign w:val="bottom"/>
          </w:tcPr>
          <w:p w:rsidR="00B96F8B" w:rsidRDefault="00E834F9">
            <w:pPr>
              <w:ind w:left="160"/>
              <w:rPr>
                <w:sz w:val="20"/>
                <w:szCs w:val="20"/>
              </w:rPr>
            </w:pPr>
            <w:r>
              <w:rPr>
                <w:rFonts w:ascii="Arial" w:eastAsia="Arial" w:hAnsi="Arial" w:cs="Arial"/>
                <w:sz w:val="16"/>
                <w:szCs w:val="16"/>
              </w:rPr>
              <w:t>Roční pojistné celkem</w:t>
            </w:r>
          </w:p>
        </w:tc>
        <w:tc>
          <w:tcPr>
            <w:tcW w:w="1760" w:type="dxa"/>
            <w:vAlign w:val="bottom"/>
          </w:tcPr>
          <w:p w:rsidR="00B96F8B" w:rsidRDefault="00E834F9">
            <w:pPr>
              <w:ind w:left="1080"/>
              <w:rPr>
                <w:sz w:val="20"/>
                <w:szCs w:val="20"/>
              </w:rPr>
            </w:pPr>
            <w:r>
              <w:rPr>
                <w:rFonts w:ascii="Arial" w:eastAsia="Arial" w:hAnsi="Arial" w:cs="Arial"/>
                <w:w w:val="91"/>
                <w:sz w:val="16"/>
                <w:szCs w:val="16"/>
              </w:rPr>
              <w:t>83 150 Kč</w:t>
            </w:r>
          </w:p>
        </w:tc>
      </w:tr>
      <w:tr w:rsidR="00B96F8B">
        <w:trPr>
          <w:trHeight w:val="482"/>
        </w:trPr>
        <w:tc>
          <w:tcPr>
            <w:tcW w:w="7700" w:type="dxa"/>
            <w:vAlign w:val="bottom"/>
          </w:tcPr>
          <w:p w:rsidR="00B96F8B" w:rsidRDefault="00E834F9">
            <w:pPr>
              <w:rPr>
                <w:sz w:val="20"/>
                <w:szCs w:val="20"/>
              </w:rPr>
            </w:pPr>
            <w:r>
              <w:rPr>
                <w:rFonts w:ascii="Arial" w:eastAsia="Arial" w:hAnsi="Arial" w:cs="Arial"/>
                <w:sz w:val="16"/>
                <w:szCs w:val="16"/>
              </w:rPr>
              <w:t>IV. INFORMACE K POJISTNÉMU</w:t>
            </w:r>
          </w:p>
        </w:tc>
        <w:tc>
          <w:tcPr>
            <w:tcW w:w="1760" w:type="dxa"/>
            <w:vAlign w:val="bottom"/>
          </w:tcPr>
          <w:p w:rsidR="00B96F8B" w:rsidRDefault="00B96F8B">
            <w:pPr>
              <w:rPr>
                <w:sz w:val="24"/>
                <w:szCs w:val="24"/>
              </w:rPr>
            </w:pPr>
          </w:p>
        </w:tc>
      </w:tr>
      <w:tr w:rsidR="00B96F8B">
        <w:trPr>
          <w:trHeight w:val="200"/>
        </w:trPr>
        <w:tc>
          <w:tcPr>
            <w:tcW w:w="7700" w:type="dxa"/>
            <w:vAlign w:val="bottom"/>
          </w:tcPr>
          <w:p w:rsidR="00B96F8B" w:rsidRDefault="00E834F9">
            <w:pPr>
              <w:rPr>
                <w:sz w:val="20"/>
                <w:szCs w:val="20"/>
              </w:rPr>
            </w:pPr>
            <w:r>
              <w:rPr>
                <w:rFonts w:ascii="Arial" w:eastAsia="Arial" w:hAnsi="Arial" w:cs="Arial"/>
                <w:sz w:val="16"/>
                <w:szCs w:val="16"/>
              </w:rPr>
              <w:t>Ujednává se, že jednorázové pojistné bude hrazeno v 1 splátce. Pojistné je splatné k 5. 12. 2019.</w:t>
            </w:r>
          </w:p>
        </w:tc>
        <w:tc>
          <w:tcPr>
            <w:tcW w:w="1760" w:type="dxa"/>
            <w:vAlign w:val="bottom"/>
          </w:tcPr>
          <w:p w:rsidR="00B96F8B" w:rsidRDefault="00B96F8B">
            <w:pPr>
              <w:rPr>
                <w:sz w:val="17"/>
                <w:szCs w:val="17"/>
              </w:rPr>
            </w:pPr>
          </w:p>
        </w:tc>
      </w:tr>
    </w:tbl>
    <w:p w:rsidR="00B96F8B" w:rsidRDefault="00E834F9">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-12065</wp:posOffset>
            </wp:positionH>
            <wp:positionV relativeFrom="paragraph">
              <wp:posOffset>-675640</wp:posOffset>
            </wp:positionV>
            <wp:extent cx="6145530" cy="3632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blip>
                    <a:srcRect/>
                    <a:stretch>
                      <a:fillRect/>
                    </a:stretch>
                  </pic:blipFill>
                  <pic:spPr bwMode="auto">
                    <a:xfrm>
                      <a:off x="0" y="0"/>
                      <a:ext cx="6145530" cy="363220"/>
                    </a:xfrm>
                    <a:prstGeom prst="rect">
                      <a:avLst/>
                    </a:prstGeom>
                    <a:noFill/>
                  </pic:spPr>
                </pic:pic>
              </a:graphicData>
            </a:graphic>
          </wp:anchor>
        </w:drawing>
      </w:r>
      <w:r>
        <w:rPr>
          <w:noProof/>
          <w:sz w:val="20"/>
          <w:szCs w:val="20"/>
        </w:rPr>
        <w:drawing>
          <wp:anchor distT="0" distB="0" distL="114300" distR="114300" simplePos="0" relativeHeight="251650048" behindDoc="1" locked="0" layoutInCell="0" allowOverlap="1">
            <wp:simplePos x="0" y="0"/>
            <wp:positionH relativeFrom="column">
              <wp:posOffset>-35560</wp:posOffset>
            </wp:positionH>
            <wp:positionV relativeFrom="paragraph">
              <wp:posOffset>560070</wp:posOffset>
            </wp:positionV>
            <wp:extent cx="6168390" cy="292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blip>
                    <a:srcRect/>
                    <a:stretch>
                      <a:fillRect/>
                    </a:stretch>
                  </pic:blipFill>
                  <pic:spPr bwMode="auto">
                    <a:xfrm>
                      <a:off x="0" y="0"/>
                      <a:ext cx="6168390" cy="292100"/>
                    </a:xfrm>
                    <a:prstGeom prst="rect">
                      <a:avLst/>
                    </a:prstGeom>
                    <a:noFill/>
                  </pic:spPr>
                </pic:pic>
              </a:graphicData>
            </a:graphic>
          </wp:anchor>
        </w:drawing>
      </w:r>
    </w:p>
    <w:p w:rsidR="00B96F8B" w:rsidRDefault="00B96F8B">
      <w:pPr>
        <w:sectPr w:rsidR="00B96F8B">
          <w:pgSz w:w="11900" w:h="16838"/>
          <w:pgMar w:top="1426" w:right="286" w:bottom="0" w:left="1134" w:header="0" w:footer="0" w:gutter="0"/>
          <w:cols w:space="708" w:equalWidth="0">
            <w:col w:w="10486"/>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5" w:lineRule="exact"/>
        <w:rPr>
          <w:sz w:val="20"/>
          <w:szCs w:val="20"/>
        </w:rPr>
      </w:pPr>
    </w:p>
    <w:tbl>
      <w:tblPr>
        <w:tblW w:w="0" w:type="auto"/>
        <w:tblInd w:w="66" w:type="dxa"/>
        <w:tblLayout w:type="fixed"/>
        <w:tblCellMar>
          <w:left w:w="0" w:type="dxa"/>
          <w:right w:w="0" w:type="dxa"/>
        </w:tblCellMar>
        <w:tblLook w:val="04A0" w:firstRow="1" w:lastRow="0" w:firstColumn="1" w:lastColumn="0" w:noHBand="0" w:noVBand="1"/>
      </w:tblPr>
      <w:tblGrid>
        <w:gridCol w:w="6380"/>
        <w:gridCol w:w="3160"/>
        <w:gridCol w:w="880"/>
        <w:gridCol w:w="20"/>
      </w:tblGrid>
      <w:tr w:rsidR="00B96F8B">
        <w:trPr>
          <w:trHeight w:val="139"/>
        </w:trPr>
        <w:tc>
          <w:tcPr>
            <w:tcW w:w="6380" w:type="dxa"/>
            <w:vAlign w:val="bottom"/>
          </w:tcPr>
          <w:p w:rsidR="00B96F8B" w:rsidRDefault="00E834F9">
            <w:pPr>
              <w:rPr>
                <w:sz w:val="20"/>
                <w:szCs w:val="20"/>
              </w:rPr>
            </w:pPr>
            <w:r>
              <w:rPr>
                <w:rFonts w:ascii="Arial" w:eastAsia="Arial" w:hAnsi="Arial" w:cs="Arial"/>
                <w:color w:val="00003E"/>
                <w:sz w:val="12"/>
                <w:szCs w:val="12"/>
              </w:rPr>
              <w:t>Česká pojišťovna a.s., Spálená 75/16, Nové Město, 110 00 Praha 1, Česká republika, IČO: 45272956,</w:t>
            </w:r>
          </w:p>
        </w:tc>
        <w:tc>
          <w:tcPr>
            <w:tcW w:w="3160" w:type="dxa"/>
            <w:vMerge w:val="restart"/>
            <w:vAlign w:val="bottom"/>
          </w:tcPr>
          <w:p w:rsidR="00B96F8B" w:rsidRDefault="00E834F9">
            <w:pPr>
              <w:ind w:left="1240"/>
              <w:rPr>
                <w:sz w:val="20"/>
                <w:szCs w:val="20"/>
              </w:rPr>
            </w:pPr>
            <w:r>
              <w:rPr>
                <w:rFonts w:ascii="Arial" w:eastAsia="Arial" w:hAnsi="Arial" w:cs="Arial"/>
                <w:color w:val="FFFFFF"/>
                <w:sz w:val="14"/>
                <w:szCs w:val="14"/>
              </w:rPr>
              <w:t>www.ceskapojistovna.cz</w:t>
            </w:r>
          </w:p>
        </w:tc>
        <w:tc>
          <w:tcPr>
            <w:tcW w:w="880" w:type="dxa"/>
            <w:vAlign w:val="bottom"/>
          </w:tcPr>
          <w:p w:rsidR="00B96F8B" w:rsidRDefault="00B96F8B">
            <w:pPr>
              <w:rPr>
                <w:sz w:val="12"/>
                <w:szCs w:val="12"/>
              </w:rPr>
            </w:pPr>
          </w:p>
        </w:tc>
        <w:tc>
          <w:tcPr>
            <w:tcW w:w="0" w:type="dxa"/>
            <w:vAlign w:val="bottom"/>
          </w:tcPr>
          <w:p w:rsidR="00B96F8B" w:rsidRDefault="00B96F8B">
            <w:pPr>
              <w:rPr>
                <w:sz w:val="1"/>
                <w:szCs w:val="1"/>
              </w:rPr>
            </w:pPr>
          </w:p>
        </w:tc>
      </w:tr>
      <w:tr w:rsidR="00B96F8B">
        <w:trPr>
          <w:trHeight w:val="177"/>
        </w:trPr>
        <w:tc>
          <w:tcPr>
            <w:tcW w:w="6380" w:type="dxa"/>
            <w:vAlign w:val="bottom"/>
          </w:tcPr>
          <w:p w:rsidR="00B96F8B" w:rsidRDefault="00E834F9">
            <w:pPr>
              <w:rPr>
                <w:sz w:val="20"/>
                <w:szCs w:val="20"/>
              </w:rPr>
            </w:pPr>
            <w:r>
              <w:rPr>
                <w:rFonts w:ascii="Arial" w:eastAsia="Arial" w:hAnsi="Arial" w:cs="Arial"/>
                <w:color w:val="00003E"/>
                <w:sz w:val="12"/>
                <w:szCs w:val="12"/>
              </w:rPr>
              <w:t>zapsaná v obchodním rejstříku u Městského soudu v Praze, spisová značka B 1464</w:t>
            </w:r>
          </w:p>
        </w:tc>
        <w:tc>
          <w:tcPr>
            <w:tcW w:w="3160" w:type="dxa"/>
            <w:vMerge/>
            <w:vAlign w:val="bottom"/>
          </w:tcPr>
          <w:p w:rsidR="00B96F8B" w:rsidRDefault="00B96F8B">
            <w:pPr>
              <w:rPr>
                <w:sz w:val="15"/>
                <w:szCs w:val="15"/>
              </w:rPr>
            </w:pPr>
          </w:p>
        </w:tc>
        <w:tc>
          <w:tcPr>
            <w:tcW w:w="880" w:type="dxa"/>
            <w:vAlign w:val="bottom"/>
          </w:tcPr>
          <w:p w:rsidR="00B96F8B" w:rsidRDefault="00E834F9">
            <w:pPr>
              <w:ind w:left="280"/>
              <w:rPr>
                <w:sz w:val="20"/>
                <w:szCs w:val="20"/>
              </w:rPr>
            </w:pPr>
            <w:r>
              <w:rPr>
                <w:rFonts w:ascii="Arial" w:eastAsia="Arial" w:hAnsi="Arial" w:cs="Arial"/>
                <w:color w:val="00003E"/>
                <w:w w:val="92"/>
                <w:sz w:val="12"/>
                <w:szCs w:val="12"/>
              </w:rPr>
              <w:t>strana 3 z 5</w:t>
            </w:r>
          </w:p>
        </w:tc>
        <w:tc>
          <w:tcPr>
            <w:tcW w:w="0" w:type="dxa"/>
            <w:vAlign w:val="bottom"/>
          </w:tcPr>
          <w:p w:rsidR="00B96F8B" w:rsidRDefault="00B96F8B">
            <w:pPr>
              <w:rPr>
                <w:sz w:val="1"/>
                <w:szCs w:val="1"/>
              </w:rPr>
            </w:pPr>
          </w:p>
        </w:tc>
      </w:tr>
    </w:tbl>
    <w:p w:rsidR="00B96F8B" w:rsidRDefault="00B96F8B">
      <w:pPr>
        <w:sectPr w:rsidR="00B96F8B">
          <w:type w:val="continuous"/>
          <w:pgSz w:w="11900" w:h="16838"/>
          <w:pgMar w:top="1426" w:right="286" w:bottom="0" w:left="1134" w:header="0" w:footer="0" w:gutter="0"/>
          <w:cols w:space="708" w:equalWidth="0">
            <w:col w:w="10486"/>
          </w:cols>
        </w:sectPr>
      </w:pPr>
    </w:p>
    <w:p w:rsidR="00B96F8B" w:rsidRDefault="00E834F9">
      <w:pPr>
        <w:spacing w:line="1" w:lineRule="exact"/>
        <w:rPr>
          <w:sz w:val="20"/>
          <w:szCs w:val="20"/>
        </w:rPr>
      </w:pPr>
      <w:bookmarkStart w:id="4" w:name="page4"/>
      <w:bookmarkEnd w:id="4"/>
      <w:r>
        <w:rPr>
          <w:noProof/>
          <w:sz w:val="20"/>
          <w:szCs w:val="20"/>
        </w:rPr>
        <w:lastRenderedPageBreak/>
        <w:drawing>
          <wp:anchor distT="0" distB="0" distL="114300" distR="114300" simplePos="0" relativeHeight="251651072"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tbl>
      <w:tblPr>
        <w:tblW w:w="0" w:type="auto"/>
        <w:tblInd w:w="4826" w:type="dxa"/>
        <w:tblLayout w:type="fixed"/>
        <w:tblCellMar>
          <w:left w:w="0" w:type="dxa"/>
          <w:right w:w="0" w:type="dxa"/>
        </w:tblCellMar>
        <w:tblLook w:val="04A0" w:firstRow="1" w:lastRow="0" w:firstColumn="1" w:lastColumn="0" w:noHBand="0" w:noVBand="1"/>
      </w:tblPr>
      <w:tblGrid>
        <w:gridCol w:w="2740"/>
        <w:gridCol w:w="2080"/>
      </w:tblGrid>
      <w:tr w:rsidR="00B96F8B">
        <w:trPr>
          <w:trHeight w:val="187"/>
        </w:trPr>
        <w:tc>
          <w:tcPr>
            <w:tcW w:w="2740" w:type="dxa"/>
            <w:vAlign w:val="bottom"/>
          </w:tcPr>
          <w:p w:rsidR="00B96F8B" w:rsidRDefault="00E834F9">
            <w:pPr>
              <w:rPr>
                <w:sz w:val="20"/>
                <w:szCs w:val="20"/>
              </w:rPr>
            </w:pPr>
            <w:r>
              <w:rPr>
                <w:rFonts w:ascii="Arial" w:eastAsia="Arial" w:hAnsi="Arial" w:cs="Arial"/>
                <w:sz w:val="16"/>
                <w:szCs w:val="16"/>
              </w:rPr>
              <w:t>Pojistná smlouva číslo</w:t>
            </w:r>
          </w:p>
        </w:tc>
        <w:tc>
          <w:tcPr>
            <w:tcW w:w="2080" w:type="dxa"/>
            <w:vAlign w:val="bottom"/>
          </w:tcPr>
          <w:p w:rsidR="00B96F8B" w:rsidRDefault="00E834F9">
            <w:pPr>
              <w:jc w:val="right"/>
              <w:rPr>
                <w:sz w:val="20"/>
                <w:szCs w:val="20"/>
              </w:rPr>
            </w:pPr>
            <w:r>
              <w:rPr>
                <w:rFonts w:ascii="Arial" w:eastAsia="Arial" w:hAnsi="Arial" w:cs="Arial"/>
                <w:sz w:val="16"/>
                <w:szCs w:val="16"/>
              </w:rPr>
              <w:t>43829718-33</w:t>
            </w:r>
          </w:p>
        </w:tc>
      </w:tr>
      <w:tr w:rsidR="00B96F8B">
        <w:trPr>
          <w:trHeight w:val="200"/>
        </w:trPr>
        <w:tc>
          <w:tcPr>
            <w:tcW w:w="2740" w:type="dxa"/>
            <w:vAlign w:val="bottom"/>
          </w:tcPr>
          <w:p w:rsidR="00B96F8B" w:rsidRDefault="00E834F9">
            <w:pPr>
              <w:rPr>
                <w:sz w:val="20"/>
                <w:szCs w:val="20"/>
              </w:rPr>
            </w:pPr>
            <w:r>
              <w:rPr>
                <w:rFonts w:ascii="Arial" w:eastAsia="Arial" w:hAnsi="Arial" w:cs="Arial"/>
                <w:sz w:val="16"/>
                <w:szCs w:val="16"/>
              </w:rPr>
              <w:t>Stav k datu</w:t>
            </w:r>
          </w:p>
        </w:tc>
        <w:tc>
          <w:tcPr>
            <w:tcW w:w="2080" w:type="dxa"/>
            <w:vAlign w:val="bottom"/>
          </w:tcPr>
          <w:p w:rsidR="00B96F8B" w:rsidRDefault="00E834F9">
            <w:pPr>
              <w:jc w:val="right"/>
              <w:rPr>
                <w:sz w:val="20"/>
                <w:szCs w:val="20"/>
              </w:rPr>
            </w:pPr>
            <w:r>
              <w:rPr>
                <w:rFonts w:ascii="Arial" w:eastAsia="Arial" w:hAnsi="Arial" w:cs="Arial"/>
                <w:sz w:val="16"/>
                <w:szCs w:val="16"/>
              </w:rPr>
              <w:t>5. 12. 2019</w:t>
            </w:r>
          </w:p>
        </w:tc>
      </w:tr>
    </w:tbl>
    <w:p w:rsidR="00B96F8B" w:rsidRDefault="00E834F9">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-12065</wp:posOffset>
            </wp:positionH>
            <wp:positionV relativeFrom="paragraph">
              <wp:posOffset>347345</wp:posOffset>
            </wp:positionV>
            <wp:extent cx="3085465" cy="4902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blip>
                    <a:srcRect/>
                    <a:stretch>
                      <a:fillRect/>
                    </a:stretch>
                  </pic:blipFill>
                  <pic:spPr bwMode="auto">
                    <a:xfrm>
                      <a:off x="0" y="0"/>
                      <a:ext cx="3085465" cy="490220"/>
                    </a:xfrm>
                    <a:prstGeom prst="rect">
                      <a:avLst/>
                    </a:prstGeom>
                    <a:noFill/>
                  </pic:spPr>
                </pic:pic>
              </a:graphicData>
            </a:graphic>
          </wp:anchor>
        </w:drawing>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23" w:lineRule="exact"/>
        <w:rPr>
          <w:sz w:val="20"/>
          <w:szCs w:val="20"/>
        </w:rPr>
      </w:pPr>
    </w:p>
    <w:tbl>
      <w:tblPr>
        <w:tblW w:w="0" w:type="auto"/>
        <w:tblInd w:w="166" w:type="dxa"/>
        <w:tblLayout w:type="fixed"/>
        <w:tblCellMar>
          <w:left w:w="0" w:type="dxa"/>
          <w:right w:w="0" w:type="dxa"/>
        </w:tblCellMar>
        <w:tblLook w:val="04A0" w:firstRow="1" w:lastRow="0" w:firstColumn="1" w:lastColumn="0" w:noHBand="0" w:noVBand="1"/>
      </w:tblPr>
      <w:tblGrid>
        <w:gridCol w:w="2380"/>
        <w:gridCol w:w="2100"/>
      </w:tblGrid>
      <w:tr w:rsidR="00B96F8B">
        <w:trPr>
          <w:trHeight w:val="187"/>
        </w:trPr>
        <w:tc>
          <w:tcPr>
            <w:tcW w:w="2380" w:type="dxa"/>
            <w:vAlign w:val="bottom"/>
          </w:tcPr>
          <w:p w:rsidR="00B96F8B" w:rsidRDefault="00E834F9">
            <w:pPr>
              <w:rPr>
                <w:sz w:val="20"/>
                <w:szCs w:val="20"/>
              </w:rPr>
            </w:pPr>
            <w:r>
              <w:rPr>
                <w:rFonts w:ascii="Arial" w:eastAsia="Arial" w:hAnsi="Arial" w:cs="Arial"/>
                <w:sz w:val="16"/>
                <w:szCs w:val="16"/>
              </w:rPr>
              <w:t>Číslo účtu</w:t>
            </w:r>
          </w:p>
        </w:tc>
        <w:tc>
          <w:tcPr>
            <w:tcW w:w="2100" w:type="dxa"/>
            <w:vAlign w:val="bottom"/>
          </w:tcPr>
          <w:p w:rsidR="00B96F8B" w:rsidRDefault="00E834F9">
            <w:pPr>
              <w:jc w:val="right"/>
              <w:rPr>
                <w:sz w:val="20"/>
                <w:szCs w:val="20"/>
              </w:rPr>
            </w:pPr>
            <w:r>
              <w:rPr>
                <w:rFonts w:ascii="Arial" w:eastAsia="Arial" w:hAnsi="Arial" w:cs="Arial"/>
                <w:sz w:val="16"/>
                <w:szCs w:val="16"/>
              </w:rPr>
              <w:t>246246/5500</w:t>
            </w:r>
          </w:p>
        </w:tc>
      </w:tr>
      <w:tr w:rsidR="00B96F8B">
        <w:trPr>
          <w:trHeight w:val="200"/>
        </w:trPr>
        <w:tc>
          <w:tcPr>
            <w:tcW w:w="2380" w:type="dxa"/>
            <w:vAlign w:val="bottom"/>
          </w:tcPr>
          <w:p w:rsidR="00B96F8B" w:rsidRDefault="00E834F9">
            <w:pPr>
              <w:rPr>
                <w:sz w:val="20"/>
                <w:szCs w:val="20"/>
              </w:rPr>
            </w:pPr>
            <w:r>
              <w:rPr>
                <w:rFonts w:ascii="Arial" w:eastAsia="Arial" w:hAnsi="Arial" w:cs="Arial"/>
                <w:sz w:val="16"/>
                <w:szCs w:val="16"/>
              </w:rPr>
              <w:t>Variabilní symbol</w:t>
            </w:r>
          </w:p>
        </w:tc>
        <w:tc>
          <w:tcPr>
            <w:tcW w:w="2100" w:type="dxa"/>
            <w:vAlign w:val="bottom"/>
          </w:tcPr>
          <w:p w:rsidR="00B96F8B" w:rsidRDefault="00E834F9">
            <w:pPr>
              <w:jc w:val="right"/>
              <w:rPr>
                <w:sz w:val="20"/>
                <w:szCs w:val="20"/>
              </w:rPr>
            </w:pPr>
            <w:r>
              <w:rPr>
                <w:rFonts w:ascii="Arial" w:eastAsia="Arial" w:hAnsi="Arial" w:cs="Arial"/>
                <w:sz w:val="16"/>
                <w:szCs w:val="16"/>
              </w:rPr>
              <w:t>4382971833</w:t>
            </w:r>
          </w:p>
        </w:tc>
      </w:tr>
    </w:tbl>
    <w:p w:rsidR="00B96F8B" w:rsidRDefault="00B96F8B">
      <w:pPr>
        <w:spacing w:line="295" w:lineRule="exact"/>
        <w:rPr>
          <w:sz w:val="20"/>
          <w:szCs w:val="20"/>
        </w:rPr>
      </w:pPr>
    </w:p>
    <w:p w:rsidR="00B96F8B" w:rsidRDefault="00E834F9">
      <w:pPr>
        <w:ind w:left="6"/>
        <w:rPr>
          <w:sz w:val="20"/>
          <w:szCs w:val="20"/>
        </w:rPr>
      </w:pPr>
      <w:r>
        <w:rPr>
          <w:rFonts w:ascii="Arial" w:eastAsia="Arial" w:hAnsi="Arial" w:cs="Arial"/>
          <w:sz w:val="16"/>
          <w:szCs w:val="16"/>
        </w:rPr>
        <w:t>V. SPOLEČNÁ A ZÁVĚREČNÁ UJEDNÁNÍ</w:t>
      </w:r>
    </w:p>
    <w:p w:rsidR="00B96F8B" w:rsidRDefault="00B96F8B">
      <w:pPr>
        <w:spacing w:line="16" w:lineRule="exact"/>
        <w:rPr>
          <w:sz w:val="20"/>
          <w:szCs w:val="20"/>
        </w:rPr>
      </w:pPr>
    </w:p>
    <w:p w:rsidR="00B96F8B" w:rsidRDefault="00E834F9">
      <w:pPr>
        <w:numPr>
          <w:ilvl w:val="0"/>
          <w:numId w:val="8"/>
        </w:numPr>
        <w:tabs>
          <w:tab w:val="left" w:pos="166"/>
        </w:tabs>
        <w:spacing w:line="298" w:lineRule="auto"/>
        <w:ind w:left="166" w:right="1360" w:hanging="166"/>
        <w:rPr>
          <w:rFonts w:ascii="Arial" w:eastAsia="Arial" w:hAnsi="Arial" w:cs="Arial"/>
          <w:sz w:val="15"/>
          <w:szCs w:val="15"/>
        </w:rPr>
      </w:pPr>
      <w:r>
        <w:rPr>
          <w:rFonts w:ascii="Arial" w:eastAsia="Arial" w:hAnsi="Arial" w:cs="Arial"/>
          <w:sz w:val="15"/>
          <w:szCs w:val="15"/>
        </w:rPr>
        <w:t>Pojistník prohlašuje, že je seznámen a souhlasí se zmocněním a zproštěním mlčenlivosti dle příslušných všeobecných pojistných podmínek. Na základě zmocnění uděluje pojistník souhlasy uvedené v tomto odstavci rovněž jménem všech pojištěných.</w:t>
      </w:r>
    </w:p>
    <w:p w:rsidR="00B96F8B" w:rsidRDefault="00B96F8B">
      <w:pPr>
        <w:spacing w:line="91" w:lineRule="exact"/>
        <w:rPr>
          <w:rFonts w:ascii="Arial" w:eastAsia="Arial" w:hAnsi="Arial" w:cs="Arial"/>
          <w:sz w:val="15"/>
          <w:szCs w:val="15"/>
        </w:rPr>
      </w:pPr>
    </w:p>
    <w:p w:rsidR="00B96F8B" w:rsidRDefault="00E834F9">
      <w:pPr>
        <w:numPr>
          <w:ilvl w:val="0"/>
          <w:numId w:val="8"/>
        </w:numPr>
        <w:tabs>
          <w:tab w:val="left" w:pos="166"/>
        </w:tabs>
        <w:spacing w:line="262" w:lineRule="auto"/>
        <w:ind w:left="166" w:right="1080" w:hanging="166"/>
        <w:rPr>
          <w:rFonts w:ascii="Arial" w:eastAsia="Arial" w:hAnsi="Arial" w:cs="Arial"/>
          <w:sz w:val="16"/>
          <w:szCs w:val="16"/>
        </w:rPr>
      </w:pPr>
      <w:r>
        <w:rPr>
          <w:rFonts w:ascii="Arial" w:eastAsia="Arial" w:hAnsi="Arial" w:cs="Arial"/>
          <w:sz w:val="16"/>
          <w:szCs w:val="16"/>
        </w:rPr>
        <w:t>Pojistník prohlašuje, že byl informován o zpracování jím sdělených osobních údajů a že podrobnosti týkající se osobních údajů jsou dostupné na www.ceskapojistovna.cz v sekci Osobní údaje a dále v obchodních místech pojišťovny. Pojistník se zavazuje, že v tomto rozsahu informuje i pojištěné. Dále se zavazuje, že pojišťovně bezodkladně oznámí případné změny osobních údajů.</w:t>
      </w:r>
    </w:p>
    <w:p w:rsidR="00B96F8B" w:rsidRDefault="00B96F8B">
      <w:pPr>
        <w:spacing w:line="117" w:lineRule="exact"/>
        <w:rPr>
          <w:rFonts w:ascii="Arial" w:eastAsia="Arial" w:hAnsi="Arial" w:cs="Arial"/>
          <w:sz w:val="16"/>
          <w:szCs w:val="16"/>
        </w:rPr>
      </w:pPr>
    </w:p>
    <w:p w:rsidR="00B96F8B" w:rsidRDefault="00E834F9">
      <w:pPr>
        <w:numPr>
          <w:ilvl w:val="0"/>
          <w:numId w:val="8"/>
        </w:numPr>
        <w:tabs>
          <w:tab w:val="left" w:pos="166"/>
        </w:tabs>
        <w:spacing w:line="298" w:lineRule="auto"/>
        <w:ind w:left="166" w:right="1500" w:hanging="166"/>
        <w:rPr>
          <w:rFonts w:ascii="Arial" w:eastAsia="Arial" w:hAnsi="Arial" w:cs="Arial"/>
          <w:sz w:val="15"/>
          <w:szCs w:val="15"/>
        </w:rPr>
      </w:pPr>
      <w:r>
        <w:rPr>
          <w:rFonts w:ascii="Arial" w:eastAsia="Arial" w:hAnsi="Arial" w:cs="Arial"/>
          <w:sz w:val="15"/>
          <w:szCs w:val="15"/>
        </w:rPr>
        <w:t>Odpovědi pojistníka na dotazy pojišťovny a údaje jím uvedené u tohoto pojištění se považují za odpovědi na otázky týkající se podstatných skutečností rozhodných pro ohodnocení rizika. Pojistník svým podpisem potvrzuje jejich úplnost a pravdivost.</w:t>
      </w:r>
    </w:p>
    <w:p w:rsidR="00B96F8B" w:rsidRDefault="00B96F8B">
      <w:pPr>
        <w:spacing w:line="91" w:lineRule="exact"/>
        <w:rPr>
          <w:rFonts w:ascii="Arial" w:eastAsia="Arial" w:hAnsi="Arial" w:cs="Arial"/>
          <w:sz w:val="15"/>
          <w:szCs w:val="15"/>
        </w:rPr>
      </w:pPr>
    </w:p>
    <w:p w:rsidR="00B96F8B" w:rsidRDefault="00E834F9">
      <w:pPr>
        <w:numPr>
          <w:ilvl w:val="0"/>
          <w:numId w:val="8"/>
        </w:numPr>
        <w:tabs>
          <w:tab w:val="left" w:pos="166"/>
        </w:tabs>
        <w:ind w:left="166" w:hanging="166"/>
        <w:rPr>
          <w:rFonts w:ascii="Arial" w:eastAsia="Arial" w:hAnsi="Arial" w:cs="Arial"/>
          <w:sz w:val="16"/>
          <w:szCs w:val="16"/>
        </w:rPr>
      </w:pPr>
      <w:r>
        <w:rPr>
          <w:rFonts w:ascii="Arial" w:eastAsia="Arial" w:hAnsi="Arial" w:cs="Arial"/>
          <w:sz w:val="16"/>
          <w:szCs w:val="16"/>
        </w:rPr>
        <w:t>Pojistník dále prohlašuje, že seznámí pojištěného s obsahem této pojistné smlouvy včetně uvedených pojistných podmínek.</w:t>
      </w:r>
    </w:p>
    <w:p w:rsidR="00B96F8B" w:rsidRDefault="00B96F8B">
      <w:pPr>
        <w:spacing w:line="136" w:lineRule="exact"/>
        <w:rPr>
          <w:rFonts w:ascii="Arial" w:eastAsia="Arial" w:hAnsi="Arial" w:cs="Arial"/>
          <w:sz w:val="16"/>
          <w:szCs w:val="16"/>
        </w:rPr>
      </w:pPr>
    </w:p>
    <w:p w:rsidR="00B96F8B" w:rsidRDefault="00E834F9">
      <w:pPr>
        <w:numPr>
          <w:ilvl w:val="0"/>
          <w:numId w:val="8"/>
        </w:numPr>
        <w:tabs>
          <w:tab w:val="left" w:pos="166"/>
        </w:tabs>
        <w:spacing w:line="278" w:lineRule="auto"/>
        <w:ind w:left="166" w:right="940" w:hanging="166"/>
        <w:rPr>
          <w:rFonts w:ascii="Arial" w:eastAsia="Arial" w:hAnsi="Arial" w:cs="Arial"/>
          <w:sz w:val="15"/>
          <w:szCs w:val="15"/>
        </w:rPr>
      </w:pPr>
      <w:r>
        <w:rPr>
          <w:rFonts w:ascii="Arial" w:eastAsia="Arial" w:hAnsi="Arial" w:cs="Arial"/>
          <w:sz w:val="15"/>
          <w:szCs w:val="15"/>
        </w:rPr>
        <w:t>Smluvní strany se dohodly, že pokud tato smlouva podléhá povinnosti uveřejnění podle zákona č. 340/2015 Sb., o zvláštních podmínkách účinnosti některých smluv, uveřejňování těchto smluv a o registru smluv (zákon o registru smluv), je tuto smlouvu (vč. všech jejich dodatků) povinen uveřejnit pojistník, a to ve lhůtě a způsobem stanoveným tímto zákonem. Pojistník je povinen bezodkladně informovat pojišťovnu o zaslání smlouvy správci registru smluv zprávou do datové schránky. Pojistník je povinen zajistit, aby byly ve zveřejňovaném znění smlouvy skryty veškeré informace, které se dle zákona č. 106/1999 Sb., o svobodném přístupu</w:t>
      </w:r>
    </w:p>
    <w:p w:rsidR="00B96F8B" w:rsidRDefault="00B96F8B">
      <w:pPr>
        <w:spacing w:line="1" w:lineRule="exact"/>
        <w:rPr>
          <w:rFonts w:ascii="Arial" w:eastAsia="Arial" w:hAnsi="Arial" w:cs="Arial"/>
          <w:sz w:val="15"/>
          <w:szCs w:val="15"/>
        </w:rPr>
      </w:pPr>
    </w:p>
    <w:p w:rsidR="00B96F8B" w:rsidRDefault="00E834F9">
      <w:pPr>
        <w:spacing w:line="261" w:lineRule="auto"/>
        <w:ind w:left="166" w:right="1040"/>
        <w:rPr>
          <w:rFonts w:ascii="Arial" w:eastAsia="Arial" w:hAnsi="Arial" w:cs="Arial"/>
          <w:sz w:val="15"/>
          <w:szCs w:val="15"/>
        </w:rPr>
      </w:pPr>
      <w:r>
        <w:rPr>
          <w:rFonts w:ascii="Arial" w:eastAsia="Arial" w:hAnsi="Arial" w:cs="Arial"/>
          <w:sz w:val="16"/>
          <w:szCs w:val="16"/>
        </w:rPr>
        <w:t>k informacím nezveřejňují (především se jedná o osobní údaje a obchodní tajemství pojišťovny, přičemž za obchodní tajemství pojišťovna považuje zejména údaje o pojistných částkách; o zabezpečení majetku; o bonifikaci za škodní průběh; o obratu klienta, ze kterého je stanovena výše pojistného; o sjednaných limitech/sublimitech plnění a výši spoluúčasti; o sazbách pojistného; o malusu/ bonusu. Nezajistí-li pojistník uveřejnění této smlouvy (vč. všech jejich dodatků) podle předchozího odstavce ani ve lhůtě 30 dní ode dne jejího uzavření, je oprávněna tuto smlouvu (vč. všech jejich dodatků) uveřejnit pojišťovna. V takovém případě pojistník výslovně souhlasí s uveřejněním této smlouvy (vč. všech jejich dodatků) v registru smluv. Je-li pojistník osobou odlišnou od pojištěného, pojistník potvrzuje, že pojištěný dal výslovný souhlas s uveřejněním této smlouvy (vč. všech jejich dodatků) v registru smluv. Uveřejnění nepředstavuje porušení povinnosti mlčenlivosti pojišťovny.</w:t>
      </w:r>
    </w:p>
    <w:p w:rsidR="00B96F8B" w:rsidRDefault="00B96F8B">
      <w:pPr>
        <w:spacing w:line="119" w:lineRule="exact"/>
        <w:rPr>
          <w:rFonts w:ascii="Arial" w:eastAsia="Arial" w:hAnsi="Arial" w:cs="Arial"/>
          <w:sz w:val="15"/>
          <w:szCs w:val="15"/>
        </w:rPr>
      </w:pPr>
    </w:p>
    <w:p w:rsidR="00B96F8B" w:rsidRDefault="00E834F9">
      <w:pPr>
        <w:numPr>
          <w:ilvl w:val="0"/>
          <w:numId w:val="8"/>
        </w:numPr>
        <w:tabs>
          <w:tab w:val="left" w:pos="166"/>
        </w:tabs>
        <w:spacing w:line="262" w:lineRule="auto"/>
        <w:ind w:left="166" w:right="1140" w:hanging="166"/>
        <w:rPr>
          <w:rFonts w:ascii="Arial" w:eastAsia="Arial" w:hAnsi="Arial" w:cs="Arial"/>
          <w:sz w:val="16"/>
          <w:szCs w:val="16"/>
        </w:rPr>
      </w:pPr>
      <w:r>
        <w:rPr>
          <w:rFonts w:ascii="Arial" w:eastAsia="Arial" w:hAnsi="Arial" w:cs="Arial"/>
          <w:sz w:val="16"/>
          <w:szCs w:val="16"/>
        </w:rPr>
        <w:t>Stížnosti pojistníků, pojištěných a oprávněných osob se doručují na adresu pojišťovny Česká pojišťovna, a.s., P. O. Box 305, 659 05 Brno a vyřizují se písemnou formou, pokud se pojistník, pojištěný, oprávněné osoby a pojišťovna nedohodnou jinak. Se stížností se uvedené osoby mohou obrátit i na Českou národní banku, Na Příkopě 28, 115 03 Praha 1, která je orgánem dohledu nad pojišťovnictvím.</w:t>
      </w:r>
    </w:p>
    <w:p w:rsidR="00B96F8B" w:rsidRDefault="00B96F8B">
      <w:pPr>
        <w:spacing w:line="116" w:lineRule="exact"/>
        <w:rPr>
          <w:rFonts w:ascii="Arial" w:eastAsia="Arial" w:hAnsi="Arial" w:cs="Arial"/>
          <w:sz w:val="16"/>
          <w:szCs w:val="16"/>
        </w:rPr>
      </w:pPr>
    </w:p>
    <w:p w:rsidR="00B96F8B" w:rsidRDefault="00E834F9">
      <w:pPr>
        <w:numPr>
          <w:ilvl w:val="0"/>
          <w:numId w:val="8"/>
        </w:numPr>
        <w:tabs>
          <w:tab w:val="left" w:pos="166"/>
        </w:tabs>
        <w:ind w:left="166" w:hanging="166"/>
        <w:rPr>
          <w:rFonts w:ascii="Arial" w:eastAsia="Arial" w:hAnsi="Arial" w:cs="Arial"/>
          <w:sz w:val="16"/>
          <w:szCs w:val="16"/>
        </w:rPr>
      </w:pPr>
      <w:r>
        <w:rPr>
          <w:rFonts w:ascii="Arial" w:eastAsia="Arial" w:hAnsi="Arial" w:cs="Arial"/>
          <w:sz w:val="16"/>
          <w:szCs w:val="16"/>
        </w:rPr>
        <w:t>V případě sporu z tohoto pojištění mají spotřebitelé možnost řešit spor mimosoudně před Českou obchodní inspekcí www.coi.cz.</w:t>
      </w:r>
    </w:p>
    <w:p w:rsidR="00B96F8B" w:rsidRDefault="00B96F8B">
      <w:pPr>
        <w:spacing w:line="136" w:lineRule="exact"/>
        <w:rPr>
          <w:rFonts w:ascii="Arial" w:eastAsia="Arial" w:hAnsi="Arial" w:cs="Arial"/>
          <w:sz w:val="16"/>
          <w:szCs w:val="16"/>
        </w:rPr>
      </w:pPr>
    </w:p>
    <w:p w:rsidR="00B96F8B" w:rsidRDefault="00E834F9">
      <w:pPr>
        <w:numPr>
          <w:ilvl w:val="0"/>
          <w:numId w:val="8"/>
        </w:numPr>
        <w:tabs>
          <w:tab w:val="left" w:pos="166"/>
        </w:tabs>
        <w:ind w:left="166" w:hanging="166"/>
        <w:rPr>
          <w:rFonts w:ascii="Arial" w:eastAsia="Arial" w:hAnsi="Arial" w:cs="Arial"/>
          <w:sz w:val="16"/>
          <w:szCs w:val="16"/>
        </w:rPr>
      </w:pPr>
      <w:r>
        <w:rPr>
          <w:rFonts w:ascii="Arial" w:eastAsia="Arial" w:hAnsi="Arial" w:cs="Arial"/>
          <w:sz w:val="16"/>
          <w:szCs w:val="16"/>
        </w:rPr>
        <w:t>Pojistník prohlašuje a svým podpisem stvrzuje, že se seznámil s informacemi o pojištění a převzal tyto dokumenty:</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pojistné podmínky dle části III.,</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sazebník poplatků.</w:t>
      </w:r>
    </w:p>
    <w:p w:rsidR="00B96F8B" w:rsidRDefault="00B96F8B">
      <w:pPr>
        <w:spacing w:line="136" w:lineRule="exact"/>
        <w:rPr>
          <w:sz w:val="20"/>
          <w:szCs w:val="20"/>
        </w:rPr>
      </w:pPr>
    </w:p>
    <w:p w:rsidR="00B96F8B" w:rsidRDefault="00E834F9">
      <w:pPr>
        <w:ind w:left="6"/>
        <w:rPr>
          <w:sz w:val="20"/>
          <w:szCs w:val="20"/>
        </w:rPr>
      </w:pPr>
      <w:r>
        <w:rPr>
          <w:rFonts w:ascii="Arial" w:eastAsia="Arial" w:hAnsi="Arial" w:cs="Arial"/>
          <w:sz w:val="16"/>
          <w:szCs w:val="16"/>
        </w:rPr>
        <w:t>VI. PŘÍLOHA</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Součástí pojistné smlouvy jsou přílohy:</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Zřizovací listina</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Výpis z veřejné části Živnostenského rejstříku, platnost k 11.09.2019</w:t>
      </w:r>
    </w:p>
    <w:p w:rsidR="00B96F8B" w:rsidRDefault="00E834F9">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-35560</wp:posOffset>
            </wp:positionH>
            <wp:positionV relativeFrom="paragraph">
              <wp:posOffset>3258820</wp:posOffset>
            </wp:positionV>
            <wp:extent cx="6168390" cy="292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blip>
                    <a:srcRect/>
                    <a:stretch>
                      <a:fillRect/>
                    </a:stretch>
                  </pic:blipFill>
                  <pic:spPr bwMode="auto">
                    <a:xfrm>
                      <a:off x="0" y="0"/>
                      <a:ext cx="6168390" cy="292100"/>
                    </a:xfrm>
                    <a:prstGeom prst="rect">
                      <a:avLst/>
                    </a:prstGeom>
                    <a:noFill/>
                  </pic:spPr>
                </pic:pic>
              </a:graphicData>
            </a:graphic>
          </wp:anchor>
        </w:drawing>
      </w:r>
    </w:p>
    <w:p w:rsidR="00B96F8B" w:rsidRDefault="00B96F8B">
      <w:pPr>
        <w:sectPr w:rsidR="00B96F8B">
          <w:pgSz w:w="11900" w:h="16838"/>
          <w:pgMar w:top="1426" w:right="286" w:bottom="0" w:left="1134" w:header="0" w:footer="0" w:gutter="0"/>
          <w:cols w:space="708" w:equalWidth="0">
            <w:col w:w="10486"/>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54" w:lineRule="exact"/>
        <w:rPr>
          <w:sz w:val="20"/>
          <w:szCs w:val="20"/>
        </w:rPr>
      </w:pPr>
    </w:p>
    <w:tbl>
      <w:tblPr>
        <w:tblW w:w="0" w:type="auto"/>
        <w:tblInd w:w="66" w:type="dxa"/>
        <w:tblLayout w:type="fixed"/>
        <w:tblCellMar>
          <w:left w:w="0" w:type="dxa"/>
          <w:right w:w="0" w:type="dxa"/>
        </w:tblCellMar>
        <w:tblLook w:val="04A0" w:firstRow="1" w:lastRow="0" w:firstColumn="1" w:lastColumn="0" w:noHBand="0" w:noVBand="1"/>
      </w:tblPr>
      <w:tblGrid>
        <w:gridCol w:w="6380"/>
        <w:gridCol w:w="3160"/>
        <w:gridCol w:w="880"/>
        <w:gridCol w:w="20"/>
      </w:tblGrid>
      <w:tr w:rsidR="00B96F8B">
        <w:trPr>
          <w:trHeight w:val="139"/>
        </w:trPr>
        <w:tc>
          <w:tcPr>
            <w:tcW w:w="6380" w:type="dxa"/>
            <w:vAlign w:val="bottom"/>
          </w:tcPr>
          <w:p w:rsidR="00B96F8B" w:rsidRDefault="00E834F9">
            <w:pPr>
              <w:rPr>
                <w:sz w:val="20"/>
                <w:szCs w:val="20"/>
              </w:rPr>
            </w:pPr>
            <w:r>
              <w:rPr>
                <w:rFonts w:ascii="Arial" w:eastAsia="Arial" w:hAnsi="Arial" w:cs="Arial"/>
                <w:color w:val="00003E"/>
                <w:sz w:val="12"/>
                <w:szCs w:val="12"/>
              </w:rPr>
              <w:t>Česká pojišťovna a.s., Spálená 75/16, Nové Město, 110 00 Praha 1, Česká republika, IČO: 45272956,</w:t>
            </w:r>
          </w:p>
        </w:tc>
        <w:tc>
          <w:tcPr>
            <w:tcW w:w="3160" w:type="dxa"/>
            <w:vMerge w:val="restart"/>
            <w:vAlign w:val="bottom"/>
          </w:tcPr>
          <w:p w:rsidR="00B96F8B" w:rsidRDefault="00E834F9">
            <w:pPr>
              <w:ind w:left="1240"/>
              <w:rPr>
                <w:sz w:val="20"/>
                <w:szCs w:val="20"/>
              </w:rPr>
            </w:pPr>
            <w:r>
              <w:rPr>
                <w:rFonts w:ascii="Arial" w:eastAsia="Arial" w:hAnsi="Arial" w:cs="Arial"/>
                <w:color w:val="FFFFFF"/>
                <w:sz w:val="14"/>
                <w:szCs w:val="14"/>
              </w:rPr>
              <w:t>www.ceskapojistovna.cz</w:t>
            </w:r>
          </w:p>
        </w:tc>
        <w:tc>
          <w:tcPr>
            <w:tcW w:w="880" w:type="dxa"/>
            <w:vAlign w:val="bottom"/>
          </w:tcPr>
          <w:p w:rsidR="00B96F8B" w:rsidRDefault="00B96F8B">
            <w:pPr>
              <w:rPr>
                <w:sz w:val="12"/>
                <w:szCs w:val="12"/>
              </w:rPr>
            </w:pPr>
          </w:p>
        </w:tc>
        <w:tc>
          <w:tcPr>
            <w:tcW w:w="0" w:type="dxa"/>
            <w:vAlign w:val="bottom"/>
          </w:tcPr>
          <w:p w:rsidR="00B96F8B" w:rsidRDefault="00B96F8B">
            <w:pPr>
              <w:rPr>
                <w:sz w:val="1"/>
                <w:szCs w:val="1"/>
              </w:rPr>
            </w:pPr>
          </w:p>
        </w:tc>
      </w:tr>
      <w:tr w:rsidR="00B96F8B">
        <w:trPr>
          <w:trHeight w:val="177"/>
        </w:trPr>
        <w:tc>
          <w:tcPr>
            <w:tcW w:w="6380" w:type="dxa"/>
            <w:vAlign w:val="bottom"/>
          </w:tcPr>
          <w:p w:rsidR="00B96F8B" w:rsidRDefault="00E834F9">
            <w:pPr>
              <w:rPr>
                <w:sz w:val="20"/>
                <w:szCs w:val="20"/>
              </w:rPr>
            </w:pPr>
            <w:r>
              <w:rPr>
                <w:rFonts w:ascii="Arial" w:eastAsia="Arial" w:hAnsi="Arial" w:cs="Arial"/>
                <w:color w:val="00003E"/>
                <w:sz w:val="12"/>
                <w:szCs w:val="12"/>
              </w:rPr>
              <w:t>zapsaná v obchodním rejstříku u Městského soudu v Praze, spisová značka B 1464</w:t>
            </w:r>
          </w:p>
        </w:tc>
        <w:tc>
          <w:tcPr>
            <w:tcW w:w="3160" w:type="dxa"/>
            <w:vMerge/>
            <w:vAlign w:val="bottom"/>
          </w:tcPr>
          <w:p w:rsidR="00B96F8B" w:rsidRDefault="00B96F8B">
            <w:pPr>
              <w:rPr>
                <w:sz w:val="15"/>
                <w:szCs w:val="15"/>
              </w:rPr>
            </w:pPr>
          </w:p>
        </w:tc>
        <w:tc>
          <w:tcPr>
            <w:tcW w:w="880" w:type="dxa"/>
            <w:vAlign w:val="bottom"/>
          </w:tcPr>
          <w:p w:rsidR="00B96F8B" w:rsidRDefault="00E834F9">
            <w:pPr>
              <w:ind w:left="260"/>
              <w:rPr>
                <w:sz w:val="20"/>
                <w:szCs w:val="20"/>
              </w:rPr>
            </w:pPr>
            <w:r>
              <w:rPr>
                <w:rFonts w:ascii="Arial" w:eastAsia="Arial" w:hAnsi="Arial" w:cs="Arial"/>
                <w:color w:val="00003E"/>
                <w:w w:val="95"/>
                <w:sz w:val="12"/>
                <w:szCs w:val="12"/>
              </w:rPr>
              <w:t>strana 4 z 5</w:t>
            </w:r>
          </w:p>
        </w:tc>
        <w:tc>
          <w:tcPr>
            <w:tcW w:w="0" w:type="dxa"/>
            <w:vAlign w:val="bottom"/>
          </w:tcPr>
          <w:p w:rsidR="00B96F8B" w:rsidRDefault="00B96F8B">
            <w:pPr>
              <w:rPr>
                <w:sz w:val="1"/>
                <w:szCs w:val="1"/>
              </w:rPr>
            </w:pPr>
          </w:p>
        </w:tc>
      </w:tr>
    </w:tbl>
    <w:p w:rsidR="00B96F8B" w:rsidRDefault="00B96F8B">
      <w:pPr>
        <w:sectPr w:rsidR="00B96F8B">
          <w:type w:val="continuous"/>
          <w:pgSz w:w="11900" w:h="16838"/>
          <w:pgMar w:top="1426" w:right="286" w:bottom="0" w:left="1134" w:header="0" w:footer="0" w:gutter="0"/>
          <w:cols w:space="708" w:equalWidth="0">
            <w:col w:w="10486"/>
          </w:cols>
        </w:sectPr>
      </w:pPr>
    </w:p>
    <w:p w:rsidR="00B96F8B" w:rsidRDefault="00E834F9">
      <w:pPr>
        <w:spacing w:line="1" w:lineRule="exact"/>
        <w:rPr>
          <w:sz w:val="20"/>
          <w:szCs w:val="20"/>
        </w:rPr>
      </w:pPr>
      <w:bookmarkStart w:id="5" w:name="page5"/>
      <w:bookmarkEnd w:id="5"/>
      <w:r>
        <w:rPr>
          <w:noProof/>
          <w:sz w:val="20"/>
          <w:szCs w:val="20"/>
        </w:rPr>
        <w:lastRenderedPageBreak/>
        <w:drawing>
          <wp:anchor distT="0" distB="0" distL="114300" distR="114300" simplePos="0" relativeHeight="251654144"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2040"/>
        <w:gridCol w:w="2660"/>
        <w:gridCol w:w="340"/>
        <w:gridCol w:w="2040"/>
        <w:gridCol w:w="160"/>
        <w:gridCol w:w="740"/>
        <w:gridCol w:w="500"/>
        <w:gridCol w:w="700"/>
        <w:gridCol w:w="460"/>
      </w:tblGrid>
      <w:tr w:rsidR="00B96F8B">
        <w:trPr>
          <w:trHeight w:val="187"/>
        </w:trPr>
        <w:tc>
          <w:tcPr>
            <w:tcW w:w="2040" w:type="dxa"/>
            <w:vAlign w:val="bottom"/>
          </w:tcPr>
          <w:p w:rsidR="00B96F8B" w:rsidRDefault="00B96F8B">
            <w:pPr>
              <w:rPr>
                <w:sz w:val="16"/>
                <w:szCs w:val="16"/>
              </w:rPr>
            </w:pPr>
          </w:p>
        </w:tc>
        <w:tc>
          <w:tcPr>
            <w:tcW w:w="2660" w:type="dxa"/>
            <w:vAlign w:val="bottom"/>
          </w:tcPr>
          <w:p w:rsidR="00B96F8B" w:rsidRDefault="00B96F8B">
            <w:pPr>
              <w:rPr>
                <w:sz w:val="16"/>
                <w:szCs w:val="16"/>
              </w:rPr>
            </w:pPr>
          </w:p>
        </w:tc>
        <w:tc>
          <w:tcPr>
            <w:tcW w:w="2380" w:type="dxa"/>
            <w:gridSpan w:val="2"/>
            <w:vAlign w:val="bottom"/>
          </w:tcPr>
          <w:p w:rsidR="00B96F8B" w:rsidRDefault="00E834F9">
            <w:pPr>
              <w:ind w:left="120"/>
              <w:rPr>
                <w:sz w:val="20"/>
                <w:szCs w:val="20"/>
              </w:rPr>
            </w:pPr>
            <w:r>
              <w:rPr>
                <w:rFonts w:ascii="Arial" w:eastAsia="Arial" w:hAnsi="Arial" w:cs="Arial"/>
                <w:sz w:val="16"/>
                <w:szCs w:val="16"/>
              </w:rPr>
              <w:t>Pojistná smlouva číslo</w:t>
            </w:r>
          </w:p>
        </w:tc>
        <w:tc>
          <w:tcPr>
            <w:tcW w:w="160" w:type="dxa"/>
            <w:vAlign w:val="bottom"/>
          </w:tcPr>
          <w:p w:rsidR="00B96F8B" w:rsidRDefault="00B96F8B">
            <w:pPr>
              <w:rPr>
                <w:sz w:val="16"/>
                <w:szCs w:val="16"/>
              </w:rPr>
            </w:pPr>
          </w:p>
        </w:tc>
        <w:tc>
          <w:tcPr>
            <w:tcW w:w="740" w:type="dxa"/>
            <w:vAlign w:val="bottom"/>
          </w:tcPr>
          <w:p w:rsidR="00B96F8B" w:rsidRDefault="00B96F8B">
            <w:pPr>
              <w:rPr>
                <w:sz w:val="16"/>
                <w:szCs w:val="16"/>
              </w:rPr>
            </w:pPr>
          </w:p>
        </w:tc>
        <w:tc>
          <w:tcPr>
            <w:tcW w:w="500" w:type="dxa"/>
            <w:vAlign w:val="bottom"/>
          </w:tcPr>
          <w:p w:rsidR="00B96F8B" w:rsidRDefault="00B96F8B">
            <w:pPr>
              <w:rPr>
                <w:sz w:val="16"/>
                <w:szCs w:val="16"/>
              </w:rPr>
            </w:pPr>
          </w:p>
        </w:tc>
        <w:tc>
          <w:tcPr>
            <w:tcW w:w="1160" w:type="dxa"/>
            <w:gridSpan w:val="2"/>
            <w:vAlign w:val="bottom"/>
          </w:tcPr>
          <w:p w:rsidR="00B96F8B" w:rsidRDefault="00E834F9">
            <w:pPr>
              <w:jc w:val="right"/>
              <w:rPr>
                <w:sz w:val="20"/>
                <w:szCs w:val="20"/>
              </w:rPr>
            </w:pPr>
            <w:r>
              <w:rPr>
                <w:rFonts w:ascii="Arial" w:eastAsia="Arial" w:hAnsi="Arial" w:cs="Arial"/>
                <w:sz w:val="16"/>
                <w:szCs w:val="16"/>
              </w:rPr>
              <w:t>43829718-33</w:t>
            </w:r>
          </w:p>
        </w:tc>
      </w:tr>
      <w:tr w:rsidR="00B96F8B">
        <w:trPr>
          <w:trHeight w:val="200"/>
        </w:trPr>
        <w:tc>
          <w:tcPr>
            <w:tcW w:w="2040" w:type="dxa"/>
            <w:vAlign w:val="bottom"/>
          </w:tcPr>
          <w:p w:rsidR="00B96F8B" w:rsidRDefault="00B96F8B">
            <w:pPr>
              <w:rPr>
                <w:sz w:val="17"/>
                <w:szCs w:val="17"/>
              </w:rPr>
            </w:pPr>
          </w:p>
        </w:tc>
        <w:tc>
          <w:tcPr>
            <w:tcW w:w="2660" w:type="dxa"/>
            <w:vAlign w:val="bottom"/>
          </w:tcPr>
          <w:p w:rsidR="00B96F8B" w:rsidRDefault="00B96F8B">
            <w:pPr>
              <w:rPr>
                <w:sz w:val="17"/>
                <w:szCs w:val="17"/>
              </w:rPr>
            </w:pPr>
          </w:p>
        </w:tc>
        <w:tc>
          <w:tcPr>
            <w:tcW w:w="2380" w:type="dxa"/>
            <w:gridSpan w:val="2"/>
            <w:vAlign w:val="bottom"/>
          </w:tcPr>
          <w:p w:rsidR="00B96F8B" w:rsidRDefault="00E834F9">
            <w:pPr>
              <w:ind w:left="120"/>
              <w:rPr>
                <w:sz w:val="20"/>
                <w:szCs w:val="20"/>
              </w:rPr>
            </w:pPr>
            <w:r>
              <w:rPr>
                <w:rFonts w:ascii="Arial" w:eastAsia="Arial" w:hAnsi="Arial" w:cs="Arial"/>
                <w:sz w:val="16"/>
                <w:szCs w:val="16"/>
              </w:rPr>
              <w:t>Stav k datu</w:t>
            </w:r>
          </w:p>
        </w:tc>
        <w:tc>
          <w:tcPr>
            <w:tcW w:w="160" w:type="dxa"/>
            <w:vAlign w:val="bottom"/>
          </w:tcPr>
          <w:p w:rsidR="00B96F8B" w:rsidRDefault="00B96F8B">
            <w:pPr>
              <w:rPr>
                <w:sz w:val="17"/>
                <w:szCs w:val="17"/>
              </w:rPr>
            </w:pPr>
          </w:p>
        </w:tc>
        <w:tc>
          <w:tcPr>
            <w:tcW w:w="740" w:type="dxa"/>
            <w:vAlign w:val="bottom"/>
          </w:tcPr>
          <w:p w:rsidR="00B96F8B" w:rsidRDefault="00B96F8B">
            <w:pPr>
              <w:rPr>
                <w:sz w:val="17"/>
                <w:szCs w:val="17"/>
              </w:rPr>
            </w:pPr>
          </w:p>
        </w:tc>
        <w:tc>
          <w:tcPr>
            <w:tcW w:w="500" w:type="dxa"/>
            <w:vAlign w:val="bottom"/>
          </w:tcPr>
          <w:p w:rsidR="00B96F8B" w:rsidRDefault="00B96F8B">
            <w:pPr>
              <w:rPr>
                <w:sz w:val="17"/>
                <w:szCs w:val="17"/>
              </w:rPr>
            </w:pPr>
          </w:p>
        </w:tc>
        <w:tc>
          <w:tcPr>
            <w:tcW w:w="1160" w:type="dxa"/>
            <w:gridSpan w:val="2"/>
            <w:vAlign w:val="bottom"/>
          </w:tcPr>
          <w:p w:rsidR="00B96F8B" w:rsidRDefault="00E834F9">
            <w:pPr>
              <w:jc w:val="right"/>
              <w:rPr>
                <w:sz w:val="20"/>
                <w:szCs w:val="20"/>
              </w:rPr>
            </w:pPr>
            <w:r>
              <w:rPr>
                <w:rFonts w:ascii="Arial" w:eastAsia="Arial" w:hAnsi="Arial" w:cs="Arial"/>
                <w:sz w:val="16"/>
                <w:szCs w:val="16"/>
              </w:rPr>
              <w:t>5. 12. 2019</w:t>
            </w:r>
          </w:p>
        </w:tc>
      </w:tr>
      <w:tr w:rsidR="00B96F8B">
        <w:trPr>
          <w:trHeight w:val="738"/>
        </w:trPr>
        <w:tc>
          <w:tcPr>
            <w:tcW w:w="2040" w:type="dxa"/>
            <w:vAlign w:val="bottom"/>
          </w:tcPr>
          <w:p w:rsidR="00B96F8B" w:rsidRDefault="00E834F9">
            <w:pPr>
              <w:rPr>
                <w:sz w:val="20"/>
                <w:szCs w:val="20"/>
              </w:rPr>
            </w:pPr>
            <w:r>
              <w:rPr>
                <w:rFonts w:ascii="Arial" w:eastAsia="Arial" w:hAnsi="Arial" w:cs="Arial"/>
                <w:w w:val="99"/>
                <w:sz w:val="16"/>
                <w:szCs w:val="16"/>
              </w:rPr>
              <w:t>Pojistná smlouva uzavřena v</w:t>
            </w:r>
          </w:p>
        </w:tc>
        <w:tc>
          <w:tcPr>
            <w:tcW w:w="2660" w:type="dxa"/>
            <w:tcBorders>
              <w:bottom w:val="single" w:sz="8" w:space="0" w:color="auto"/>
            </w:tcBorders>
            <w:vAlign w:val="bottom"/>
          </w:tcPr>
          <w:p w:rsidR="00B96F8B" w:rsidRDefault="00B96F8B">
            <w:pPr>
              <w:rPr>
                <w:sz w:val="24"/>
                <w:szCs w:val="24"/>
              </w:rPr>
            </w:pPr>
          </w:p>
        </w:tc>
        <w:tc>
          <w:tcPr>
            <w:tcW w:w="340" w:type="dxa"/>
            <w:vAlign w:val="bottom"/>
          </w:tcPr>
          <w:p w:rsidR="00B96F8B" w:rsidRDefault="00E834F9">
            <w:pPr>
              <w:ind w:left="40"/>
              <w:rPr>
                <w:sz w:val="20"/>
                <w:szCs w:val="20"/>
              </w:rPr>
            </w:pPr>
            <w:r>
              <w:rPr>
                <w:rFonts w:ascii="Arial" w:eastAsia="Arial" w:hAnsi="Arial" w:cs="Arial"/>
                <w:sz w:val="16"/>
                <w:szCs w:val="16"/>
              </w:rPr>
              <w:t>dne</w:t>
            </w:r>
          </w:p>
        </w:tc>
        <w:tc>
          <w:tcPr>
            <w:tcW w:w="2040" w:type="dxa"/>
            <w:tcBorders>
              <w:bottom w:val="single" w:sz="8" w:space="0" w:color="auto"/>
            </w:tcBorders>
            <w:vAlign w:val="bottom"/>
          </w:tcPr>
          <w:p w:rsidR="00B96F8B" w:rsidRDefault="00B96F8B">
            <w:pPr>
              <w:rPr>
                <w:sz w:val="24"/>
                <w:szCs w:val="24"/>
              </w:rPr>
            </w:pPr>
          </w:p>
        </w:tc>
        <w:tc>
          <w:tcPr>
            <w:tcW w:w="160" w:type="dxa"/>
            <w:vAlign w:val="bottom"/>
          </w:tcPr>
          <w:p w:rsidR="00B96F8B" w:rsidRDefault="00E834F9">
            <w:pPr>
              <w:ind w:left="40"/>
              <w:rPr>
                <w:sz w:val="20"/>
                <w:szCs w:val="20"/>
              </w:rPr>
            </w:pPr>
            <w:r>
              <w:rPr>
                <w:rFonts w:ascii="Arial" w:eastAsia="Arial" w:hAnsi="Arial" w:cs="Arial"/>
                <w:sz w:val="16"/>
                <w:szCs w:val="16"/>
              </w:rPr>
              <w:t>v</w:t>
            </w:r>
          </w:p>
        </w:tc>
        <w:tc>
          <w:tcPr>
            <w:tcW w:w="740" w:type="dxa"/>
            <w:tcBorders>
              <w:bottom w:val="single" w:sz="8" w:space="0" w:color="auto"/>
            </w:tcBorders>
            <w:vAlign w:val="bottom"/>
          </w:tcPr>
          <w:p w:rsidR="00B96F8B" w:rsidRDefault="00B96F8B">
            <w:pPr>
              <w:rPr>
                <w:sz w:val="24"/>
                <w:szCs w:val="24"/>
              </w:rPr>
            </w:pPr>
          </w:p>
        </w:tc>
        <w:tc>
          <w:tcPr>
            <w:tcW w:w="500" w:type="dxa"/>
            <w:vAlign w:val="bottom"/>
          </w:tcPr>
          <w:p w:rsidR="00B96F8B" w:rsidRDefault="00E834F9">
            <w:pPr>
              <w:ind w:left="40"/>
              <w:rPr>
                <w:sz w:val="20"/>
                <w:szCs w:val="20"/>
              </w:rPr>
            </w:pPr>
            <w:r>
              <w:rPr>
                <w:rFonts w:ascii="Arial" w:eastAsia="Arial" w:hAnsi="Arial" w:cs="Arial"/>
                <w:sz w:val="16"/>
                <w:szCs w:val="16"/>
              </w:rPr>
              <w:t>hodin</w:t>
            </w:r>
          </w:p>
        </w:tc>
        <w:tc>
          <w:tcPr>
            <w:tcW w:w="700" w:type="dxa"/>
            <w:tcBorders>
              <w:bottom w:val="single" w:sz="8" w:space="0" w:color="auto"/>
            </w:tcBorders>
            <w:vAlign w:val="bottom"/>
          </w:tcPr>
          <w:p w:rsidR="00B96F8B" w:rsidRDefault="00B96F8B">
            <w:pPr>
              <w:rPr>
                <w:sz w:val="24"/>
                <w:szCs w:val="24"/>
              </w:rPr>
            </w:pPr>
          </w:p>
        </w:tc>
        <w:tc>
          <w:tcPr>
            <w:tcW w:w="460" w:type="dxa"/>
            <w:vAlign w:val="bottom"/>
          </w:tcPr>
          <w:p w:rsidR="00B96F8B" w:rsidRDefault="00E834F9">
            <w:pPr>
              <w:jc w:val="right"/>
              <w:rPr>
                <w:sz w:val="20"/>
                <w:szCs w:val="20"/>
              </w:rPr>
            </w:pPr>
            <w:r>
              <w:rPr>
                <w:rFonts w:ascii="Arial" w:eastAsia="Arial" w:hAnsi="Arial" w:cs="Arial"/>
                <w:sz w:val="16"/>
                <w:szCs w:val="16"/>
              </w:rPr>
              <w:t>minut</w:t>
            </w:r>
          </w:p>
        </w:tc>
      </w:tr>
      <w:tr w:rsidR="00B96F8B">
        <w:trPr>
          <w:trHeight w:val="322"/>
        </w:trPr>
        <w:tc>
          <w:tcPr>
            <w:tcW w:w="4700" w:type="dxa"/>
            <w:gridSpan w:val="2"/>
            <w:vAlign w:val="bottom"/>
          </w:tcPr>
          <w:p w:rsidR="00B96F8B" w:rsidRDefault="00E834F9">
            <w:pPr>
              <w:rPr>
                <w:sz w:val="20"/>
                <w:szCs w:val="20"/>
              </w:rPr>
            </w:pPr>
            <w:r>
              <w:rPr>
                <w:rFonts w:ascii="Arial" w:eastAsia="Arial" w:hAnsi="Arial" w:cs="Arial"/>
                <w:sz w:val="16"/>
                <w:szCs w:val="16"/>
              </w:rPr>
              <w:t>Základní Škola T.G. Masaryka Jihlava,</w:t>
            </w:r>
          </w:p>
        </w:tc>
        <w:tc>
          <w:tcPr>
            <w:tcW w:w="2380" w:type="dxa"/>
            <w:gridSpan w:val="2"/>
            <w:vAlign w:val="bottom"/>
          </w:tcPr>
          <w:p w:rsidR="00B96F8B" w:rsidRDefault="00E834F9">
            <w:pPr>
              <w:ind w:left="220"/>
              <w:rPr>
                <w:sz w:val="20"/>
                <w:szCs w:val="20"/>
              </w:rPr>
            </w:pPr>
            <w:r>
              <w:rPr>
                <w:rFonts w:ascii="Arial" w:eastAsia="Arial" w:hAnsi="Arial" w:cs="Arial"/>
                <w:sz w:val="16"/>
                <w:szCs w:val="16"/>
              </w:rPr>
              <w:t>Dana Pavlíková</w:t>
            </w:r>
          </w:p>
        </w:tc>
        <w:tc>
          <w:tcPr>
            <w:tcW w:w="160" w:type="dxa"/>
            <w:vAlign w:val="bottom"/>
          </w:tcPr>
          <w:p w:rsidR="00B96F8B" w:rsidRDefault="00B96F8B">
            <w:pPr>
              <w:rPr>
                <w:sz w:val="24"/>
                <w:szCs w:val="24"/>
              </w:rPr>
            </w:pPr>
          </w:p>
        </w:tc>
        <w:tc>
          <w:tcPr>
            <w:tcW w:w="740" w:type="dxa"/>
            <w:vAlign w:val="bottom"/>
          </w:tcPr>
          <w:p w:rsidR="00B96F8B" w:rsidRDefault="00B96F8B">
            <w:pPr>
              <w:rPr>
                <w:sz w:val="24"/>
                <w:szCs w:val="24"/>
              </w:rPr>
            </w:pPr>
          </w:p>
        </w:tc>
        <w:tc>
          <w:tcPr>
            <w:tcW w:w="500" w:type="dxa"/>
            <w:vAlign w:val="bottom"/>
          </w:tcPr>
          <w:p w:rsidR="00B96F8B" w:rsidRDefault="00B96F8B">
            <w:pPr>
              <w:rPr>
                <w:sz w:val="24"/>
                <w:szCs w:val="24"/>
              </w:rPr>
            </w:pPr>
          </w:p>
        </w:tc>
        <w:tc>
          <w:tcPr>
            <w:tcW w:w="700" w:type="dxa"/>
            <w:vAlign w:val="bottom"/>
          </w:tcPr>
          <w:p w:rsidR="00B96F8B" w:rsidRDefault="00B96F8B">
            <w:pPr>
              <w:rPr>
                <w:sz w:val="24"/>
                <w:szCs w:val="24"/>
              </w:rPr>
            </w:pPr>
          </w:p>
        </w:tc>
        <w:tc>
          <w:tcPr>
            <w:tcW w:w="460" w:type="dxa"/>
            <w:vAlign w:val="bottom"/>
          </w:tcPr>
          <w:p w:rsidR="00B96F8B" w:rsidRDefault="00B96F8B">
            <w:pPr>
              <w:rPr>
                <w:sz w:val="24"/>
                <w:szCs w:val="24"/>
              </w:rPr>
            </w:pPr>
          </w:p>
        </w:tc>
      </w:tr>
    </w:tbl>
    <w:p w:rsidR="00B96F8B" w:rsidRDefault="00E834F9">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-3810</wp:posOffset>
                </wp:positionH>
                <wp:positionV relativeFrom="paragraph">
                  <wp:posOffset>1104265</wp:posOffset>
                </wp:positionV>
                <wp:extent cx="298767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7675" cy="4763"/>
                        </a:xfrm>
                        <a:prstGeom prst="line">
                          <a:avLst/>
                        </a:prstGeom>
                        <a:solidFill>
                          <a:srgbClr val="FFFFFF"/>
                        </a:solidFill>
                        <a:ln w="3810">
                          <a:solidFill>
                            <a:srgbClr val="000000"/>
                          </a:solidFill>
                          <a:miter lim="800000"/>
                          <a:headEnd/>
                          <a:tailEnd/>
                        </a:ln>
                      </wps:spPr>
                      <wps:bodyPr/>
                    </wps:wsp>
                  </a:graphicData>
                </a:graphic>
              </wp:anchor>
            </w:drawing>
          </mc:Choice>
          <mc:Fallback>
            <w:pict>
              <v:line w14:anchorId="74FBF194" id="Shape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86.95pt" to="234.9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" o:allowincell="f" filled="t" strokeweight=".3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3128010</wp:posOffset>
                </wp:positionH>
                <wp:positionV relativeFrom="paragraph">
                  <wp:posOffset>1104265</wp:posOffset>
                </wp:positionV>
                <wp:extent cx="298767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7675" cy="4763"/>
                        </a:xfrm>
                        <a:prstGeom prst="line">
                          <a:avLst/>
                        </a:prstGeom>
                        <a:solidFill>
                          <a:srgbClr val="FFFFFF"/>
                        </a:solidFill>
                        <a:ln w="3810">
                          <a:solidFill>
                            <a:srgbClr val="000000"/>
                          </a:solidFill>
                          <a:miter lim="800000"/>
                          <a:headEnd/>
                          <a:tailEnd/>
                        </a:ln>
                      </wps:spPr>
                      <wps:bodyPr/>
                    </wps:wsp>
                  </a:graphicData>
                </a:graphic>
              </wp:anchor>
            </w:drawing>
          </mc:Choice>
          <mc:Fallback>
            <w:pict>
              <v:line w14:anchorId="5C128AE6" id="Shape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6.3pt,86.95pt" to="481.5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" o:allowincell="f" filled="t" strokeweight=".3pt">
                <v:stroke joinstyle="miter"/>
                <o:lock v:ext="edit" shapetype="f"/>
              </v:line>
            </w:pict>
          </mc:Fallback>
        </mc:AlternateContent>
      </w:r>
      <w:r>
        <w:rPr>
          <w:noProof/>
          <w:sz w:val="20"/>
          <w:szCs w:val="20"/>
        </w:rPr>
        <w:drawing>
          <wp:anchor distT="0" distB="0" distL="114300" distR="114300" simplePos="0" relativeHeight="251657216" behindDoc="1" locked="0" layoutInCell="0" allowOverlap="1">
            <wp:simplePos x="0" y="0"/>
            <wp:positionH relativeFrom="column">
              <wp:posOffset>3124200</wp:posOffset>
            </wp:positionH>
            <wp:positionV relativeFrom="paragraph">
              <wp:posOffset>3810</wp:posOffset>
            </wp:positionV>
            <wp:extent cx="482600" cy="127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blip>
                    <a:srcRect/>
                    <a:stretch>
                      <a:fillRect/>
                    </a:stretch>
                  </pic:blipFill>
                  <pic:spPr bwMode="auto">
                    <a:xfrm>
                      <a:off x="0" y="0"/>
                      <a:ext cx="482600" cy="127000"/>
                    </a:xfrm>
                    <a:prstGeom prst="rect">
                      <a:avLst/>
                    </a:prstGeom>
                    <a:noFill/>
                  </pic:spPr>
                </pic:pic>
              </a:graphicData>
            </a:graphic>
          </wp:anchor>
        </w:drawing>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45" w:lineRule="exact"/>
        <w:rPr>
          <w:sz w:val="20"/>
          <w:szCs w:val="20"/>
        </w:rPr>
      </w:pPr>
    </w:p>
    <w:p w:rsidR="00B96F8B" w:rsidRDefault="00E834F9">
      <w:pPr>
        <w:tabs>
          <w:tab w:val="left" w:pos="4900"/>
        </w:tabs>
        <w:rPr>
          <w:sz w:val="20"/>
          <w:szCs w:val="20"/>
        </w:rPr>
      </w:pPr>
      <w:r>
        <w:rPr>
          <w:rFonts w:ascii="Arial" w:eastAsia="Arial" w:hAnsi="Arial" w:cs="Arial"/>
          <w:sz w:val="16"/>
          <w:szCs w:val="16"/>
        </w:rPr>
        <w:t>Podpis (a razítko) pojistníka</w:t>
      </w:r>
      <w:r>
        <w:rPr>
          <w:sz w:val="20"/>
          <w:szCs w:val="20"/>
        </w:rPr>
        <w:tab/>
      </w:r>
      <w:r>
        <w:rPr>
          <w:rFonts w:ascii="Arial" w:eastAsia="Arial" w:hAnsi="Arial" w:cs="Arial"/>
          <w:sz w:val="15"/>
          <w:szCs w:val="15"/>
        </w:rPr>
        <w:t>Podpis a zástupce České pojišťovny a.s.,</w:t>
      </w:r>
    </w:p>
    <w:p w:rsidR="00B96F8B" w:rsidRDefault="00B96F8B">
      <w:pPr>
        <w:spacing w:line="16" w:lineRule="exact"/>
        <w:rPr>
          <w:sz w:val="20"/>
          <w:szCs w:val="20"/>
        </w:rPr>
      </w:pPr>
    </w:p>
    <w:p w:rsidR="00B96F8B" w:rsidRDefault="00E834F9">
      <w:pPr>
        <w:ind w:left="4920"/>
        <w:rPr>
          <w:sz w:val="20"/>
          <w:szCs w:val="20"/>
        </w:rPr>
      </w:pPr>
      <w:r>
        <w:rPr>
          <w:rFonts w:ascii="Arial" w:eastAsia="Arial" w:hAnsi="Arial" w:cs="Arial"/>
          <w:sz w:val="16"/>
          <w:szCs w:val="16"/>
        </w:rPr>
        <w:t>pověřeného uzavřením této pojistné smlouvy</w:t>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8" w:lineRule="exact"/>
        <w:rPr>
          <w:sz w:val="20"/>
          <w:szCs w:val="20"/>
        </w:rPr>
      </w:pPr>
    </w:p>
    <w:p w:rsidR="00B96F8B" w:rsidRDefault="00E834F9">
      <w:pPr>
        <w:rPr>
          <w:sz w:val="20"/>
          <w:szCs w:val="20"/>
        </w:rPr>
      </w:pPr>
      <w:r>
        <w:rPr>
          <w:rFonts w:ascii="Arial" w:eastAsia="Arial" w:hAnsi="Arial" w:cs="Arial"/>
          <w:color w:val="FFFFFF"/>
          <w:sz w:val="16"/>
          <w:szCs w:val="16"/>
        </w:rPr>
        <w:t>`sig,id=TC99110_03,displayName=podepisuje oprávněná osoba`</w:t>
      </w:r>
    </w:p>
    <w:p w:rsidR="00B96F8B" w:rsidRDefault="00E834F9">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-3810</wp:posOffset>
                </wp:positionH>
                <wp:positionV relativeFrom="paragraph">
                  <wp:posOffset>19050</wp:posOffset>
                </wp:positionV>
                <wp:extent cx="298767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7675" cy="4763"/>
                        </a:xfrm>
                        <a:prstGeom prst="line">
                          <a:avLst/>
                        </a:prstGeom>
                        <a:solidFill>
                          <a:srgbClr val="FFFFFF"/>
                        </a:solidFill>
                        <a:ln w="3810">
                          <a:solidFill>
                            <a:srgbClr val="000000"/>
                          </a:solidFill>
                          <a:miter lim="800000"/>
                          <a:headEnd/>
                          <a:tailEnd/>
                        </a:ln>
                      </wps:spPr>
                      <wps:bodyPr/>
                    </wps:wsp>
                  </a:graphicData>
                </a:graphic>
              </wp:anchor>
            </w:drawing>
          </mc:Choice>
          <mc:Fallback>
            <w:pict>
              <v:line w14:anchorId="6453467B" id="Shape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pt,1.5pt" to="23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" o:allowincell="f" filled="t" strokeweight=".3pt">
                <v:stroke joinstyle="miter"/>
                <o:lock v:ext="edit" shapetype="f"/>
              </v:line>
            </w:pict>
          </mc:Fallback>
        </mc:AlternateConten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Jméno, příjmení a funkce osoby oprávněné k podpisu</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pojistné smlouvy (hůlkovým písmem)</w:t>
      </w:r>
    </w:p>
    <w:p w:rsidR="00B96F8B" w:rsidRDefault="00E834F9">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-39370</wp:posOffset>
            </wp:positionH>
            <wp:positionV relativeFrom="paragraph">
              <wp:posOffset>5879465</wp:posOffset>
            </wp:positionV>
            <wp:extent cx="6163310" cy="2870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blip>
                    <a:srcRect/>
                    <a:stretch>
                      <a:fillRect/>
                    </a:stretch>
                  </pic:blipFill>
                  <pic:spPr bwMode="auto">
                    <a:xfrm>
                      <a:off x="0" y="0"/>
                      <a:ext cx="6163310" cy="287020"/>
                    </a:xfrm>
                    <a:prstGeom prst="rect">
                      <a:avLst/>
                    </a:prstGeom>
                    <a:noFill/>
                  </pic:spPr>
                </pic:pic>
              </a:graphicData>
            </a:graphic>
          </wp:anchor>
        </w:drawing>
      </w:r>
    </w:p>
    <w:p w:rsidR="00B96F8B" w:rsidRDefault="00B96F8B">
      <w:pPr>
        <w:sectPr w:rsidR="00B96F8B">
          <w:pgSz w:w="11900" w:h="16838"/>
          <w:pgMar w:top="1426" w:right="286" w:bottom="0" w:left="1140" w:header="0" w:footer="0" w:gutter="0"/>
          <w:cols w:space="708" w:equalWidth="0">
            <w:col w:w="10480"/>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82" w:lineRule="exact"/>
        <w:rPr>
          <w:sz w:val="20"/>
          <w:szCs w:val="20"/>
        </w:rPr>
      </w:pPr>
    </w:p>
    <w:tbl>
      <w:tblPr>
        <w:tblW w:w="0" w:type="auto"/>
        <w:tblInd w:w="60" w:type="dxa"/>
        <w:tblLayout w:type="fixed"/>
        <w:tblCellMar>
          <w:left w:w="0" w:type="dxa"/>
          <w:right w:w="0" w:type="dxa"/>
        </w:tblCellMar>
        <w:tblLook w:val="04A0" w:firstRow="1" w:lastRow="0" w:firstColumn="1" w:lastColumn="0" w:noHBand="0" w:noVBand="1"/>
      </w:tblPr>
      <w:tblGrid>
        <w:gridCol w:w="6380"/>
        <w:gridCol w:w="3160"/>
        <w:gridCol w:w="880"/>
        <w:gridCol w:w="20"/>
      </w:tblGrid>
      <w:tr w:rsidR="00B96F8B">
        <w:trPr>
          <w:trHeight w:val="139"/>
        </w:trPr>
        <w:tc>
          <w:tcPr>
            <w:tcW w:w="6380" w:type="dxa"/>
            <w:vAlign w:val="bottom"/>
          </w:tcPr>
          <w:p w:rsidR="00B96F8B" w:rsidRDefault="00E834F9">
            <w:pPr>
              <w:rPr>
                <w:sz w:val="20"/>
                <w:szCs w:val="20"/>
              </w:rPr>
            </w:pPr>
            <w:r>
              <w:rPr>
                <w:rFonts w:ascii="Arial" w:eastAsia="Arial" w:hAnsi="Arial" w:cs="Arial"/>
                <w:color w:val="00003E"/>
                <w:sz w:val="12"/>
                <w:szCs w:val="12"/>
              </w:rPr>
              <w:t>Česká pojišťovna a.s., Spálená 75/16, Nové Město, 110 00 Praha 1, Česká republika, IČO: 45272956,</w:t>
            </w:r>
          </w:p>
        </w:tc>
        <w:tc>
          <w:tcPr>
            <w:tcW w:w="3160" w:type="dxa"/>
            <w:vMerge w:val="restart"/>
            <w:vAlign w:val="bottom"/>
          </w:tcPr>
          <w:p w:rsidR="00B96F8B" w:rsidRDefault="00E834F9">
            <w:pPr>
              <w:ind w:left="1240"/>
              <w:rPr>
                <w:sz w:val="20"/>
                <w:szCs w:val="20"/>
              </w:rPr>
            </w:pPr>
            <w:r>
              <w:rPr>
                <w:rFonts w:ascii="Arial" w:eastAsia="Arial" w:hAnsi="Arial" w:cs="Arial"/>
                <w:color w:val="FFFFFF"/>
                <w:sz w:val="14"/>
                <w:szCs w:val="14"/>
              </w:rPr>
              <w:t>www.ceskapojistovna.cz</w:t>
            </w:r>
          </w:p>
        </w:tc>
        <w:tc>
          <w:tcPr>
            <w:tcW w:w="880" w:type="dxa"/>
            <w:vAlign w:val="bottom"/>
          </w:tcPr>
          <w:p w:rsidR="00B96F8B" w:rsidRDefault="00B96F8B">
            <w:pPr>
              <w:rPr>
                <w:sz w:val="12"/>
                <w:szCs w:val="12"/>
              </w:rPr>
            </w:pPr>
          </w:p>
        </w:tc>
        <w:tc>
          <w:tcPr>
            <w:tcW w:w="0" w:type="dxa"/>
            <w:vAlign w:val="bottom"/>
          </w:tcPr>
          <w:p w:rsidR="00B96F8B" w:rsidRDefault="00B96F8B">
            <w:pPr>
              <w:rPr>
                <w:sz w:val="1"/>
                <w:szCs w:val="1"/>
              </w:rPr>
            </w:pPr>
          </w:p>
        </w:tc>
      </w:tr>
      <w:tr w:rsidR="00B96F8B">
        <w:trPr>
          <w:trHeight w:val="177"/>
        </w:trPr>
        <w:tc>
          <w:tcPr>
            <w:tcW w:w="6380" w:type="dxa"/>
            <w:vAlign w:val="bottom"/>
          </w:tcPr>
          <w:p w:rsidR="00B96F8B" w:rsidRDefault="00E834F9">
            <w:pPr>
              <w:rPr>
                <w:sz w:val="20"/>
                <w:szCs w:val="20"/>
              </w:rPr>
            </w:pPr>
            <w:r>
              <w:rPr>
                <w:rFonts w:ascii="Arial" w:eastAsia="Arial" w:hAnsi="Arial" w:cs="Arial"/>
                <w:color w:val="00003E"/>
                <w:sz w:val="12"/>
                <w:szCs w:val="12"/>
              </w:rPr>
              <w:t>zapsaná v obchodním rejstříku u Městského soudu v Praze, spisová značka B 1464</w:t>
            </w:r>
          </w:p>
        </w:tc>
        <w:tc>
          <w:tcPr>
            <w:tcW w:w="3160" w:type="dxa"/>
            <w:vMerge/>
            <w:vAlign w:val="bottom"/>
          </w:tcPr>
          <w:p w:rsidR="00B96F8B" w:rsidRDefault="00B96F8B">
            <w:pPr>
              <w:rPr>
                <w:sz w:val="15"/>
                <w:szCs w:val="15"/>
              </w:rPr>
            </w:pPr>
          </w:p>
        </w:tc>
        <w:tc>
          <w:tcPr>
            <w:tcW w:w="880" w:type="dxa"/>
            <w:vAlign w:val="bottom"/>
          </w:tcPr>
          <w:p w:rsidR="00B96F8B" w:rsidRDefault="00E834F9">
            <w:pPr>
              <w:ind w:left="280"/>
              <w:rPr>
                <w:sz w:val="20"/>
                <w:szCs w:val="20"/>
              </w:rPr>
            </w:pPr>
            <w:r>
              <w:rPr>
                <w:rFonts w:ascii="Arial" w:eastAsia="Arial" w:hAnsi="Arial" w:cs="Arial"/>
                <w:color w:val="00003E"/>
                <w:w w:val="92"/>
                <w:sz w:val="12"/>
                <w:szCs w:val="12"/>
              </w:rPr>
              <w:t>strana 5 z 5</w:t>
            </w:r>
          </w:p>
        </w:tc>
        <w:tc>
          <w:tcPr>
            <w:tcW w:w="0" w:type="dxa"/>
            <w:vAlign w:val="bottom"/>
          </w:tcPr>
          <w:p w:rsidR="00B96F8B" w:rsidRDefault="00B96F8B">
            <w:pPr>
              <w:rPr>
                <w:sz w:val="1"/>
                <w:szCs w:val="1"/>
              </w:rPr>
            </w:pPr>
          </w:p>
        </w:tc>
      </w:tr>
    </w:tbl>
    <w:p w:rsidR="00B96F8B" w:rsidRDefault="00B96F8B">
      <w:pPr>
        <w:sectPr w:rsidR="00B96F8B">
          <w:type w:val="continuous"/>
          <w:pgSz w:w="11900" w:h="16838"/>
          <w:pgMar w:top="1426" w:right="286" w:bottom="0" w:left="1140" w:header="0" w:footer="0" w:gutter="0"/>
          <w:cols w:space="708" w:equalWidth="0">
            <w:col w:w="10480"/>
          </w:cols>
        </w:sectPr>
      </w:pPr>
    </w:p>
    <w:p w:rsidR="00B96F8B" w:rsidRDefault="00E834F9">
      <w:pPr>
        <w:spacing w:line="200" w:lineRule="exact"/>
        <w:rPr>
          <w:sz w:val="20"/>
          <w:szCs w:val="20"/>
        </w:rPr>
      </w:pPr>
      <w:bookmarkStart w:id="6" w:name="page6"/>
      <w:bookmarkEnd w:id="6"/>
      <w:r>
        <w:rPr>
          <w:noProof/>
          <w:sz w:val="20"/>
          <w:szCs w:val="20"/>
        </w:rPr>
        <w:lastRenderedPageBreak/>
        <w:drawing>
          <wp:anchor distT="0" distB="0" distL="114300" distR="114300" simplePos="0" relativeHeight="251660288"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83" w:lineRule="exact"/>
        <w:rPr>
          <w:sz w:val="20"/>
          <w:szCs w:val="20"/>
        </w:rPr>
      </w:pPr>
    </w:p>
    <w:p w:rsidR="00B96F8B" w:rsidRDefault="00E834F9">
      <w:pPr>
        <w:spacing w:line="255" w:lineRule="auto"/>
        <w:ind w:left="3" w:right="1760"/>
        <w:rPr>
          <w:sz w:val="20"/>
          <w:szCs w:val="20"/>
        </w:rPr>
      </w:pPr>
      <w:r>
        <w:rPr>
          <w:rFonts w:ascii="Arial" w:eastAsia="Arial" w:hAnsi="Arial" w:cs="Arial"/>
          <w:sz w:val="18"/>
          <w:szCs w:val="18"/>
        </w:rPr>
        <w:t>Pojištění podnikatele a právnických osob Pojistná smlouva č.: 43829718-33 Kód produktu: DP</w:t>
      </w:r>
    </w:p>
    <w:p w:rsidR="00B96F8B" w:rsidRDefault="00E834F9">
      <w:pPr>
        <w:spacing w:line="258" w:lineRule="auto"/>
        <w:ind w:left="3" w:right="600"/>
        <w:rPr>
          <w:sz w:val="20"/>
          <w:szCs w:val="20"/>
        </w:rPr>
      </w:pPr>
      <w:r>
        <w:rPr>
          <w:rFonts w:ascii="Arial" w:eastAsia="Arial" w:hAnsi="Arial" w:cs="Arial"/>
          <w:sz w:val="18"/>
          <w:szCs w:val="18"/>
        </w:rPr>
        <w:t>Doba trvání pojistné smlouvy od 5. 12. 2019 do 4. 12. 2020 IČ: 47366303</w:t>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65" w:lineRule="exact"/>
        <w:rPr>
          <w:sz w:val="20"/>
          <w:szCs w:val="20"/>
        </w:rPr>
      </w:pPr>
    </w:p>
    <w:p w:rsidR="00B96F8B" w:rsidRDefault="00E834F9">
      <w:pPr>
        <w:ind w:left="3"/>
        <w:rPr>
          <w:sz w:val="20"/>
          <w:szCs w:val="20"/>
        </w:rPr>
      </w:pPr>
      <w:r>
        <w:rPr>
          <w:rFonts w:ascii="Arial" w:eastAsia="Arial" w:hAnsi="Arial" w:cs="Arial"/>
          <w:sz w:val="36"/>
          <w:szCs w:val="36"/>
        </w:rPr>
        <w:t>Vyúčtování pojistného</w:t>
      </w:r>
    </w:p>
    <w:p w:rsidR="00B96F8B" w:rsidRDefault="00B96F8B">
      <w:pPr>
        <w:spacing w:line="138" w:lineRule="exact"/>
        <w:rPr>
          <w:sz w:val="20"/>
          <w:szCs w:val="20"/>
        </w:rPr>
      </w:pPr>
    </w:p>
    <w:p w:rsidR="00B96F8B" w:rsidRDefault="00E834F9">
      <w:pPr>
        <w:ind w:left="3"/>
        <w:rPr>
          <w:sz w:val="20"/>
          <w:szCs w:val="20"/>
        </w:rPr>
      </w:pPr>
      <w:r>
        <w:rPr>
          <w:rFonts w:ascii="Arial" w:eastAsia="Arial" w:hAnsi="Arial" w:cs="Arial"/>
          <w:sz w:val="20"/>
          <w:szCs w:val="20"/>
        </w:rPr>
        <w:t>u pojistné smlouvy č. 43829718-33 k datu 5. 12. 2019</w:t>
      </w:r>
    </w:p>
    <w:p w:rsidR="00B96F8B" w:rsidRDefault="00E834F9">
      <w:pPr>
        <w:spacing w:line="20" w:lineRule="exact"/>
        <w:rPr>
          <w:sz w:val="20"/>
          <w:szCs w:val="20"/>
        </w:rPr>
      </w:pPr>
      <w:r>
        <w:rPr>
          <w:sz w:val="20"/>
          <w:szCs w:val="20"/>
        </w:rPr>
        <w:br w:type="column"/>
      </w:r>
    </w:p>
    <w:p w:rsidR="00B96F8B" w:rsidRDefault="00E834F9">
      <w:pPr>
        <w:ind w:right="193"/>
        <w:jc w:val="right"/>
        <w:rPr>
          <w:sz w:val="20"/>
          <w:szCs w:val="20"/>
        </w:rPr>
      </w:pPr>
      <w:r>
        <w:rPr>
          <w:rFonts w:ascii="Arial" w:eastAsia="Arial" w:hAnsi="Arial" w:cs="Arial"/>
          <w:sz w:val="16"/>
          <w:szCs w:val="16"/>
        </w:rPr>
        <w:t>V193</w:t>
      </w:r>
    </w:p>
    <w:p w:rsidR="00B96F8B" w:rsidRDefault="00B96F8B">
      <w:pPr>
        <w:spacing w:line="200" w:lineRule="exact"/>
        <w:rPr>
          <w:sz w:val="20"/>
          <w:szCs w:val="20"/>
        </w:rPr>
      </w:pPr>
    </w:p>
    <w:p w:rsidR="00B96F8B" w:rsidRDefault="00B96F8B">
      <w:pPr>
        <w:spacing w:line="339" w:lineRule="exact"/>
        <w:rPr>
          <w:sz w:val="20"/>
          <w:szCs w:val="20"/>
        </w:rPr>
      </w:pPr>
    </w:p>
    <w:p w:rsidR="00B96F8B" w:rsidRDefault="00E834F9">
      <w:pPr>
        <w:ind w:right="193"/>
        <w:jc w:val="right"/>
        <w:rPr>
          <w:sz w:val="20"/>
          <w:szCs w:val="20"/>
        </w:rPr>
      </w:pPr>
      <w:r>
        <w:rPr>
          <w:rFonts w:ascii="Arial" w:eastAsia="Arial" w:hAnsi="Arial" w:cs="Arial"/>
          <w:sz w:val="20"/>
          <w:szCs w:val="20"/>
        </w:rPr>
        <w:t>S-VRAV04/N</w:t>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06" w:lineRule="exact"/>
        <w:rPr>
          <w:sz w:val="20"/>
          <w:szCs w:val="20"/>
        </w:rPr>
      </w:pPr>
    </w:p>
    <w:p w:rsidR="00B96F8B" w:rsidRDefault="00E834F9">
      <w:pPr>
        <w:rPr>
          <w:sz w:val="20"/>
          <w:szCs w:val="20"/>
        </w:rPr>
      </w:pPr>
      <w:r>
        <w:rPr>
          <w:rFonts w:ascii="Arial" w:eastAsia="Arial" w:hAnsi="Arial" w:cs="Arial"/>
          <w:sz w:val="20"/>
          <w:szCs w:val="20"/>
        </w:rPr>
        <w:t>Základní Škola T.G. Masaryka Jihlava,</w:t>
      </w:r>
    </w:p>
    <w:p w:rsidR="00B96F8B" w:rsidRDefault="00E834F9">
      <w:pPr>
        <w:spacing w:line="237" w:lineRule="auto"/>
        <w:rPr>
          <w:sz w:val="20"/>
          <w:szCs w:val="20"/>
        </w:rPr>
      </w:pPr>
      <w:r>
        <w:rPr>
          <w:rFonts w:ascii="Arial" w:eastAsia="Arial" w:hAnsi="Arial" w:cs="Arial"/>
        </w:rPr>
        <w:t>Žizkova 2048/50</w:t>
      </w:r>
    </w:p>
    <w:p w:rsidR="00B96F8B" w:rsidRDefault="00E834F9">
      <w:pPr>
        <w:spacing w:line="227" w:lineRule="auto"/>
        <w:rPr>
          <w:sz w:val="20"/>
          <w:szCs w:val="20"/>
        </w:rPr>
      </w:pPr>
      <w:r>
        <w:rPr>
          <w:rFonts w:ascii="Arial" w:eastAsia="Arial" w:hAnsi="Arial" w:cs="Arial"/>
        </w:rPr>
        <w:t>586 01 JIHLAVA 1</w:t>
      </w:r>
    </w:p>
    <w:p w:rsidR="00B96F8B" w:rsidRDefault="00B96F8B">
      <w:pPr>
        <w:spacing w:line="1" w:lineRule="exact"/>
        <w:rPr>
          <w:sz w:val="20"/>
          <w:szCs w:val="20"/>
        </w:rPr>
      </w:pPr>
    </w:p>
    <w:p w:rsidR="00B96F8B" w:rsidRDefault="00E834F9">
      <w:pPr>
        <w:rPr>
          <w:sz w:val="20"/>
          <w:szCs w:val="20"/>
        </w:rPr>
      </w:pPr>
      <w:r>
        <w:rPr>
          <w:rFonts w:ascii="Arial" w:eastAsia="Arial" w:hAnsi="Arial" w:cs="Arial"/>
        </w:rPr>
        <w:t>ČESKÁ REPUBLIKA</w:t>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31" w:lineRule="exact"/>
        <w:rPr>
          <w:sz w:val="20"/>
          <w:szCs w:val="20"/>
        </w:rPr>
      </w:pPr>
    </w:p>
    <w:p w:rsidR="00B96F8B" w:rsidRDefault="00E834F9">
      <w:pPr>
        <w:ind w:right="173"/>
        <w:jc w:val="right"/>
        <w:rPr>
          <w:sz w:val="20"/>
          <w:szCs w:val="20"/>
        </w:rPr>
      </w:pPr>
      <w:r>
        <w:rPr>
          <w:rFonts w:ascii="Arial" w:eastAsia="Arial" w:hAnsi="Arial" w:cs="Arial"/>
          <w:sz w:val="18"/>
          <w:szCs w:val="18"/>
        </w:rPr>
        <w:t>V Praze dne 14. 11. 2019</w:t>
      </w:r>
    </w:p>
    <w:p w:rsidR="00B96F8B" w:rsidRDefault="00E834F9">
      <w:pPr>
        <w:spacing w:line="20" w:lineRule="exact"/>
        <w:rPr>
          <w:sz w:val="20"/>
          <w:szCs w:val="20"/>
        </w:rPr>
      </w:pPr>
      <w:r>
        <w:rPr>
          <w:sz w:val="20"/>
          <w:szCs w:val="20"/>
        </w:rPr>
        <w:br w:type="column"/>
      </w:r>
    </w:p>
    <w:p w:rsidR="00B96F8B" w:rsidRDefault="00B96F8B">
      <w:pPr>
        <w:spacing w:line="10" w:lineRule="exact"/>
        <w:rPr>
          <w:sz w:val="20"/>
          <w:szCs w:val="20"/>
        </w:rPr>
      </w:pPr>
    </w:p>
    <w:tbl>
      <w:tblPr>
        <w:tblW w:w="0" w:type="auto"/>
        <w:tblInd w:w="274" w:type="dxa"/>
        <w:tblLayout w:type="fixed"/>
        <w:tblCellMar>
          <w:left w:w="0" w:type="dxa"/>
          <w:right w:w="0" w:type="dxa"/>
        </w:tblCellMar>
        <w:tblLook w:val="04A0" w:firstRow="1" w:lastRow="0" w:firstColumn="1" w:lastColumn="0" w:noHBand="0" w:noVBand="1"/>
      </w:tblPr>
      <w:tblGrid>
        <w:gridCol w:w="120"/>
      </w:tblGrid>
      <w:tr w:rsidR="00B96F8B">
        <w:trPr>
          <w:trHeight w:val="880"/>
        </w:trPr>
        <w:tc>
          <w:tcPr>
            <w:tcW w:w="120" w:type="dxa"/>
            <w:textDirection w:val="tbRl"/>
            <w:vAlign w:val="bottom"/>
          </w:tcPr>
          <w:p w:rsidR="00B96F8B" w:rsidRDefault="00E834F9">
            <w:pPr>
              <w:rPr>
                <w:sz w:val="20"/>
                <w:szCs w:val="20"/>
              </w:rPr>
            </w:pPr>
            <w:r>
              <w:rPr>
                <w:rFonts w:ascii="PMingLiU" w:eastAsia="PMingLiU" w:hAnsi="PMingLiU" w:cs="PMingLiU"/>
                <w:b/>
                <w:bCs/>
                <w:sz w:val="10"/>
                <w:szCs w:val="10"/>
              </w:rPr>
              <w:t>,</w:t>
            </w:r>
          </w:p>
        </w:tc>
      </w:tr>
    </w:tbl>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93"/>
      </w:tblGrid>
      <w:tr w:rsidR="00B96F8B">
        <w:trPr>
          <w:trHeight w:val="2740"/>
        </w:trPr>
        <w:tc>
          <w:tcPr>
            <w:tcW w:w="393" w:type="dxa"/>
            <w:textDirection w:val="tbRl"/>
            <w:vAlign w:val="bottom"/>
          </w:tcPr>
          <w:p w:rsidR="00B96F8B" w:rsidRDefault="00E834F9">
            <w:pPr>
              <w:spacing w:line="487" w:lineRule="auto"/>
              <w:rPr>
                <w:sz w:val="20"/>
                <w:szCs w:val="20"/>
              </w:rPr>
            </w:pPr>
            <w:r>
              <w:rPr>
                <w:rFonts w:ascii="PMingLiU" w:eastAsia="PMingLiU" w:hAnsi="PMingLiU" w:cs="PMingLiU"/>
                <w:b/>
                <w:bCs/>
                <w:sz w:val="10"/>
                <w:szCs w:val="10"/>
              </w:rPr>
              <w:t xml:space="preserve">, </w:t>
            </w:r>
            <w:r>
              <w:rPr>
                <w:rFonts w:ascii="Arial" w:eastAsia="Arial" w:hAnsi="Arial" w:cs="Arial"/>
                <w:sz w:val="16"/>
                <w:szCs w:val="16"/>
              </w:rPr>
              <w:t>TC89970101036</w:t>
            </w:r>
          </w:p>
        </w:tc>
      </w:tr>
    </w:tbl>
    <w:p w:rsidR="00B96F8B" w:rsidRDefault="00B96F8B">
      <w:pPr>
        <w:spacing w:line="785" w:lineRule="exact"/>
        <w:rPr>
          <w:sz w:val="20"/>
          <w:szCs w:val="20"/>
        </w:rPr>
      </w:pPr>
    </w:p>
    <w:p w:rsidR="00B96F8B" w:rsidRDefault="00B96F8B">
      <w:pPr>
        <w:sectPr w:rsidR="00B96F8B">
          <w:pgSz w:w="11900" w:h="16838"/>
          <w:pgMar w:top="707" w:right="120" w:bottom="0" w:left="1417" w:header="0" w:footer="0" w:gutter="0"/>
          <w:cols w:num="3" w:space="708" w:equalWidth="0">
            <w:col w:w="4903" w:space="600"/>
            <w:col w:w="3753" w:space="720"/>
            <w:col w:w="393"/>
          </w:cols>
        </w:sectPr>
      </w:pPr>
    </w:p>
    <w:p w:rsidR="00B96F8B" w:rsidRDefault="00B96F8B">
      <w:pPr>
        <w:spacing w:line="200" w:lineRule="exact"/>
        <w:rPr>
          <w:sz w:val="20"/>
          <w:szCs w:val="20"/>
        </w:rPr>
      </w:pPr>
    </w:p>
    <w:p w:rsidR="00B96F8B" w:rsidRDefault="00B96F8B">
      <w:pPr>
        <w:spacing w:line="348" w:lineRule="exact"/>
        <w:rPr>
          <w:sz w:val="20"/>
          <w:szCs w:val="20"/>
        </w:rPr>
      </w:pPr>
    </w:p>
    <w:p w:rsidR="00B96F8B" w:rsidRDefault="00E834F9">
      <w:pPr>
        <w:spacing w:line="258" w:lineRule="auto"/>
        <w:ind w:left="3" w:right="20"/>
        <w:rPr>
          <w:sz w:val="20"/>
          <w:szCs w:val="20"/>
        </w:rPr>
      </w:pPr>
      <w:r>
        <w:rPr>
          <w:rFonts w:ascii="Arial" w:eastAsia="Arial" w:hAnsi="Arial" w:cs="Arial"/>
          <w:sz w:val="18"/>
          <w:szCs w:val="18"/>
        </w:rPr>
        <w:t>Dokument Vyúčtování pojistného je součástí pojistné smlouvy a obdržíte jej vždy při uzavření pojistné smlouvy a dále při ja-kékoliv změně na smlouvě, která vede ke změně v pojistném.</w:t>
      </w:r>
    </w:p>
    <w:p w:rsidR="00B96F8B" w:rsidRDefault="00B96F8B">
      <w:pPr>
        <w:spacing w:line="215" w:lineRule="exact"/>
        <w:rPr>
          <w:sz w:val="20"/>
          <w:szCs w:val="20"/>
        </w:rPr>
      </w:pPr>
    </w:p>
    <w:p w:rsidR="00B96F8B" w:rsidRDefault="00E834F9">
      <w:pPr>
        <w:spacing w:line="258" w:lineRule="auto"/>
        <w:ind w:left="3" w:right="20"/>
        <w:rPr>
          <w:sz w:val="20"/>
          <w:szCs w:val="20"/>
        </w:rPr>
      </w:pPr>
      <w:r>
        <w:rPr>
          <w:rFonts w:ascii="Arial" w:eastAsia="Arial" w:hAnsi="Arial" w:cs="Arial"/>
          <w:sz w:val="18"/>
          <w:szCs w:val="18"/>
        </w:rPr>
        <w:t>Dokument Vyúčtování pojistného zobrazuje stav pojistné smlouvy k výše uvedenému datu a je zároveň podkladem k úhradě pojistného za dobu trvání pojistné smlouvy.</w:t>
      </w:r>
    </w:p>
    <w:p w:rsidR="00B96F8B" w:rsidRDefault="00B96F8B">
      <w:pPr>
        <w:spacing w:line="215" w:lineRule="exact"/>
        <w:rPr>
          <w:sz w:val="20"/>
          <w:szCs w:val="20"/>
        </w:rPr>
      </w:pPr>
    </w:p>
    <w:p w:rsidR="00B96F8B" w:rsidRDefault="00E834F9">
      <w:pPr>
        <w:ind w:left="3"/>
        <w:rPr>
          <w:sz w:val="20"/>
          <w:szCs w:val="20"/>
        </w:rPr>
      </w:pPr>
      <w:r>
        <w:rPr>
          <w:rFonts w:ascii="Arial" w:eastAsia="Arial" w:hAnsi="Arial" w:cs="Arial"/>
          <w:b/>
          <w:bCs/>
          <w:sz w:val="18"/>
          <w:szCs w:val="18"/>
        </w:rPr>
        <w:t>1. Přehled pojištění</w:t>
      </w:r>
    </w:p>
    <w:p w:rsidR="00B96F8B" w:rsidRDefault="00B96F8B">
      <w:pPr>
        <w:spacing w:line="13" w:lineRule="exact"/>
        <w:rPr>
          <w:sz w:val="20"/>
          <w:szCs w:val="20"/>
        </w:rPr>
      </w:pPr>
    </w:p>
    <w:p w:rsidR="00B96F8B" w:rsidRDefault="00E834F9">
      <w:pPr>
        <w:spacing w:line="258" w:lineRule="auto"/>
        <w:ind w:left="3" w:right="40"/>
        <w:rPr>
          <w:sz w:val="20"/>
          <w:szCs w:val="20"/>
        </w:rPr>
      </w:pPr>
      <w:r>
        <w:rPr>
          <w:rFonts w:ascii="Arial" w:eastAsia="Arial" w:hAnsi="Arial" w:cs="Arial"/>
          <w:sz w:val="18"/>
          <w:szCs w:val="18"/>
        </w:rPr>
        <w:t>Tabulka 1 – Přehled pojištění, která jsou od výše uvedeného data sjednána v pojistné smlouvě. Další informace o těchto po-jištěních jsou uvedeny v pojistné smlouvě.</w:t>
      </w:r>
    </w:p>
    <w:p w:rsidR="00B96F8B" w:rsidRDefault="00B96F8B">
      <w:pPr>
        <w:spacing w:line="215" w:lineRule="exact"/>
        <w:rPr>
          <w:sz w:val="20"/>
          <w:szCs w:val="20"/>
        </w:rPr>
      </w:pPr>
    </w:p>
    <w:tbl>
      <w:tblPr>
        <w:tblW w:w="0" w:type="auto"/>
        <w:tblInd w:w="3" w:type="dxa"/>
        <w:tblLayout w:type="fixed"/>
        <w:tblCellMar>
          <w:left w:w="0" w:type="dxa"/>
          <w:right w:w="0" w:type="dxa"/>
        </w:tblCellMar>
        <w:tblLook w:val="04A0" w:firstRow="1" w:lastRow="0" w:firstColumn="1" w:lastColumn="0" w:noHBand="0" w:noVBand="1"/>
      </w:tblPr>
      <w:tblGrid>
        <w:gridCol w:w="860"/>
        <w:gridCol w:w="1980"/>
        <w:gridCol w:w="1260"/>
        <w:gridCol w:w="1240"/>
        <w:gridCol w:w="1260"/>
        <w:gridCol w:w="1220"/>
        <w:gridCol w:w="1260"/>
      </w:tblGrid>
      <w:tr w:rsidR="00B96F8B">
        <w:trPr>
          <w:trHeight w:val="217"/>
        </w:trPr>
        <w:tc>
          <w:tcPr>
            <w:tcW w:w="860" w:type="dxa"/>
            <w:tcBorders>
              <w:bottom w:val="single" w:sz="8" w:space="0" w:color="auto"/>
            </w:tcBorders>
            <w:vAlign w:val="bottom"/>
          </w:tcPr>
          <w:p w:rsidR="00B96F8B" w:rsidRDefault="00E834F9">
            <w:pPr>
              <w:rPr>
                <w:sz w:val="20"/>
                <w:szCs w:val="20"/>
              </w:rPr>
            </w:pPr>
            <w:r>
              <w:rPr>
                <w:rFonts w:ascii="Arial" w:eastAsia="Arial" w:hAnsi="Arial" w:cs="Arial"/>
                <w:b/>
                <w:bCs/>
                <w:w w:val="98"/>
                <w:sz w:val="18"/>
                <w:szCs w:val="18"/>
              </w:rPr>
              <w:t>Tabulka 1</w:t>
            </w:r>
          </w:p>
        </w:tc>
        <w:tc>
          <w:tcPr>
            <w:tcW w:w="1980" w:type="dxa"/>
            <w:tcBorders>
              <w:bottom w:val="single" w:sz="8" w:space="0" w:color="auto"/>
            </w:tcBorders>
            <w:vAlign w:val="bottom"/>
          </w:tcPr>
          <w:p w:rsidR="00B96F8B" w:rsidRDefault="00B96F8B">
            <w:pPr>
              <w:rPr>
                <w:sz w:val="18"/>
                <w:szCs w:val="18"/>
              </w:rPr>
            </w:pPr>
          </w:p>
        </w:tc>
        <w:tc>
          <w:tcPr>
            <w:tcW w:w="1260" w:type="dxa"/>
            <w:tcBorders>
              <w:bottom w:val="single" w:sz="8" w:space="0" w:color="auto"/>
            </w:tcBorders>
            <w:vAlign w:val="bottom"/>
          </w:tcPr>
          <w:p w:rsidR="00B96F8B" w:rsidRDefault="00B96F8B">
            <w:pPr>
              <w:rPr>
                <w:sz w:val="18"/>
                <w:szCs w:val="18"/>
              </w:rPr>
            </w:pPr>
          </w:p>
        </w:tc>
        <w:tc>
          <w:tcPr>
            <w:tcW w:w="1240" w:type="dxa"/>
            <w:tcBorders>
              <w:bottom w:val="single" w:sz="8" w:space="0" w:color="auto"/>
            </w:tcBorders>
            <w:vAlign w:val="bottom"/>
          </w:tcPr>
          <w:p w:rsidR="00B96F8B" w:rsidRDefault="00B96F8B">
            <w:pPr>
              <w:rPr>
                <w:sz w:val="18"/>
                <w:szCs w:val="18"/>
              </w:rPr>
            </w:pPr>
          </w:p>
        </w:tc>
        <w:tc>
          <w:tcPr>
            <w:tcW w:w="1260" w:type="dxa"/>
            <w:tcBorders>
              <w:bottom w:val="single" w:sz="8" w:space="0" w:color="auto"/>
            </w:tcBorders>
            <w:vAlign w:val="bottom"/>
          </w:tcPr>
          <w:p w:rsidR="00B96F8B" w:rsidRDefault="00B96F8B">
            <w:pPr>
              <w:rPr>
                <w:sz w:val="18"/>
                <w:szCs w:val="18"/>
              </w:rPr>
            </w:pPr>
          </w:p>
        </w:tc>
        <w:tc>
          <w:tcPr>
            <w:tcW w:w="1220" w:type="dxa"/>
            <w:tcBorders>
              <w:bottom w:val="single" w:sz="8" w:space="0" w:color="auto"/>
            </w:tcBorders>
            <w:vAlign w:val="bottom"/>
          </w:tcPr>
          <w:p w:rsidR="00B96F8B" w:rsidRDefault="00B96F8B">
            <w:pPr>
              <w:rPr>
                <w:sz w:val="18"/>
                <w:szCs w:val="18"/>
              </w:rPr>
            </w:pPr>
          </w:p>
        </w:tc>
        <w:tc>
          <w:tcPr>
            <w:tcW w:w="1260" w:type="dxa"/>
            <w:tcBorders>
              <w:bottom w:val="single" w:sz="8" w:space="0" w:color="auto"/>
            </w:tcBorders>
            <w:vAlign w:val="bottom"/>
          </w:tcPr>
          <w:p w:rsidR="00B96F8B" w:rsidRDefault="00B96F8B">
            <w:pPr>
              <w:rPr>
                <w:sz w:val="18"/>
                <w:szCs w:val="18"/>
              </w:rPr>
            </w:pPr>
          </w:p>
        </w:tc>
      </w:tr>
      <w:tr w:rsidR="00B96F8B">
        <w:trPr>
          <w:trHeight w:val="203"/>
        </w:trPr>
        <w:tc>
          <w:tcPr>
            <w:tcW w:w="860" w:type="dxa"/>
            <w:tcBorders>
              <w:right w:val="single" w:sz="8" w:space="0" w:color="auto"/>
            </w:tcBorders>
            <w:vAlign w:val="bottom"/>
          </w:tcPr>
          <w:p w:rsidR="00B96F8B" w:rsidRDefault="00E834F9">
            <w:pPr>
              <w:spacing w:line="203" w:lineRule="exact"/>
              <w:ind w:left="60"/>
              <w:rPr>
                <w:sz w:val="20"/>
                <w:szCs w:val="20"/>
              </w:rPr>
            </w:pPr>
            <w:r>
              <w:rPr>
                <w:rFonts w:ascii="Arial" w:eastAsia="Arial" w:hAnsi="Arial" w:cs="Arial"/>
                <w:sz w:val="18"/>
                <w:szCs w:val="18"/>
              </w:rPr>
              <w:t>pořadové</w:t>
            </w:r>
          </w:p>
        </w:tc>
        <w:tc>
          <w:tcPr>
            <w:tcW w:w="1980" w:type="dxa"/>
            <w:tcBorders>
              <w:right w:val="single" w:sz="8" w:space="0" w:color="auto"/>
            </w:tcBorders>
            <w:vAlign w:val="bottom"/>
          </w:tcPr>
          <w:p w:rsidR="00B96F8B" w:rsidRDefault="00E834F9">
            <w:pPr>
              <w:spacing w:line="203" w:lineRule="exact"/>
              <w:ind w:left="40"/>
              <w:rPr>
                <w:sz w:val="20"/>
                <w:szCs w:val="20"/>
              </w:rPr>
            </w:pPr>
            <w:r>
              <w:rPr>
                <w:rFonts w:ascii="Arial" w:eastAsia="Arial" w:hAnsi="Arial" w:cs="Arial"/>
                <w:sz w:val="18"/>
                <w:szCs w:val="18"/>
              </w:rPr>
              <w:t>název pojištění</w:t>
            </w:r>
          </w:p>
        </w:tc>
        <w:tc>
          <w:tcPr>
            <w:tcW w:w="1260" w:type="dxa"/>
            <w:tcBorders>
              <w:right w:val="single" w:sz="8" w:space="0" w:color="auto"/>
            </w:tcBorders>
            <w:vAlign w:val="bottom"/>
          </w:tcPr>
          <w:p w:rsidR="00B96F8B" w:rsidRDefault="00E834F9">
            <w:pPr>
              <w:spacing w:line="203" w:lineRule="exact"/>
              <w:ind w:left="40"/>
              <w:rPr>
                <w:sz w:val="20"/>
                <w:szCs w:val="20"/>
              </w:rPr>
            </w:pPr>
            <w:r>
              <w:rPr>
                <w:rFonts w:ascii="Arial" w:eastAsia="Arial" w:hAnsi="Arial" w:cs="Arial"/>
                <w:sz w:val="18"/>
                <w:szCs w:val="18"/>
              </w:rPr>
              <w:t>pojistné za</w:t>
            </w:r>
          </w:p>
        </w:tc>
        <w:tc>
          <w:tcPr>
            <w:tcW w:w="1240" w:type="dxa"/>
            <w:tcBorders>
              <w:right w:val="single" w:sz="8" w:space="0" w:color="auto"/>
            </w:tcBorders>
            <w:vAlign w:val="bottom"/>
          </w:tcPr>
          <w:p w:rsidR="00B96F8B" w:rsidRDefault="00E834F9">
            <w:pPr>
              <w:spacing w:line="203" w:lineRule="exact"/>
              <w:ind w:left="40"/>
              <w:rPr>
                <w:sz w:val="20"/>
                <w:szCs w:val="20"/>
              </w:rPr>
            </w:pPr>
            <w:r>
              <w:rPr>
                <w:rFonts w:ascii="Arial" w:eastAsia="Arial" w:hAnsi="Arial" w:cs="Arial"/>
                <w:sz w:val="18"/>
                <w:szCs w:val="18"/>
              </w:rPr>
              <w:t>sleva</w:t>
            </w:r>
          </w:p>
        </w:tc>
        <w:tc>
          <w:tcPr>
            <w:tcW w:w="1260" w:type="dxa"/>
            <w:tcBorders>
              <w:right w:val="single" w:sz="8" w:space="0" w:color="auto"/>
            </w:tcBorders>
            <w:vAlign w:val="bottom"/>
          </w:tcPr>
          <w:p w:rsidR="00B96F8B" w:rsidRDefault="00E834F9">
            <w:pPr>
              <w:spacing w:line="203" w:lineRule="exact"/>
              <w:ind w:left="40"/>
              <w:rPr>
                <w:sz w:val="20"/>
                <w:szCs w:val="20"/>
              </w:rPr>
            </w:pPr>
            <w:r>
              <w:rPr>
                <w:rFonts w:ascii="Arial" w:eastAsia="Arial" w:hAnsi="Arial" w:cs="Arial"/>
                <w:sz w:val="18"/>
                <w:szCs w:val="18"/>
              </w:rPr>
              <w:t>sleva</w:t>
            </w:r>
          </w:p>
        </w:tc>
        <w:tc>
          <w:tcPr>
            <w:tcW w:w="1220" w:type="dxa"/>
            <w:vAlign w:val="bottom"/>
          </w:tcPr>
          <w:p w:rsidR="00B96F8B" w:rsidRDefault="00E834F9">
            <w:pPr>
              <w:spacing w:line="203" w:lineRule="exact"/>
              <w:ind w:left="40"/>
              <w:rPr>
                <w:sz w:val="20"/>
                <w:szCs w:val="20"/>
              </w:rPr>
            </w:pPr>
            <w:r>
              <w:rPr>
                <w:rFonts w:ascii="Arial" w:eastAsia="Arial" w:hAnsi="Arial" w:cs="Arial"/>
                <w:sz w:val="18"/>
                <w:szCs w:val="18"/>
              </w:rPr>
              <w:t>sleva za</w:t>
            </w:r>
          </w:p>
        </w:tc>
        <w:tc>
          <w:tcPr>
            <w:tcW w:w="1260" w:type="dxa"/>
            <w:vAlign w:val="bottom"/>
          </w:tcPr>
          <w:p w:rsidR="00B96F8B" w:rsidRDefault="00E834F9">
            <w:pPr>
              <w:spacing w:line="203" w:lineRule="exact"/>
              <w:ind w:left="60"/>
              <w:rPr>
                <w:sz w:val="20"/>
                <w:szCs w:val="20"/>
              </w:rPr>
            </w:pPr>
            <w:r>
              <w:rPr>
                <w:rFonts w:ascii="Arial" w:eastAsia="Arial" w:hAnsi="Arial" w:cs="Arial"/>
                <w:sz w:val="18"/>
                <w:szCs w:val="18"/>
              </w:rPr>
              <w:t>celkem</w:t>
            </w:r>
          </w:p>
        </w:tc>
      </w:tr>
      <w:tr w:rsidR="00B96F8B">
        <w:trPr>
          <w:trHeight w:val="210"/>
        </w:trPr>
        <w:tc>
          <w:tcPr>
            <w:tcW w:w="860" w:type="dxa"/>
            <w:tcBorders>
              <w:right w:val="single" w:sz="8" w:space="0" w:color="auto"/>
            </w:tcBorders>
            <w:vAlign w:val="bottom"/>
          </w:tcPr>
          <w:p w:rsidR="00B96F8B" w:rsidRDefault="00E834F9">
            <w:pPr>
              <w:ind w:left="60"/>
              <w:rPr>
                <w:sz w:val="20"/>
                <w:szCs w:val="20"/>
              </w:rPr>
            </w:pPr>
            <w:r>
              <w:rPr>
                <w:rFonts w:ascii="Arial" w:eastAsia="Arial" w:hAnsi="Arial" w:cs="Arial"/>
                <w:sz w:val="18"/>
                <w:szCs w:val="18"/>
              </w:rPr>
              <w:t>číslo</w:t>
            </w:r>
          </w:p>
        </w:tc>
        <w:tc>
          <w:tcPr>
            <w:tcW w:w="1980" w:type="dxa"/>
            <w:tcBorders>
              <w:right w:val="single" w:sz="8" w:space="0" w:color="auto"/>
            </w:tcBorders>
            <w:vAlign w:val="bottom"/>
          </w:tcPr>
          <w:p w:rsidR="00B96F8B" w:rsidRDefault="00B96F8B">
            <w:pPr>
              <w:rPr>
                <w:sz w:val="18"/>
                <w:szCs w:val="18"/>
              </w:rPr>
            </w:pP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dobu trvání</w:t>
            </w:r>
          </w:p>
        </w:tc>
        <w:tc>
          <w:tcPr>
            <w:tcW w:w="124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za způsob</w:t>
            </w: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za počet</w:t>
            </w:r>
          </w:p>
        </w:tc>
        <w:tc>
          <w:tcPr>
            <w:tcW w:w="1220" w:type="dxa"/>
            <w:vAlign w:val="bottom"/>
          </w:tcPr>
          <w:p w:rsidR="00B96F8B" w:rsidRDefault="00E834F9">
            <w:pPr>
              <w:ind w:left="40"/>
              <w:rPr>
                <w:sz w:val="20"/>
                <w:szCs w:val="20"/>
              </w:rPr>
            </w:pPr>
            <w:r>
              <w:rPr>
                <w:rFonts w:ascii="Arial" w:eastAsia="Arial" w:hAnsi="Arial" w:cs="Arial"/>
                <w:sz w:val="18"/>
                <w:szCs w:val="18"/>
              </w:rPr>
              <w:t>propojištěnost</w:t>
            </w:r>
          </w:p>
        </w:tc>
        <w:tc>
          <w:tcPr>
            <w:tcW w:w="1260" w:type="dxa"/>
            <w:vAlign w:val="bottom"/>
          </w:tcPr>
          <w:p w:rsidR="00B96F8B" w:rsidRDefault="00E834F9">
            <w:pPr>
              <w:ind w:left="60"/>
              <w:rPr>
                <w:sz w:val="20"/>
                <w:szCs w:val="20"/>
              </w:rPr>
            </w:pPr>
            <w:r>
              <w:rPr>
                <w:rFonts w:ascii="Arial" w:eastAsia="Arial" w:hAnsi="Arial" w:cs="Arial"/>
                <w:sz w:val="18"/>
                <w:szCs w:val="18"/>
              </w:rPr>
              <w:t>pojistné za</w:t>
            </w:r>
          </w:p>
        </w:tc>
      </w:tr>
      <w:tr w:rsidR="00B96F8B">
        <w:trPr>
          <w:trHeight w:val="220"/>
        </w:trPr>
        <w:tc>
          <w:tcPr>
            <w:tcW w:w="860" w:type="dxa"/>
            <w:tcBorders>
              <w:right w:val="single" w:sz="8" w:space="0" w:color="auto"/>
            </w:tcBorders>
            <w:vAlign w:val="bottom"/>
          </w:tcPr>
          <w:p w:rsidR="00B96F8B" w:rsidRDefault="00E834F9">
            <w:pPr>
              <w:ind w:left="60"/>
              <w:rPr>
                <w:sz w:val="20"/>
                <w:szCs w:val="20"/>
              </w:rPr>
            </w:pPr>
            <w:r>
              <w:rPr>
                <w:rFonts w:ascii="Arial" w:eastAsia="Arial" w:hAnsi="Arial" w:cs="Arial"/>
                <w:sz w:val="18"/>
                <w:szCs w:val="18"/>
              </w:rPr>
              <w:t>pojištění</w:t>
            </w:r>
          </w:p>
        </w:tc>
        <w:tc>
          <w:tcPr>
            <w:tcW w:w="1980" w:type="dxa"/>
            <w:tcBorders>
              <w:right w:val="single" w:sz="8" w:space="0" w:color="auto"/>
            </w:tcBorders>
            <w:vAlign w:val="bottom"/>
          </w:tcPr>
          <w:p w:rsidR="00B96F8B" w:rsidRDefault="00B96F8B">
            <w:pPr>
              <w:rPr>
                <w:sz w:val="19"/>
                <w:szCs w:val="19"/>
              </w:rPr>
            </w:pP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pojištění</w:t>
            </w:r>
          </w:p>
        </w:tc>
        <w:tc>
          <w:tcPr>
            <w:tcW w:w="124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úhrady</w:t>
            </w: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splátek</w:t>
            </w:r>
          </w:p>
        </w:tc>
        <w:tc>
          <w:tcPr>
            <w:tcW w:w="1220" w:type="dxa"/>
            <w:vAlign w:val="bottom"/>
          </w:tcPr>
          <w:p w:rsidR="00B96F8B" w:rsidRDefault="00E834F9">
            <w:pPr>
              <w:ind w:left="40"/>
              <w:rPr>
                <w:sz w:val="20"/>
                <w:szCs w:val="20"/>
              </w:rPr>
            </w:pPr>
            <w:r>
              <w:rPr>
                <w:rFonts w:ascii="Arial" w:eastAsia="Arial" w:hAnsi="Arial" w:cs="Arial"/>
                <w:sz w:val="18"/>
                <w:szCs w:val="18"/>
              </w:rPr>
              <w:t xml:space="preserve">v Kč </w:t>
            </w:r>
            <w:r>
              <w:rPr>
                <w:rFonts w:ascii="Arial" w:eastAsia="Arial" w:hAnsi="Arial" w:cs="Arial"/>
                <w:sz w:val="10"/>
                <w:szCs w:val="10"/>
              </w:rPr>
              <w:t>2)</w:t>
            </w:r>
          </w:p>
        </w:tc>
        <w:tc>
          <w:tcPr>
            <w:tcW w:w="1260" w:type="dxa"/>
            <w:vAlign w:val="bottom"/>
          </w:tcPr>
          <w:p w:rsidR="00B96F8B" w:rsidRDefault="00E834F9">
            <w:pPr>
              <w:ind w:left="60"/>
              <w:rPr>
                <w:sz w:val="20"/>
                <w:szCs w:val="20"/>
              </w:rPr>
            </w:pPr>
            <w:r>
              <w:rPr>
                <w:rFonts w:ascii="Arial" w:eastAsia="Arial" w:hAnsi="Arial" w:cs="Arial"/>
                <w:sz w:val="18"/>
                <w:szCs w:val="18"/>
              </w:rPr>
              <w:t>dobu trvání</w:t>
            </w:r>
          </w:p>
        </w:tc>
      </w:tr>
      <w:tr w:rsidR="00B96F8B">
        <w:trPr>
          <w:trHeight w:val="220"/>
        </w:trPr>
        <w:tc>
          <w:tcPr>
            <w:tcW w:w="860" w:type="dxa"/>
            <w:tcBorders>
              <w:right w:val="single" w:sz="8" w:space="0" w:color="auto"/>
            </w:tcBorders>
            <w:vAlign w:val="bottom"/>
          </w:tcPr>
          <w:p w:rsidR="00B96F8B" w:rsidRDefault="00E834F9">
            <w:pPr>
              <w:ind w:left="60"/>
              <w:rPr>
                <w:sz w:val="20"/>
                <w:szCs w:val="20"/>
              </w:rPr>
            </w:pPr>
            <w:r>
              <w:rPr>
                <w:rFonts w:ascii="Arial" w:eastAsia="Arial" w:hAnsi="Arial" w:cs="Arial"/>
                <w:w w:val="99"/>
                <w:sz w:val="18"/>
                <w:szCs w:val="18"/>
              </w:rPr>
              <w:t>v pojistné</w:t>
            </w:r>
          </w:p>
        </w:tc>
        <w:tc>
          <w:tcPr>
            <w:tcW w:w="1980" w:type="dxa"/>
            <w:tcBorders>
              <w:right w:val="single" w:sz="8" w:space="0" w:color="auto"/>
            </w:tcBorders>
            <w:vAlign w:val="bottom"/>
          </w:tcPr>
          <w:p w:rsidR="00B96F8B" w:rsidRDefault="00B96F8B">
            <w:pPr>
              <w:rPr>
                <w:sz w:val="19"/>
                <w:szCs w:val="19"/>
              </w:rPr>
            </w:pP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v Kč</w:t>
            </w:r>
          </w:p>
        </w:tc>
        <w:tc>
          <w:tcPr>
            <w:tcW w:w="124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pojistného</w:t>
            </w: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úhrady</w:t>
            </w:r>
          </w:p>
        </w:tc>
        <w:tc>
          <w:tcPr>
            <w:tcW w:w="1220" w:type="dxa"/>
            <w:vAlign w:val="bottom"/>
          </w:tcPr>
          <w:p w:rsidR="00B96F8B" w:rsidRDefault="00B96F8B">
            <w:pPr>
              <w:rPr>
                <w:sz w:val="19"/>
                <w:szCs w:val="19"/>
              </w:rPr>
            </w:pPr>
          </w:p>
        </w:tc>
        <w:tc>
          <w:tcPr>
            <w:tcW w:w="1260" w:type="dxa"/>
            <w:vAlign w:val="bottom"/>
          </w:tcPr>
          <w:p w:rsidR="00B96F8B" w:rsidRDefault="00E834F9">
            <w:pPr>
              <w:ind w:left="60"/>
              <w:rPr>
                <w:sz w:val="20"/>
                <w:szCs w:val="20"/>
              </w:rPr>
            </w:pPr>
            <w:r>
              <w:rPr>
                <w:rFonts w:ascii="Arial" w:eastAsia="Arial" w:hAnsi="Arial" w:cs="Arial"/>
                <w:sz w:val="18"/>
                <w:szCs w:val="18"/>
              </w:rPr>
              <w:t>pojištění</w:t>
            </w:r>
          </w:p>
        </w:tc>
      </w:tr>
      <w:tr w:rsidR="00B96F8B">
        <w:trPr>
          <w:trHeight w:val="220"/>
        </w:trPr>
        <w:tc>
          <w:tcPr>
            <w:tcW w:w="860" w:type="dxa"/>
            <w:tcBorders>
              <w:right w:val="single" w:sz="8" w:space="0" w:color="auto"/>
            </w:tcBorders>
            <w:vAlign w:val="bottom"/>
          </w:tcPr>
          <w:p w:rsidR="00B96F8B" w:rsidRDefault="00E834F9">
            <w:pPr>
              <w:ind w:left="60"/>
              <w:rPr>
                <w:sz w:val="20"/>
                <w:szCs w:val="20"/>
              </w:rPr>
            </w:pPr>
            <w:r>
              <w:rPr>
                <w:rFonts w:ascii="Arial" w:eastAsia="Arial" w:hAnsi="Arial" w:cs="Arial"/>
                <w:sz w:val="18"/>
                <w:szCs w:val="18"/>
              </w:rPr>
              <w:t>smlouvě</w:t>
            </w:r>
          </w:p>
        </w:tc>
        <w:tc>
          <w:tcPr>
            <w:tcW w:w="1980" w:type="dxa"/>
            <w:tcBorders>
              <w:right w:val="single" w:sz="8" w:space="0" w:color="auto"/>
            </w:tcBorders>
            <w:vAlign w:val="bottom"/>
          </w:tcPr>
          <w:p w:rsidR="00B96F8B" w:rsidRDefault="00B96F8B">
            <w:pPr>
              <w:rPr>
                <w:sz w:val="19"/>
                <w:szCs w:val="19"/>
              </w:rPr>
            </w:pPr>
          </w:p>
        </w:tc>
        <w:tc>
          <w:tcPr>
            <w:tcW w:w="1260" w:type="dxa"/>
            <w:tcBorders>
              <w:right w:val="single" w:sz="8" w:space="0" w:color="auto"/>
            </w:tcBorders>
            <w:vAlign w:val="bottom"/>
          </w:tcPr>
          <w:p w:rsidR="00B96F8B" w:rsidRDefault="00B96F8B">
            <w:pPr>
              <w:rPr>
                <w:sz w:val="19"/>
                <w:szCs w:val="19"/>
              </w:rPr>
            </w:pPr>
          </w:p>
        </w:tc>
        <w:tc>
          <w:tcPr>
            <w:tcW w:w="124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 xml:space="preserve">v Kč </w:t>
            </w:r>
            <w:r>
              <w:rPr>
                <w:rFonts w:ascii="Arial" w:eastAsia="Arial" w:hAnsi="Arial" w:cs="Arial"/>
                <w:sz w:val="10"/>
                <w:szCs w:val="10"/>
              </w:rPr>
              <w:t>1)</w:t>
            </w: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pojistného</w:t>
            </w:r>
          </w:p>
        </w:tc>
        <w:tc>
          <w:tcPr>
            <w:tcW w:w="1220" w:type="dxa"/>
            <w:vAlign w:val="bottom"/>
          </w:tcPr>
          <w:p w:rsidR="00B96F8B" w:rsidRDefault="00B96F8B">
            <w:pPr>
              <w:rPr>
                <w:sz w:val="19"/>
                <w:szCs w:val="19"/>
              </w:rPr>
            </w:pPr>
          </w:p>
        </w:tc>
        <w:tc>
          <w:tcPr>
            <w:tcW w:w="1260" w:type="dxa"/>
            <w:vAlign w:val="bottom"/>
          </w:tcPr>
          <w:p w:rsidR="00B96F8B" w:rsidRDefault="00E834F9">
            <w:pPr>
              <w:ind w:left="60"/>
              <w:rPr>
                <w:sz w:val="20"/>
                <w:szCs w:val="20"/>
              </w:rPr>
            </w:pPr>
            <w:r>
              <w:rPr>
                <w:rFonts w:ascii="Arial" w:eastAsia="Arial" w:hAnsi="Arial" w:cs="Arial"/>
                <w:sz w:val="18"/>
                <w:szCs w:val="18"/>
              </w:rPr>
              <w:t xml:space="preserve">v Kč </w:t>
            </w:r>
            <w:r>
              <w:rPr>
                <w:rFonts w:ascii="Arial" w:eastAsia="Arial" w:hAnsi="Arial" w:cs="Arial"/>
                <w:sz w:val="10"/>
                <w:szCs w:val="10"/>
              </w:rPr>
              <w:t>3)</w:t>
            </w:r>
          </w:p>
        </w:tc>
      </w:tr>
      <w:tr w:rsidR="00B96F8B">
        <w:trPr>
          <w:trHeight w:val="221"/>
        </w:trPr>
        <w:tc>
          <w:tcPr>
            <w:tcW w:w="860" w:type="dxa"/>
            <w:tcBorders>
              <w:bottom w:val="single" w:sz="8" w:space="0" w:color="auto"/>
              <w:right w:val="single" w:sz="8" w:space="0" w:color="auto"/>
            </w:tcBorders>
            <w:vAlign w:val="bottom"/>
          </w:tcPr>
          <w:p w:rsidR="00B96F8B" w:rsidRDefault="00B96F8B">
            <w:pPr>
              <w:rPr>
                <w:sz w:val="19"/>
                <w:szCs w:val="19"/>
              </w:rPr>
            </w:pPr>
          </w:p>
        </w:tc>
        <w:tc>
          <w:tcPr>
            <w:tcW w:w="1980" w:type="dxa"/>
            <w:tcBorders>
              <w:bottom w:val="single" w:sz="8" w:space="0" w:color="auto"/>
              <w:right w:val="single" w:sz="8" w:space="0" w:color="auto"/>
            </w:tcBorders>
            <w:vAlign w:val="bottom"/>
          </w:tcPr>
          <w:p w:rsidR="00B96F8B" w:rsidRDefault="00B96F8B">
            <w:pPr>
              <w:rPr>
                <w:sz w:val="19"/>
                <w:szCs w:val="19"/>
              </w:rPr>
            </w:pPr>
          </w:p>
        </w:tc>
        <w:tc>
          <w:tcPr>
            <w:tcW w:w="1260" w:type="dxa"/>
            <w:tcBorders>
              <w:bottom w:val="single" w:sz="8" w:space="0" w:color="auto"/>
              <w:right w:val="single" w:sz="8" w:space="0" w:color="auto"/>
            </w:tcBorders>
            <w:vAlign w:val="bottom"/>
          </w:tcPr>
          <w:p w:rsidR="00B96F8B" w:rsidRDefault="00B96F8B">
            <w:pPr>
              <w:rPr>
                <w:sz w:val="19"/>
                <w:szCs w:val="19"/>
              </w:rPr>
            </w:pPr>
          </w:p>
        </w:tc>
        <w:tc>
          <w:tcPr>
            <w:tcW w:w="1240" w:type="dxa"/>
            <w:tcBorders>
              <w:bottom w:val="single" w:sz="8" w:space="0" w:color="auto"/>
              <w:right w:val="single" w:sz="8" w:space="0" w:color="auto"/>
            </w:tcBorders>
            <w:vAlign w:val="bottom"/>
          </w:tcPr>
          <w:p w:rsidR="00B96F8B" w:rsidRDefault="00B96F8B">
            <w:pPr>
              <w:rPr>
                <w:sz w:val="19"/>
                <w:szCs w:val="19"/>
              </w:rPr>
            </w:pPr>
          </w:p>
        </w:tc>
        <w:tc>
          <w:tcPr>
            <w:tcW w:w="1260" w:type="dxa"/>
            <w:tcBorders>
              <w:bottom w:val="single" w:sz="8" w:space="0" w:color="auto"/>
              <w:right w:val="single" w:sz="8" w:space="0" w:color="auto"/>
            </w:tcBorders>
            <w:vAlign w:val="bottom"/>
          </w:tcPr>
          <w:p w:rsidR="00B96F8B" w:rsidRDefault="00E834F9">
            <w:pPr>
              <w:ind w:left="40"/>
              <w:rPr>
                <w:sz w:val="20"/>
                <w:szCs w:val="20"/>
              </w:rPr>
            </w:pPr>
            <w:r>
              <w:rPr>
                <w:rFonts w:ascii="Arial" w:eastAsia="Arial" w:hAnsi="Arial" w:cs="Arial"/>
                <w:sz w:val="18"/>
                <w:szCs w:val="18"/>
              </w:rPr>
              <w:t>v Kč</w:t>
            </w:r>
          </w:p>
        </w:tc>
        <w:tc>
          <w:tcPr>
            <w:tcW w:w="1220" w:type="dxa"/>
            <w:tcBorders>
              <w:bottom w:val="single" w:sz="8" w:space="0" w:color="auto"/>
            </w:tcBorders>
            <w:vAlign w:val="bottom"/>
          </w:tcPr>
          <w:p w:rsidR="00B96F8B" w:rsidRDefault="00B96F8B">
            <w:pPr>
              <w:rPr>
                <w:sz w:val="19"/>
                <w:szCs w:val="19"/>
              </w:rPr>
            </w:pPr>
          </w:p>
        </w:tc>
        <w:tc>
          <w:tcPr>
            <w:tcW w:w="1260" w:type="dxa"/>
            <w:tcBorders>
              <w:bottom w:val="single" w:sz="8" w:space="0" w:color="auto"/>
            </w:tcBorders>
            <w:vAlign w:val="bottom"/>
          </w:tcPr>
          <w:p w:rsidR="00B96F8B" w:rsidRDefault="00B96F8B">
            <w:pPr>
              <w:rPr>
                <w:sz w:val="19"/>
                <w:szCs w:val="19"/>
              </w:rPr>
            </w:pPr>
          </w:p>
        </w:tc>
      </w:tr>
      <w:tr w:rsidR="00B96F8B">
        <w:trPr>
          <w:trHeight w:val="197"/>
        </w:trPr>
        <w:tc>
          <w:tcPr>
            <w:tcW w:w="860" w:type="dxa"/>
            <w:tcBorders>
              <w:right w:val="single" w:sz="8" w:space="0" w:color="auto"/>
            </w:tcBorders>
            <w:vAlign w:val="bottom"/>
          </w:tcPr>
          <w:p w:rsidR="00B96F8B" w:rsidRDefault="00E834F9">
            <w:pPr>
              <w:spacing w:line="196" w:lineRule="exact"/>
              <w:ind w:left="60"/>
              <w:rPr>
                <w:sz w:val="20"/>
                <w:szCs w:val="20"/>
              </w:rPr>
            </w:pPr>
            <w:r>
              <w:rPr>
                <w:rFonts w:ascii="Arial" w:eastAsia="Arial" w:hAnsi="Arial" w:cs="Arial"/>
                <w:sz w:val="18"/>
                <w:szCs w:val="18"/>
              </w:rPr>
              <w:t>1</w:t>
            </w:r>
          </w:p>
        </w:tc>
        <w:tc>
          <w:tcPr>
            <w:tcW w:w="1980" w:type="dxa"/>
            <w:tcBorders>
              <w:right w:val="single" w:sz="8" w:space="0" w:color="auto"/>
            </w:tcBorders>
            <w:vAlign w:val="bottom"/>
          </w:tcPr>
          <w:p w:rsidR="00B96F8B" w:rsidRDefault="00E834F9">
            <w:pPr>
              <w:spacing w:line="196" w:lineRule="exact"/>
              <w:ind w:left="40"/>
              <w:rPr>
                <w:sz w:val="20"/>
                <w:szCs w:val="20"/>
              </w:rPr>
            </w:pPr>
            <w:r>
              <w:rPr>
                <w:rFonts w:ascii="Arial" w:eastAsia="Arial" w:hAnsi="Arial" w:cs="Arial"/>
                <w:sz w:val="18"/>
                <w:szCs w:val="18"/>
              </w:rPr>
              <w:t>Pojištění odpovědnosti</w:t>
            </w:r>
          </w:p>
        </w:tc>
        <w:tc>
          <w:tcPr>
            <w:tcW w:w="1260" w:type="dxa"/>
            <w:tcBorders>
              <w:right w:val="single" w:sz="8" w:space="0" w:color="auto"/>
            </w:tcBorders>
            <w:vAlign w:val="bottom"/>
          </w:tcPr>
          <w:p w:rsidR="00B96F8B" w:rsidRDefault="00E834F9">
            <w:pPr>
              <w:spacing w:line="196" w:lineRule="exact"/>
              <w:ind w:left="460"/>
              <w:rPr>
                <w:sz w:val="20"/>
                <w:szCs w:val="20"/>
              </w:rPr>
            </w:pPr>
            <w:r>
              <w:rPr>
                <w:rFonts w:ascii="Arial" w:eastAsia="Arial" w:hAnsi="Arial" w:cs="Arial"/>
                <w:w w:val="94"/>
                <w:sz w:val="18"/>
                <w:szCs w:val="18"/>
              </w:rPr>
              <w:t>83 150,25</w:t>
            </w:r>
          </w:p>
        </w:tc>
        <w:tc>
          <w:tcPr>
            <w:tcW w:w="1240" w:type="dxa"/>
            <w:tcBorders>
              <w:right w:val="single" w:sz="8" w:space="0" w:color="auto"/>
            </w:tcBorders>
            <w:vAlign w:val="bottom"/>
          </w:tcPr>
          <w:p w:rsidR="00B96F8B" w:rsidRDefault="00E834F9">
            <w:pPr>
              <w:spacing w:line="196" w:lineRule="exact"/>
              <w:ind w:left="860"/>
              <w:rPr>
                <w:sz w:val="20"/>
                <w:szCs w:val="20"/>
              </w:rPr>
            </w:pPr>
            <w:r>
              <w:rPr>
                <w:rFonts w:ascii="Arial" w:eastAsia="Arial" w:hAnsi="Arial" w:cs="Arial"/>
                <w:w w:val="96"/>
                <w:sz w:val="18"/>
                <w:szCs w:val="18"/>
              </w:rPr>
              <w:t>0,00</w:t>
            </w:r>
          </w:p>
        </w:tc>
        <w:tc>
          <w:tcPr>
            <w:tcW w:w="1260" w:type="dxa"/>
            <w:tcBorders>
              <w:right w:val="single" w:sz="8" w:space="0" w:color="auto"/>
            </w:tcBorders>
            <w:vAlign w:val="bottom"/>
          </w:tcPr>
          <w:p w:rsidR="00B96F8B" w:rsidRDefault="00E834F9">
            <w:pPr>
              <w:spacing w:line="196" w:lineRule="exact"/>
              <w:ind w:left="860"/>
              <w:rPr>
                <w:sz w:val="20"/>
                <w:szCs w:val="20"/>
              </w:rPr>
            </w:pPr>
            <w:r>
              <w:rPr>
                <w:rFonts w:ascii="Arial" w:eastAsia="Arial" w:hAnsi="Arial" w:cs="Arial"/>
                <w:sz w:val="18"/>
                <w:szCs w:val="18"/>
              </w:rPr>
              <w:t>0,00</w:t>
            </w:r>
          </w:p>
        </w:tc>
        <w:tc>
          <w:tcPr>
            <w:tcW w:w="1220" w:type="dxa"/>
            <w:vAlign w:val="bottom"/>
          </w:tcPr>
          <w:p w:rsidR="00B96F8B" w:rsidRDefault="00E834F9">
            <w:pPr>
              <w:spacing w:line="196" w:lineRule="exact"/>
              <w:jc w:val="right"/>
              <w:rPr>
                <w:sz w:val="20"/>
                <w:szCs w:val="20"/>
              </w:rPr>
            </w:pPr>
            <w:r>
              <w:rPr>
                <w:rFonts w:ascii="Arial" w:eastAsia="Arial" w:hAnsi="Arial" w:cs="Arial"/>
                <w:sz w:val="18"/>
                <w:szCs w:val="18"/>
              </w:rPr>
              <w:t>0,00</w:t>
            </w:r>
          </w:p>
        </w:tc>
        <w:tc>
          <w:tcPr>
            <w:tcW w:w="1260" w:type="dxa"/>
            <w:vAlign w:val="bottom"/>
          </w:tcPr>
          <w:p w:rsidR="00B96F8B" w:rsidRDefault="00E834F9">
            <w:pPr>
              <w:spacing w:line="196" w:lineRule="exact"/>
              <w:ind w:left="600"/>
              <w:rPr>
                <w:sz w:val="20"/>
                <w:szCs w:val="20"/>
              </w:rPr>
            </w:pPr>
            <w:r>
              <w:rPr>
                <w:rFonts w:ascii="Arial" w:eastAsia="Arial" w:hAnsi="Arial" w:cs="Arial"/>
                <w:w w:val="96"/>
                <w:sz w:val="18"/>
                <w:szCs w:val="18"/>
              </w:rPr>
              <w:t>83 150,-</w:t>
            </w:r>
          </w:p>
        </w:tc>
      </w:tr>
      <w:tr w:rsidR="00B96F8B">
        <w:trPr>
          <w:trHeight w:val="211"/>
        </w:trPr>
        <w:tc>
          <w:tcPr>
            <w:tcW w:w="860" w:type="dxa"/>
            <w:tcBorders>
              <w:bottom w:val="single" w:sz="8" w:space="0" w:color="auto"/>
              <w:right w:val="single" w:sz="8" w:space="0" w:color="auto"/>
            </w:tcBorders>
            <w:vAlign w:val="bottom"/>
          </w:tcPr>
          <w:p w:rsidR="00B96F8B" w:rsidRDefault="00B96F8B">
            <w:pPr>
              <w:rPr>
                <w:sz w:val="18"/>
                <w:szCs w:val="18"/>
              </w:rPr>
            </w:pPr>
          </w:p>
        </w:tc>
        <w:tc>
          <w:tcPr>
            <w:tcW w:w="1980" w:type="dxa"/>
            <w:tcBorders>
              <w:bottom w:val="single" w:sz="8" w:space="0" w:color="auto"/>
              <w:right w:val="single" w:sz="8" w:space="0" w:color="auto"/>
            </w:tcBorders>
            <w:vAlign w:val="bottom"/>
          </w:tcPr>
          <w:p w:rsidR="00B96F8B" w:rsidRDefault="00E834F9">
            <w:pPr>
              <w:ind w:left="40"/>
              <w:rPr>
                <w:sz w:val="20"/>
                <w:szCs w:val="20"/>
              </w:rPr>
            </w:pPr>
            <w:r>
              <w:rPr>
                <w:rFonts w:ascii="Arial" w:eastAsia="Arial" w:hAnsi="Arial" w:cs="Arial"/>
                <w:sz w:val="18"/>
                <w:szCs w:val="18"/>
              </w:rPr>
              <w:t>podnikatele</w:t>
            </w:r>
          </w:p>
        </w:tc>
        <w:tc>
          <w:tcPr>
            <w:tcW w:w="1260" w:type="dxa"/>
            <w:tcBorders>
              <w:bottom w:val="single" w:sz="8" w:space="0" w:color="auto"/>
              <w:right w:val="single" w:sz="8" w:space="0" w:color="auto"/>
            </w:tcBorders>
            <w:vAlign w:val="bottom"/>
          </w:tcPr>
          <w:p w:rsidR="00B96F8B" w:rsidRDefault="00B96F8B">
            <w:pPr>
              <w:rPr>
                <w:sz w:val="18"/>
                <w:szCs w:val="18"/>
              </w:rPr>
            </w:pPr>
          </w:p>
        </w:tc>
        <w:tc>
          <w:tcPr>
            <w:tcW w:w="1240" w:type="dxa"/>
            <w:tcBorders>
              <w:bottom w:val="single" w:sz="8" w:space="0" w:color="auto"/>
              <w:right w:val="single" w:sz="8" w:space="0" w:color="auto"/>
            </w:tcBorders>
            <w:vAlign w:val="bottom"/>
          </w:tcPr>
          <w:p w:rsidR="00B96F8B" w:rsidRDefault="00B96F8B">
            <w:pPr>
              <w:rPr>
                <w:sz w:val="18"/>
                <w:szCs w:val="18"/>
              </w:rPr>
            </w:pPr>
          </w:p>
        </w:tc>
        <w:tc>
          <w:tcPr>
            <w:tcW w:w="1260" w:type="dxa"/>
            <w:tcBorders>
              <w:bottom w:val="single" w:sz="8" w:space="0" w:color="auto"/>
              <w:right w:val="single" w:sz="8" w:space="0" w:color="auto"/>
            </w:tcBorders>
            <w:vAlign w:val="bottom"/>
          </w:tcPr>
          <w:p w:rsidR="00B96F8B" w:rsidRDefault="00B96F8B">
            <w:pPr>
              <w:rPr>
                <w:sz w:val="18"/>
                <w:szCs w:val="18"/>
              </w:rPr>
            </w:pPr>
          </w:p>
        </w:tc>
        <w:tc>
          <w:tcPr>
            <w:tcW w:w="1220" w:type="dxa"/>
            <w:tcBorders>
              <w:bottom w:val="single" w:sz="8" w:space="0" w:color="auto"/>
            </w:tcBorders>
            <w:vAlign w:val="bottom"/>
          </w:tcPr>
          <w:p w:rsidR="00B96F8B" w:rsidRDefault="00B96F8B">
            <w:pPr>
              <w:rPr>
                <w:sz w:val="18"/>
                <w:szCs w:val="18"/>
              </w:rPr>
            </w:pPr>
          </w:p>
        </w:tc>
        <w:tc>
          <w:tcPr>
            <w:tcW w:w="1260" w:type="dxa"/>
            <w:tcBorders>
              <w:bottom w:val="single" w:sz="8" w:space="0" w:color="auto"/>
            </w:tcBorders>
            <w:vAlign w:val="bottom"/>
          </w:tcPr>
          <w:p w:rsidR="00B96F8B" w:rsidRDefault="00B96F8B">
            <w:pPr>
              <w:rPr>
                <w:sz w:val="18"/>
                <w:szCs w:val="18"/>
              </w:rPr>
            </w:pPr>
          </w:p>
        </w:tc>
      </w:tr>
      <w:tr w:rsidR="00B96F8B">
        <w:trPr>
          <w:trHeight w:val="200"/>
        </w:trPr>
        <w:tc>
          <w:tcPr>
            <w:tcW w:w="860" w:type="dxa"/>
            <w:tcBorders>
              <w:bottom w:val="single" w:sz="8" w:space="0" w:color="auto"/>
            </w:tcBorders>
            <w:vAlign w:val="bottom"/>
          </w:tcPr>
          <w:p w:rsidR="00B96F8B" w:rsidRDefault="00E834F9">
            <w:pPr>
              <w:spacing w:line="200" w:lineRule="exact"/>
              <w:ind w:left="60"/>
              <w:rPr>
                <w:sz w:val="20"/>
                <w:szCs w:val="20"/>
              </w:rPr>
            </w:pPr>
            <w:r>
              <w:rPr>
                <w:rFonts w:ascii="Arial" w:eastAsia="Arial" w:hAnsi="Arial" w:cs="Arial"/>
                <w:sz w:val="18"/>
                <w:szCs w:val="18"/>
              </w:rPr>
              <w:t>Celkem v</w:t>
            </w:r>
          </w:p>
        </w:tc>
        <w:tc>
          <w:tcPr>
            <w:tcW w:w="1980" w:type="dxa"/>
            <w:tcBorders>
              <w:bottom w:val="single" w:sz="8" w:space="0" w:color="auto"/>
              <w:right w:val="single" w:sz="8" w:space="0" w:color="auto"/>
            </w:tcBorders>
            <w:vAlign w:val="bottom"/>
          </w:tcPr>
          <w:p w:rsidR="00B96F8B" w:rsidRDefault="00E834F9">
            <w:pPr>
              <w:spacing w:line="200" w:lineRule="exact"/>
              <w:rPr>
                <w:sz w:val="20"/>
                <w:szCs w:val="20"/>
              </w:rPr>
            </w:pPr>
            <w:r>
              <w:rPr>
                <w:rFonts w:ascii="Arial" w:eastAsia="Arial" w:hAnsi="Arial" w:cs="Arial"/>
                <w:sz w:val="18"/>
                <w:szCs w:val="18"/>
              </w:rPr>
              <w:t>Kč</w:t>
            </w:r>
          </w:p>
        </w:tc>
        <w:tc>
          <w:tcPr>
            <w:tcW w:w="1260" w:type="dxa"/>
            <w:tcBorders>
              <w:bottom w:val="single" w:sz="8" w:space="0" w:color="auto"/>
              <w:right w:val="single" w:sz="8" w:space="0" w:color="auto"/>
            </w:tcBorders>
            <w:vAlign w:val="bottom"/>
          </w:tcPr>
          <w:p w:rsidR="00B96F8B" w:rsidRDefault="00E834F9">
            <w:pPr>
              <w:spacing w:line="200" w:lineRule="exact"/>
              <w:ind w:left="460"/>
              <w:rPr>
                <w:sz w:val="20"/>
                <w:szCs w:val="20"/>
              </w:rPr>
            </w:pPr>
            <w:r>
              <w:rPr>
                <w:rFonts w:ascii="Arial" w:eastAsia="Arial" w:hAnsi="Arial" w:cs="Arial"/>
                <w:w w:val="94"/>
                <w:sz w:val="18"/>
                <w:szCs w:val="18"/>
              </w:rPr>
              <w:t>83 150,25</w:t>
            </w:r>
          </w:p>
        </w:tc>
        <w:tc>
          <w:tcPr>
            <w:tcW w:w="1240" w:type="dxa"/>
            <w:tcBorders>
              <w:bottom w:val="single" w:sz="8" w:space="0" w:color="auto"/>
              <w:right w:val="single" w:sz="8" w:space="0" w:color="auto"/>
            </w:tcBorders>
            <w:vAlign w:val="bottom"/>
          </w:tcPr>
          <w:p w:rsidR="00B96F8B" w:rsidRDefault="00E834F9">
            <w:pPr>
              <w:spacing w:line="200" w:lineRule="exact"/>
              <w:ind w:left="860"/>
              <w:rPr>
                <w:sz w:val="20"/>
                <w:szCs w:val="20"/>
              </w:rPr>
            </w:pPr>
            <w:r>
              <w:rPr>
                <w:rFonts w:ascii="Arial" w:eastAsia="Arial" w:hAnsi="Arial" w:cs="Arial"/>
                <w:w w:val="96"/>
                <w:sz w:val="18"/>
                <w:szCs w:val="18"/>
              </w:rPr>
              <w:t>0,00</w:t>
            </w:r>
          </w:p>
        </w:tc>
        <w:tc>
          <w:tcPr>
            <w:tcW w:w="1260" w:type="dxa"/>
            <w:tcBorders>
              <w:bottom w:val="single" w:sz="8" w:space="0" w:color="auto"/>
              <w:right w:val="single" w:sz="8" w:space="0" w:color="auto"/>
            </w:tcBorders>
            <w:vAlign w:val="bottom"/>
          </w:tcPr>
          <w:p w:rsidR="00B96F8B" w:rsidRDefault="00E834F9">
            <w:pPr>
              <w:spacing w:line="200" w:lineRule="exact"/>
              <w:ind w:left="860"/>
              <w:rPr>
                <w:sz w:val="20"/>
                <w:szCs w:val="20"/>
              </w:rPr>
            </w:pPr>
            <w:r>
              <w:rPr>
                <w:rFonts w:ascii="Arial" w:eastAsia="Arial" w:hAnsi="Arial" w:cs="Arial"/>
                <w:sz w:val="18"/>
                <w:szCs w:val="18"/>
              </w:rPr>
              <w:t>0,00</w:t>
            </w:r>
          </w:p>
        </w:tc>
        <w:tc>
          <w:tcPr>
            <w:tcW w:w="1220" w:type="dxa"/>
            <w:tcBorders>
              <w:bottom w:val="single" w:sz="8" w:space="0" w:color="auto"/>
            </w:tcBorders>
            <w:vAlign w:val="bottom"/>
          </w:tcPr>
          <w:p w:rsidR="00B96F8B" w:rsidRDefault="00E834F9">
            <w:pPr>
              <w:spacing w:line="200" w:lineRule="exact"/>
              <w:jc w:val="right"/>
              <w:rPr>
                <w:sz w:val="20"/>
                <w:szCs w:val="20"/>
              </w:rPr>
            </w:pPr>
            <w:r>
              <w:rPr>
                <w:rFonts w:ascii="Arial" w:eastAsia="Arial" w:hAnsi="Arial" w:cs="Arial"/>
                <w:sz w:val="18"/>
                <w:szCs w:val="18"/>
              </w:rPr>
              <w:t>0,00</w:t>
            </w:r>
          </w:p>
        </w:tc>
        <w:tc>
          <w:tcPr>
            <w:tcW w:w="1260" w:type="dxa"/>
            <w:tcBorders>
              <w:bottom w:val="single" w:sz="8" w:space="0" w:color="auto"/>
            </w:tcBorders>
            <w:vAlign w:val="bottom"/>
          </w:tcPr>
          <w:p w:rsidR="00B96F8B" w:rsidRDefault="00E834F9">
            <w:pPr>
              <w:spacing w:line="200" w:lineRule="exact"/>
              <w:ind w:left="600"/>
              <w:rPr>
                <w:sz w:val="20"/>
                <w:szCs w:val="20"/>
              </w:rPr>
            </w:pPr>
            <w:r>
              <w:rPr>
                <w:rFonts w:ascii="Arial" w:eastAsia="Arial" w:hAnsi="Arial" w:cs="Arial"/>
                <w:w w:val="96"/>
                <w:sz w:val="18"/>
                <w:szCs w:val="18"/>
              </w:rPr>
              <w:t>83 150,-</w:t>
            </w:r>
          </w:p>
        </w:tc>
      </w:tr>
      <w:tr w:rsidR="00B96F8B">
        <w:trPr>
          <w:trHeight w:val="196"/>
        </w:trPr>
        <w:tc>
          <w:tcPr>
            <w:tcW w:w="2840" w:type="dxa"/>
            <w:gridSpan w:val="2"/>
            <w:vAlign w:val="bottom"/>
          </w:tcPr>
          <w:p w:rsidR="00B96F8B" w:rsidRDefault="00E834F9">
            <w:pPr>
              <w:spacing w:line="196" w:lineRule="exact"/>
              <w:ind w:left="60"/>
              <w:rPr>
                <w:sz w:val="20"/>
                <w:szCs w:val="20"/>
              </w:rPr>
            </w:pPr>
            <w:r>
              <w:rPr>
                <w:rFonts w:ascii="Arial" w:eastAsia="Arial" w:hAnsi="Arial" w:cs="Arial"/>
                <w:w w:val="89"/>
                <w:sz w:val="18"/>
                <w:szCs w:val="18"/>
              </w:rPr>
              <w:t>Celkové pojistné za pojistnou smlouvu</w:t>
            </w:r>
          </w:p>
        </w:tc>
        <w:tc>
          <w:tcPr>
            <w:tcW w:w="3760" w:type="dxa"/>
            <w:gridSpan w:val="3"/>
            <w:vAlign w:val="bottom"/>
          </w:tcPr>
          <w:p w:rsidR="00B96F8B" w:rsidRDefault="00E834F9">
            <w:pPr>
              <w:spacing w:line="196" w:lineRule="exact"/>
              <w:ind w:left="60"/>
              <w:rPr>
                <w:sz w:val="20"/>
                <w:szCs w:val="20"/>
              </w:rPr>
            </w:pPr>
            <w:r>
              <w:rPr>
                <w:rFonts w:ascii="Arial" w:eastAsia="Arial" w:hAnsi="Arial" w:cs="Arial"/>
                <w:sz w:val="18"/>
                <w:szCs w:val="18"/>
              </w:rPr>
              <w:t>upravené na dělitelnost počtem splátek v Kč</w:t>
            </w:r>
          </w:p>
        </w:tc>
        <w:tc>
          <w:tcPr>
            <w:tcW w:w="1220" w:type="dxa"/>
            <w:vAlign w:val="bottom"/>
          </w:tcPr>
          <w:p w:rsidR="00B96F8B" w:rsidRDefault="00B96F8B">
            <w:pPr>
              <w:rPr>
                <w:sz w:val="17"/>
                <w:szCs w:val="17"/>
              </w:rPr>
            </w:pPr>
          </w:p>
        </w:tc>
        <w:tc>
          <w:tcPr>
            <w:tcW w:w="1260" w:type="dxa"/>
            <w:vAlign w:val="bottom"/>
          </w:tcPr>
          <w:p w:rsidR="00B96F8B" w:rsidRDefault="00E834F9">
            <w:pPr>
              <w:spacing w:line="196" w:lineRule="exact"/>
              <w:ind w:left="600"/>
              <w:rPr>
                <w:sz w:val="20"/>
                <w:szCs w:val="20"/>
              </w:rPr>
            </w:pPr>
            <w:r>
              <w:rPr>
                <w:rFonts w:ascii="Arial" w:eastAsia="Arial" w:hAnsi="Arial" w:cs="Arial"/>
                <w:w w:val="96"/>
                <w:sz w:val="18"/>
                <w:szCs w:val="18"/>
              </w:rPr>
              <w:t>83 150,-</w:t>
            </w:r>
          </w:p>
        </w:tc>
      </w:tr>
    </w:tbl>
    <w:p w:rsidR="00B96F8B" w:rsidRDefault="00E834F9">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-1377315</wp:posOffset>
                </wp:positionV>
                <wp:extent cx="0" cy="138620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86205"/>
                        </a:xfrm>
                        <a:prstGeom prst="line">
                          <a:avLst/>
                        </a:prstGeom>
                        <a:solidFill>
                          <a:srgbClr val="FFFFFF"/>
                        </a:solidFill>
                        <a:ln w="6351">
                          <a:solidFill>
                            <a:srgbClr val="000000"/>
                          </a:solidFill>
                          <a:miter lim="800000"/>
                          <a:headEnd/>
                          <a:tailEnd/>
                        </a:ln>
                      </wps:spPr>
                      <wps:bodyPr/>
                    </wps:wsp>
                  </a:graphicData>
                </a:graphic>
              </wp:anchor>
            </w:drawing>
          </mc:Choice>
          <mc:Fallback>
            <w:pict>
              <v:line w14:anchorId="6E64E32E" id="Shape 2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108.45pt" to="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" o:allowincell="f" filled="t" strokeweight=".17642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4967605</wp:posOffset>
                </wp:positionH>
                <wp:positionV relativeFrom="paragraph">
                  <wp:posOffset>-1377315</wp:posOffset>
                </wp:positionV>
                <wp:extent cx="0" cy="138620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86205"/>
                        </a:xfrm>
                        <a:prstGeom prst="line">
                          <a:avLst/>
                        </a:prstGeom>
                        <a:solidFill>
                          <a:srgbClr val="FFFFFF"/>
                        </a:solidFill>
                        <a:ln w="3810">
                          <a:solidFill>
                            <a:srgbClr val="000000"/>
                          </a:solidFill>
                          <a:miter lim="800000"/>
                          <a:headEnd/>
                          <a:tailEnd/>
                        </a:ln>
                      </wps:spPr>
                      <wps:bodyPr/>
                    </wps:wsp>
                  </a:graphicData>
                </a:graphic>
              </wp:anchor>
            </w:drawing>
          </mc:Choice>
          <mc:Fallback>
            <w:pict>
              <v:line w14:anchorId="49D779A5" id="Shape 2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91.15pt,-108.45pt" to="39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" o:allowincell="f" filled="t" strokeweight=".3pt">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5759450</wp:posOffset>
                </wp:positionH>
                <wp:positionV relativeFrom="paragraph">
                  <wp:posOffset>-1377315</wp:posOffset>
                </wp:positionV>
                <wp:extent cx="0" cy="138620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86205"/>
                        </a:xfrm>
                        <a:prstGeom prst="line">
                          <a:avLst/>
                        </a:prstGeom>
                        <a:solidFill>
                          <a:srgbClr val="FFFFFF"/>
                        </a:solidFill>
                        <a:ln w="6351">
                          <a:solidFill>
                            <a:srgbClr val="000000"/>
                          </a:solidFill>
                          <a:miter lim="800000"/>
                          <a:headEnd/>
                          <a:tailEnd/>
                        </a:ln>
                      </wps:spPr>
                      <wps:bodyPr/>
                    </wps:wsp>
                  </a:graphicData>
                </a:graphic>
              </wp:anchor>
            </w:drawing>
          </mc:Choice>
          <mc:Fallback>
            <w:pict>
              <v:line w14:anchorId="6F3B0D34" id="Shape 2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53.5pt,-108.45pt" to="4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" o:allowincell="f" filled="t" strokeweight=".17642mm">
                <v:stroke joinstyle="miter"/>
                <o:lock v:ext="edit" shapetype="f"/>
              </v:line>
            </w:pict>
          </mc:Fallback>
        </mc:AlternateContent>
      </w:r>
    </w:p>
    <w:p w:rsidR="00B96F8B" w:rsidRDefault="00E834F9">
      <w:pPr>
        <w:numPr>
          <w:ilvl w:val="0"/>
          <w:numId w:val="11"/>
        </w:numPr>
        <w:tabs>
          <w:tab w:val="left" w:pos="123"/>
        </w:tabs>
        <w:ind w:left="123" w:hanging="123"/>
        <w:rPr>
          <w:rFonts w:ascii="Arial" w:eastAsia="Arial" w:hAnsi="Arial" w:cs="Arial"/>
          <w:sz w:val="10"/>
          <w:szCs w:val="10"/>
        </w:rPr>
      </w:pPr>
      <w:r>
        <w:rPr>
          <w:rFonts w:ascii="Arial" w:eastAsia="Arial" w:hAnsi="Arial" w:cs="Arial"/>
          <w:sz w:val="18"/>
          <w:szCs w:val="18"/>
        </w:rPr>
        <w:t>způsobem úhrady je zvolená metoda úhrady pojistného (např. převodem z účtu)</w:t>
      </w:r>
    </w:p>
    <w:p w:rsidR="00B96F8B" w:rsidRDefault="00B96F8B">
      <w:pPr>
        <w:spacing w:line="12" w:lineRule="exact"/>
        <w:rPr>
          <w:rFonts w:ascii="Arial" w:eastAsia="Arial" w:hAnsi="Arial" w:cs="Arial"/>
          <w:sz w:val="10"/>
          <w:szCs w:val="10"/>
        </w:rPr>
      </w:pPr>
    </w:p>
    <w:p w:rsidR="00B96F8B" w:rsidRDefault="00E834F9">
      <w:pPr>
        <w:numPr>
          <w:ilvl w:val="0"/>
          <w:numId w:val="11"/>
        </w:numPr>
        <w:tabs>
          <w:tab w:val="left" w:pos="123"/>
        </w:tabs>
        <w:ind w:left="123" w:hanging="123"/>
        <w:rPr>
          <w:rFonts w:ascii="Arial" w:eastAsia="Arial" w:hAnsi="Arial" w:cs="Arial"/>
          <w:sz w:val="10"/>
          <w:szCs w:val="10"/>
        </w:rPr>
      </w:pPr>
      <w:r>
        <w:rPr>
          <w:rFonts w:ascii="Arial" w:eastAsia="Arial" w:hAnsi="Arial" w:cs="Arial"/>
          <w:sz w:val="16"/>
          <w:szCs w:val="16"/>
        </w:rPr>
        <w:t>sleva za propojištěnost – výše přiznané slevy za propojištěnost je závislá na počtu platných pojištění v pojistné smlouvě</w:t>
      </w:r>
    </w:p>
    <w:p w:rsidR="00B96F8B" w:rsidRDefault="00B96F8B">
      <w:pPr>
        <w:spacing w:line="35" w:lineRule="exact"/>
        <w:rPr>
          <w:rFonts w:ascii="Arial" w:eastAsia="Arial" w:hAnsi="Arial" w:cs="Arial"/>
          <w:sz w:val="10"/>
          <w:szCs w:val="10"/>
        </w:rPr>
      </w:pPr>
    </w:p>
    <w:p w:rsidR="00B96F8B" w:rsidRDefault="00E834F9">
      <w:pPr>
        <w:numPr>
          <w:ilvl w:val="0"/>
          <w:numId w:val="11"/>
        </w:numPr>
        <w:tabs>
          <w:tab w:val="left" w:pos="123"/>
        </w:tabs>
        <w:ind w:left="123" w:hanging="123"/>
        <w:rPr>
          <w:rFonts w:ascii="Arial" w:eastAsia="Arial" w:hAnsi="Arial" w:cs="Arial"/>
          <w:sz w:val="10"/>
          <w:szCs w:val="10"/>
        </w:rPr>
      </w:pPr>
      <w:r>
        <w:rPr>
          <w:rFonts w:ascii="Arial" w:eastAsia="Arial" w:hAnsi="Arial" w:cs="Arial"/>
          <w:sz w:val="18"/>
          <w:szCs w:val="18"/>
        </w:rPr>
        <w:t>v částce je zohledněn koeficient za dobu trvání pojištění</w:t>
      </w:r>
    </w:p>
    <w:p w:rsidR="00B96F8B" w:rsidRDefault="00E834F9">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-3175</wp:posOffset>
                </wp:positionH>
                <wp:positionV relativeFrom="paragraph">
                  <wp:posOffset>-404495</wp:posOffset>
                </wp:positionV>
                <wp:extent cx="576580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5800" cy="4763"/>
                        </a:xfrm>
                        <a:prstGeom prst="line">
                          <a:avLst/>
                        </a:prstGeom>
                        <a:solidFill>
                          <a:srgbClr val="FFFFFF"/>
                        </a:solidFill>
                        <a:ln w="6351">
                          <a:solidFill>
                            <a:srgbClr val="000000"/>
                          </a:solidFill>
                          <a:miter lim="800000"/>
                          <a:headEnd/>
                          <a:tailEnd/>
                        </a:ln>
                      </wps:spPr>
                      <wps:bodyPr/>
                    </wps:wsp>
                  </a:graphicData>
                </a:graphic>
              </wp:anchor>
            </w:drawing>
          </mc:Choice>
          <mc:Fallback>
            <w:pict>
              <v:line w14:anchorId="1789E3F6" id="Shape 2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5pt,-31.85pt" to="453.7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" o:allowincell="f" filled="t" strokeweight=".17642mm">
                <v:stroke joinstyle="miter"/>
                <o:lock v:ext="edit" shapetype="f"/>
              </v:line>
            </w:pict>
          </mc:Fallback>
        </mc:AlternateContent>
      </w:r>
    </w:p>
    <w:p w:rsidR="00B96F8B" w:rsidRDefault="00E834F9">
      <w:pPr>
        <w:ind w:left="3"/>
        <w:rPr>
          <w:sz w:val="20"/>
          <w:szCs w:val="20"/>
        </w:rPr>
      </w:pPr>
      <w:r>
        <w:rPr>
          <w:rFonts w:ascii="Arial" w:eastAsia="Arial" w:hAnsi="Arial" w:cs="Arial"/>
          <w:sz w:val="18"/>
          <w:szCs w:val="18"/>
        </w:rPr>
        <w:t>Pojistné v jednotlivých sloupcích je zaokrouhleno na 2 desetinná místa a v posledním sloupci na celé Kč</w:t>
      </w:r>
    </w:p>
    <w:p w:rsidR="00B96F8B" w:rsidRDefault="00B96F8B">
      <w:pPr>
        <w:spacing w:line="233" w:lineRule="exact"/>
        <w:rPr>
          <w:sz w:val="20"/>
          <w:szCs w:val="20"/>
        </w:rPr>
      </w:pPr>
    </w:p>
    <w:p w:rsidR="00B96F8B" w:rsidRDefault="00E834F9">
      <w:pPr>
        <w:ind w:left="3"/>
        <w:rPr>
          <w:sz w:val="20"/>
          <w:szCs w:val="20"/>
        </w:rPr>
      </w:pPr>
      <w:r>
        <w:rPr>
          <w:rFonts w:ascii="Arial" w:eastAsia="Arial" w:hAnsi="Arial" w:cs="Arial"/>
          <w:b/>
          <w:bCs/>
          <w:sz w:val="18"/>
          <w:szCs w:val="18"/>
        </w:rPr>
        <w:t>2. Přehled splátek pojistného</w:t>
      </w:r>
    </w:p>
    <w:p w:rsidR="00B96F8B" w:rsidRDefault="00B96F8B">
      <w:pPr>
        <w:spacing w:line="13" w:lineRule="exact"/>
        <w:rPr>
          <w:sz w:val="20"/>
          <w:szCs w:val="20"/>
        </w:rPr>
      </w:pPr>
    </w:p>
    <w:p w:rsidR="00B96F8B" w:rsidRDefault="00E834F9">
      <w:pPr>
        <w:ind w:left="3"/>
        <w:rPr>
          <w:sz w:val="20"/>
          <w:szCs w:val="20"/>
        </w:rPr>
      </w:pPr>
      <w:r>
        <w:rPr>
          <w:rFonts w:ascii="Arial" w:eastAsia="Arial" w:hAnsi="Arial" w:cs="Arial"/>
          <w:sz w:val="18"/>
          <w:szCs w:val="18"/>
        </w:rPr>
        <w:t>Tabulka 2 – Přehled splátek, datum jejich splatnosti a výše pojistného.</w:t>
      </w:r>
    </w:p>
    <w:p w:rsidR="00B96F8B" w:rsidRDefault="00B96F8B">
      <w:pPr>
        <w:spacing w:line="233" w:lineRule="exact"/>
        <w:rPr>
          <w:sz w:val="20"/>
          <w:szCs w:val="20"/>
        </w:rPr>
      </w:pPr>
    </w:p>
    <w:p w:rsidR="00B96F8B" w:rsidRDefault="00E834F9">
      <w:pPr>
        <w:spacing w:line="258" w:lineRule="auto"/>
        <w:ind w:left="3" w:right="20"/>
        <w:rPr>
          <w:sz w:val="20"/>
          <w:szCs w:val="20"/>
        </w:rPr>
      </w:pPr>
      <w:r>
        <w:rPr>
          <w:rFonts w:ascii="Arial" w:eastAsia="Arial" w:hAnsi="Arial" w:cs="Arial"/>
          <w:sz w:val="18"/>
          <w:szCs w:val="18"/>
        </w:rPr>
        <w:t>Jednotlivé splátky pojistného v tabulce č. 2 musí být vždy hrazeny v termínech a v částkách podle platebních detailů v bodě 3. Způsob úhrady pojistného.</w:t>
      </w:r>
    </w:p>
    <w:p w:rsidR="00B96F8B" w:rsidRDefault="00B96F8B">
      <w:pPr>
        <w:spacing w:line="215" w:lineRule="exact"/>
        <w:rPr>
          <w:sz w:val="20"/>
          <w:szCs w:val="20"/>
        </w:rPr>
      </w:pPr>
    </w:p>
    <w:tbl>
      <w:tblPr>
        <w:tblW w:w="0" w:type="auto"/>
        <w:tblInd w:w="13" w:type="dxa"/>
        <w:tblLayout w:type="fixed"/>
        <w:tblCellMar>
          <w:left w:w="0" w:type="dxa"/>
          <w:right w:w="0" w:type="dxa"/>
        </w:tblCellMar>
        <w:tblLook w:val="04A0" w:firstRow="1" w:lastRow="0" w:firstColumn="1" w:lastColumn="0" w:noHBand="0" w:noVBand="1"/>
      </w:tblPr>
      <w:tblGrid>
        <w:gridCol w:w="4540"/>
        <w:gridCol w:w="4540"/>
      </w:tblGrid>
      <w:tr w:rsidR="00B96F8B">
        <w:trPr>
          <w:trHeight w:val="217"/>
        </w:trPr>
        <w:tc>
          <w:tcPr>
            <w:tcW w:w="4540" w:type="dxa"/>
            <w:tcBorders>
              <w:bottom w:val="single" w:sz="8" w:space="0" w:color="auto"/>
            </w:tcBorders>
            <w:vAlign w:val="bottom"/>
          </w:tcPr>
          <w:p w:rsidR="00B96F8B" w:rsidRDefault="00E834F9">
            <w:pPr>
              <w:rPr>
                <w:sz w:val="20"/>
                <w:szCs w:val="20"/>
              </w:rPr>
            </w:pPr>
            <w:r>
              <w:rPr>
                <w:rFonts w:ascii="Arial" w:eastAsia="Arial" w:hAnsi="Arial" w:cs="Arial"/>
                <w:b/>
                <w:bCs/>
                <w:sz w:val="18"/>
                <w:szCs w:val="18"/>
              </w:rPr>
              <w:t>Tabulka 2</w:t>
            </w:r>
          </w:p>
        </w:tc>
        <w:tc>
          <w:tcPr>
            <w:tcW w:w="4540" w:type="dxa"/>
            <w:tcBorders>
              <w:bottom w:val="single" w:sz="8" w:space="0" w:color="auto"/>
            </w:tcBorders>
            <w:vAlign w:val="bottom"/>
          </w:tcPr>
          <w:p w:rsidR="00B96F8B" w:rsidRDefault="00B96F8B">
            <w:pPr>
              <w:rPr>
                <w:sz w:val="18"/>
                <w:szCs w:val="18"/>
              </w:rPr>
            </w:pPr>
          </w:p>
        </w:tc>
      </w:tr>
      <w:tr w:rsidR="00B96F8B">
        <w:trPr>
          <w:trHeight w:val="207"/>
        </w:trPr>
        <w:tc>
          <w:tcPr>
            <w:tcW w:w="4540" w:type="dxa"/>
            <w:tcBorders>
              <w:left w:val="single" w:sz="8" w:space="0" w:color="auto"/>
              <w:bottom w:val="single" w:sz="8" w:space="0" w:color="auto"/>
              <w:right w:val="single" w:sz="8" w:space="0" w:color="auto"/>
            </w:tcBorders>
            <w:vAlign w:val="bottom"/>
          </w:tcPr>
          <w:p w:rsidR="00B96F8B" w:rsidRDefault="00E834F9">
            <w:pPr>
              <w:ind w:left="60"/>
              <w:rPr>
                <w:sz w:val="20"/>
                <w:szCs w:val="20"/>
              </w:rPr>
            </w:pPr>
            <w:r>
              <w:rPr>
                <w:rFonts w:ascii="Arial" w:eastAsia="Arial" w:hAnsi="Arial" w:cs="Arial"/>
                <w:sz w:val="18"/>
                <w:szCs w:val="18"/>
              </w:rPr>
              <w:t>datum splatnosti</w:t>
            </w:r>
          </w:p>
        </w:tc>
        <w:tc>
          <w:tcPr>
            <w:tcW w:w="4540" w:type="dxa"/>
            <w:tcBorders>
              <w:bottom w:val="single" w:sz="8" w:space="0" w:color="auto"/>
              <w:right w:val="single" w:sz="8" w:space="0" w:color="auto"/>
            </w:tcBorders>
            <w:vAlign w:val="bottom"/>
          </w:tcPr>
          <w:p w:rsidR="00B96F8B" w:rsidRDefault="00E834F9">
            <w:pPr>
              <w:ind w:right="2230"/>
              <w:jc w:val="right"/>
              <w:rPr>
                <w:sz w:val="20"/>
                <w:szCs w:val="20"/>
              </w:rPr>
            </w:pPr>
            <w:r>
              <w:rPr>
                <w:rFonts w:ascii="Arial" w:eastAsia="Arial" w:hAnsi="Arial" w:cs="Arial"/>
                <w:w w:val="97"/>
                <w:sz w:val="18"/>
                <w:szCs w:val="18"/>
              </w:rPr>
              <w:t>výše splátky pojistného v Kč</w:t>
            </w:r>
          </w:p>
        </w:tc>
      </w:tr>
      <w:tr w:rsidR="00B96F8B">
        <w:trPr>
          <w:trHeight w:val="201"/>
        </w:trPr>
        <w:tc>
          <w:tcPr>
            <w:tcW w:w="4540" w:type="dxa"/>
            <w:tcBorders>
              <w:left w:val="single" w:sz="8" w:space="0" w:color="auto"/>
              <w:bottom w:val="single" w:sz="8" w:space="0" w:color="auto"/>
              <w:right w:val="single" w:sz="8" w:space="0" w:color="auto"/>
            </w:tcBorders>
            <w:vAlign w:val="bottom"/>
          </w:tcPr>
          <w:p w:rsidR="00B96F8B" w:rsidRDefault="00E834F9">
            <w:pPr>
              <w:spacing w:line="201" w:lineRule="exact"/>
              <w:ind w:left="60"/>
              <w:rPr>
                <w:sz w:val="20"/>
                <w:szCs w:val="20"/>
              </w:rPr>
            </w:pPr>
            <w:r>
              <w:rPr>
                <w:rFonts w:ascii="Arial" w:eastAsia="Arial" w:hAnsi="Arial" w:cs="Arial"/>
                <w:sz w:val="18"/>
                <w:szCs w:val="18"/>
              </w:rPr>
              <w:t>5. 12. 2019</w:t>
            </w:r>
          </w:p>
        </w:tc>
        <w:tc>
          <w:tcPr>
            <w:tcW w:w="4540" w:type="dxa"/>
            <w:tcBorders>
              <w:bottom w:val="single" w:sz="8" w:space="0" w:color="auto"/>
              <w:right w:val="single" w:sz="8" w:space="0" w:color="auto"/>
            </w:tcBorders>
            <w:vAlign w:val="bottom"/>
          </w:tcPr>
          <w:p w:rsidR="00B96F8B" w:rsidRDefault="00E834F9">
            <w:pPr>
              <w:spacing w:line="201" w:lineRule="exact"/>
              <w:jc w:val="right"/>
              <w:rPr>
                <w:sz w:val="20"/>
                <w:szCs w:val="20"/>
              </w:rPr>
            </w:pPr>
            <w:r>
              <w:rPr>
                <w:rFonts w:ascii="Arial" w:eastAsia="Arial" w:hAnsi="Arial" w:cs="Arial"/>
                <w:sz w:val="18"/>
                <w:szCs w:val="18"/>
              </w:rPr>
              <w:t>83 150,-</w:t>
            </w:r>
          </w:p>
        </w:tc>
      </w:tr>
      <w:tr w:rsidR="00B96F8B">
        <w:trPr>
          <w:trHeight w:val="198"/>
        </w:trPr>
        <w:tc>
          <w:tcPr>
            <w:tcW w:w="4540" w:type="dxa"/>
            <w:tcBorders>
              <w:left w:val="single" w:sz="8" w:space="0" w:color="auto"/>
              <w:bottom w:val="single" w:sz="8" w:space="0" w:color="auto"/>
              <w:right w:val="single" w:sz="8" w:space="0" w:color="auto"/>
            </w:tcBorders>
            <w:vAlign w:val="bottom"/>
          </w:tcPr>
          <w:p w:rsidR="00B96F8B" w:rsidRDefault="00E834F9">
            <w:pPr>
              <w:spacing w:line="198" w:lineRule="exact"/>
              <w:ind w:left="60"/>
              <w:rPr>
                <w:sz w:val="20"/>
                <w:szCs w:val="20"/>
              </w:rPr>
            </w:pPr>
            <w:r>
              <w:rPr>
                <w:rFonts w:ascii="Arial" w:eastAsia="Arial" w:hAnsi="Arial" w:cs="Arial"/>
                <w:sz w:val="18"/>
                <w:szCs w:val="18"/>
              </w:rPr>
              <w:t>Celkem v Kč</w:t>
            </w:r>
          </w:p>
        </w:tc>
        <w:tc>
          <w:tcPr>
            <w:tcW w:w="4540" w:type="dxa"/>
            <w:tcBorders>
              <w:bottom w:val="single" w:sz="8" w:space="0" w:color="auto"/>
              <w:right w:val="single" w:sz="8" w:space="0" w:color="auto"/>
            </w:tcBorders>
            <w:vAlign w:val="bottom"/>
          </w:tcPr>
          <w:p w:rsidR="00B96F8B" w:rsidRDefault="00E834F9">
            <w:pPr>
              <w:spacing w:line="198" w:lineRule="exact"/>
              <w:jc w:val="right"/>
              <w:rPr>
                <w:sz w:val="20"/>
                <w:szCs w:val="20"/>
              </w:rPr>
            </w:pPr>
            <w:r>
              <w:rPr>
                <w:rFonts w:ascii="Arial" w:eastAsia="Arial" w:hAnsi="Arial" w:cs="Arial"/>
                <w:sz w:val="18"/>
                <w:szCs w:val="18"/>
              </w:rPr>
              <w:t>83 150,-</w:t>
            </w:r>
          </w:p>
        </w:tc>
      </w:tr>
    </w:tbl>
    <w:p w:rsidR="00B96F8B" w:rsidRDefault="00E834F9">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-215265</wp:posOffset>
            </wp:positionH>
            <wp:positionV relativeFrom="paragraph">
              <wp:posOffset>934085</wp:posOffset>
            </wp:positionV>
            <wp:extent cx="6156325" cy="4984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blip>
                    <a:srcRect/>
                    <a:stretch>
                      <a:fillRect/>
                    </a:stretch>
                  </pic:blipFill>
                  <pic:spPr bwMode="auto">
                    <a:xfrm>
                      <a:off x="0" y="0"/>
                      <a:ext cx="6156325" cy="498475"/>
                    </a:xfrm>
                    <a:prstGeom prst="rect">
                      <a:avLst/>
                    </a:prstGeom>
                    <a:noFill/>
                  </pic:spPr>
                </pic:pic>
              </a:graphicData>
            </a:graphic>
          </wp:anchor>
        </w:drawing>
      </w:r>
    </w:p>
    <w:p w:rsidR="00B96F8B" w:rsidRDefault="00E834F9">
      <w:pPr>
        <w:spacing w:line="20" w:lineRule="exact"/>
        <w:rPr>
          <w:sz w:val="20"/>
          <w:szCs w:val="20"/>
        </w:rPr>
      </w:pPr>
      <w:r>
        <w:rPr>
          <w:sz w:val="20"/>
          <w:szCs w:val="20"/>
        </w:rPr>
        <w:br w:type="column"/>
      </w:r>
    </w:p>
    <w:p w:rsidR="00B96F8B" w:rsidRDefault="00B96F8B">
      <w:pPr>
        <w:spacing w:line="200" w:lineRule="exact"/>
        <w:rPr>
          <w:sz w:val="20"/>
          <w:szCs w:val="20"/>
        </w:rPr>
      </w:pPr>
    </w:p>
    <w:p w:rsidR="00B96F8B" w:rsidRDefault="00B96F8B">
      <w:pPr>
        <w:spacing w:line="295" w:lineRule="exact"/>
        <w:rPr>
          <w:sz w:val="20"/>
          <w:szCs w:val="20"/>
        </w:rPr>
      </w:pPr>
    </w:p>
    <w:p w:rsidR="00B96F8B" w:rsidRDefault="00B96F8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80"/>
        <w:gridCol w:w="380"/>
      </w:tblGrid>
      <w:tr w:rsidR="00B96F8B">
        <w:trPr>
          <w:trHeight w:val="4610"/>
        </w:trPr>
        <w:tc>
          <w:tcPr>
            <w:tcW w:w="180" w:type="dxa"/>
            <w:textDirection w:val="tbRl"/>
            <w:vAlign w:val="bottom"/>
          </w:tcPr>
          <w:p w:rsidR="00B96F8B" w:rsidRDefault="00E834F9">
            <w:pPr>
              <w:jc w:val="right"/>
              <w:rPr>
                <w:sz w:val="20"/>
                <w:szCs w:val="20"/>
              </w:rPr>
            </w:pPr>
            <w:r>
              <w:rPr>
                <w:rFonts w:ascii="Arial" w:eastAsia="Arial" w:hAnsi="Arial" w:cs="Arial"/>
                <w:w w:val="99"/>
                <w:sz w:val="16"/>
                <w:szCs w:val="16"/>
              </w:rPr>
              <w:t>O2207010566477</w:t>
            </w:r>
          </w:p>
        </w:tc>
        <w:tc>
          <w:tcPr>
            <w:tcW w:w="380" w:type="dxa"/>
            <w:textDirection w:val="tbRl"/>
            <w:vAlign w:val="bottom"/>
          </w:tcPr>
          <w:p w:rsidR="00B96F8B" w:rsidRDefault="00E834F9">
            <w:pPr>
              <w:jc w:val="right"/>
              <w:rPr>
                <w:sz w:val="20"/>
                <w:szCs w:val="20"/>
              </w:rPr>
            </w:pPr>
            <w:r>
              <w:rPr>
                <w:rFonts w:ascii="PMingLiU" w:eastAsia="PMingLiU" w:hAnsi="PMingLiU" w:cs="PMingLiU"/>
                <w:b/>
                <w:bCs/>
                <w:sz w:val="10"/>
                <w:szCs w:val="10"/>
              </w:rPr>
              <w:t>,,</w:t>
            </w:r>
          </w:p>
        </w:tc>
      </w:tr>
    </w:tbl>
    <w:p w:rsidR="00B96F8B" w:rsidRDefault="00B96F8B">
      <w:pPr>
        <w:spacing w:line="3531" w:lineRule="exact"/>
        <w:rPr>
          <w:sz w:val="20"/>
          <w:szCs w:val="20"/>
        </w:rPr>
      </w:pPr>
    </w:p>
    <w:p w:rsidR="00B96F8B" w:rsidRDefault="00B96F8B">
      <w:pPr>
        <w:sectPr w:rsidR="00B96F8B">
          <w:type w:val="continuous"/>
          <w:pgSz w:w="11900" w:h="16838"/>
          <w:pgMar w:top="707" w:right="120" w:bottom="0" w:left="1417" w:header="0" w:footer="0" w:gutter="0"/>
          <w:cols w:num="2" w:space="708" w:equalWidth="0">
            <w:col w:w="9083" w:space="500"/>
            <w:col w:w="786"/>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47" w:lineRule="exact"/>
        <w:rPr>
          <w:sz w:val="20"/>
          <w:szCs w:val="20"/>
        </w:rPr>
      </w:pPr>
    </w:p>
    <w:p w:rsidR="00B96F8B" w:rsidRDefault="00E834F9">
      <w:pPr>
        <w:ind w:left="7403"/>
        <w:rPr>
          <w:sz w:val="20"/>
          <w:szCs w:val="20"/>
        </w:rPr>
      </w:pPr>
      <w:r>
        <w:rPr>
          <w:rFonts w:ascii="Arial" w:eastAsia="Arial" w:hAnsi="Arial" w:cs="Arial"/>
          <w:color w:val="00003E"/>
          <w:sz w:val="14"/>
          <w:szCs w:val="14"/>
        </w:rPr>
        <w:t>www.ceskapojistovna.cz</w:t>
      </w:r>
    </w:p>
    <w:p w:rsidR="00B96F8B" w:rsidRDefault="00B96F8B">
      <w:pPr>
        <w:sectPr w:rsidR="00B96F8B">
          <w:type w:val="continuous"/>
          <w:pgSz w:w="11900" w:h="16838"/>
          <w:pgMar w:top="707" w:right="120" w:bottom="0" w:left="1417" w:header="0" w:footer="0" w:gutter="0"/>
          <w:cols w:space="708" w:equalWidth="0">
            <w:col w:w="10369"/>
          </w:cols>
        </w:sectPr>
      </w:pPr>
    </w:p>
    <w:p w:rsidR="00B96F8B" w:rsidRDefault="00B96F8B">
      <w:pPr>
        <w:spacing w:line="58" w:lineRule="exact"/>
        <w:rPr>
          <w:sz w:val="20"/>
          <w:szCs w:val="20"/>
        </w:rPr>
      </w:pPr>
    </w:p>
    <w:tbl>
      <w:tblPr>
        <w:tblW w:w="0" w:type="auto"/>
        <w:tblInd w:w="843" w:type="dxa"/>
        <w:tblLayout w:type="fixed"/>
        <w:tblCellMar>
          <w:left w:w="0" w:type="dxa"/>
          <w:right w:w="0" w:type="dxa"/>
        </w:tblCellMar>
        <w:tblLook w:val="04A0" w:firstRow="1" w:lastRow="0" w:firstColumn="1" w:lastColumn="0" w:noHBand="0" w:noVBand="1"/>
      </w:tblPr>
      <w:tblGrid>
        <w:gridCol w:w="5780"/>
        <w:gridCol w:w="2540"/>
      </w:tblGrid>
      <w:tr w:rsidR="00B96F8B">
        <w:trPr>
          <w:trHeight w:val="144"/>
        </w:trPr>
        <w:tc>
          <w:tcPr>
            <w:tcW w:w="5780" w:type="dxa"/>
            <w:vAlign w:val="bottom"/>
          </w:tcPr>
          <w:p w:rsidR="00B96F8B" w:rsidRDefault="00E834F9">
            <w:pPr>
              <w:ind w:right="600"/>
              <w:jc w:val="center"/>
              <w:rPr>
                <w:sz w:val="20"/>
                <w:szCs w:val="20"/>
              </w:rPr>
            </w:pPr>
            <w:r>
              <w:rPr>
                <w:rFonts w:ascii="Arial" w:eastAsia="Arial" w:hAnsi="Arial" w:cs="Arial"/>
                <w:color w:val="00003E"/>
                <w:w w:val="94"/>
                <w:sz w:val="12"/>
                <w:szCs w:val="12"/>
              </w:rPr>
              <w:t>Česká pojišťovna a.s., Spálená 75/16, Nové Město, 110 00 Praha 1, Česká republika, IČO: 45272956,</w:t>
            </w:r>
          </w:p>
        </w:tc>
        <w:tc>
          <w:tcPr>
            <w:tcW w:w="2540" w:type="dxa"/>
            <w:vAlign w:val="bottom"/>
          </w:tcPr>
          <w:p w:rsidR="00B96F8B" w:rsidRDefault="00E834F9">
            <w:pPr>
              <w:ind w:left="600"/>
              <w:jc w:val="center"/>
              <w:rPr>
                <w:sz w:val="20"/>
                <w:szCs w:val="20"/>
              </w:rPr>
            </w:pPr>
            <w:r>
              <w:rPr>
                <w:rFonts w:ascii="Arial" w:eastAsia="Arial" w:hAnsi="Arial" w:cs="Arial"/>
                <w:color w:val="FFFFFF"/>
                <w:sz w:val="12"/>
                <w:szCs w:val="12"/>
              </w:rPr>
              <w:t>Klientský servis: +420 241 114 114</w:t>
            </w:r>
          </w:p>
        </w:tc>
      </w:tr>
      <w:tr w:rsidR="00B96F8B">
        <w:trPr>
          <w:trHeight w:val="158"/>
        </w:trPr>
        <w:tc>
          <w:tcPr>
            <w:tcW w:w="5780" w:type="dxa"/>
            <w:vAlign w:val="bottom"/>
          </w:tcPr>
          <w:p w:rsidR="00B96F8B" w:rsidRDefault="00E834F9">
            <w:pPr>
              <w:ind w:right="620"/>
              <w:jc w:val="center"/>
              <w:rPr>
                <w:sz w:val="20"/>
                <w:szCs w:val="20"/>
              </w:rPr>
            </w:pPr>
            <w:r>
              <w:rPr>
                <w:rFonts w:ascii="Arial" w:eastAsia="Arial" w:hAnsi="Arial" w:cs="Arial"/>
                <w:color w:val="00003E"/>
                <w:w w:val="97"/>
                <w:sz w:val="12"/>
                <w:szCs w:val="12"/>
              </w:rPr>
              <w:t>zapsaná v obchodním rejstříku u Městského soudu v Praze, spisová značka B 1464</w:t>
            </w:r>
          </w:p>
        </w:tc>
        <w:tc>
          <w:tcPr>
            <w:tcW w:w="2540" w:type="dxa"/>
            <w:vAlign w:val="bottom"/>
          </w:tcPr>
          <w:p w:rsidR="00B96F8B" w:rsidRDefault="00E834F9">
            <w:pPr>
              <w:ind w:left="600"/>
              <w:jc w:val="center"/>
              <w:rPr>
                <w:sz w:val="20"/>
                <w:szCs w:val="20"/>
              </w:rPr>
            </w:pPr>
            <w:r>
              <w:rPr>
                <w:rFonts w:ascii="Arial" w:eastAsia="Arial" w:hAnsi="Arial" w:cs="Arial"/>
                <w:color w:val="FFFFFF"/>
                <w:w w:val="97"/>
                <w:sz w:val="12"/>
                <w:szCs w:val="12"/>
              </w:rPr>
              <w:t>po-pá: 7:00-19:00</w:t>
            </w:r>
          </w:p>
        </w:tc>
      </w:tr>
      <w:tr w:rsidR="00B96F8B">
        <w:trPr>
          <w:trHeight w:val="144"/>
        </w:trPr>
        <w:tc>
          <w:tcPr>
            <w:tcW w:w="5780" w:type="dxa"/>
            <w:vAlign w:val="bottom"/>
          </w:tcPr>
          <w:p w:rsidR="00B96F8B" w:rsidRDefault="00B96F8B">
            <w:pPr>
              <w:rPr>
                <w:sz w:val="12"/>
                <w:szCs w:val="12"/>
              </w:rPr>
            </w:pPr>
          </w:p>
        </w:tc>
        <w:tc>
          <w:tcPr>
            <w:tcW w:w="2540" w:type="dxa"/>
            <w:vAlign w:val="bottom"/>
          </w:tcPr>
          <w:p w:rsidR="00B96F8B" w:rsidRDefault="00E834F9">
            <w:pPr>
              <w:ind w:left="600"/>
              <w:jc w:val="center"/>
              <w:rPr>
                <w:sz w:val="20"/>
                <w:szCs w:val="20"/>
              </w:rPr>
            </w:pPr>
            <w:r>
              <w:rPr>
                <w:rFonts w:ascii="Arial" w:eastAsia="Arial" w:hAnsi="Arial" w:cs="Arial"/>
                <w:color w:val="FFFFFF"/>
                <w:w w:val="95"/>
                <w:sz w:val="12"/>
                <w:szCs w:val="12"/>
              </w:rPr>
              <w:t>P. O. BOX 305, 659 05 Brno</w:t>
            </w:r>
          </w:p>
        </w:tc>
      </w:tr>
    </w:tbl>
    <w:p w:rsidR="00B96F8B" w:rsidRDefault="00B96F8B">
      <w:pPr>
        <w:sectPr w:rsidR="00B96F8B">
          <w:type w:val="continuous"/>
          <w:pgSz w:w="11900" w:h="16838"/>
          <w:pgMar w:top="707" w:right="120" w:bottom="0" w:left="1417" w:header="0" w:footer="0" w:gutter="0"/>
          <w:cols w:space="708" w:equalWidth="0">
            <w:col w:w="10369"/>
          </w:cols>
        </w:sectPr>
      </w:pPr>
    </w:p>
    <w:p w:rsidR="00B96F8B" w:rsidRDefault="00E834F9">
      <w:pPr>
        <w:rPr>
          <w:sz w:val="20"/>
          <w:szCs w:val="20"/>
        </w:rPr>
      </w:pPr>
      <w:bookmarkStart w:id="7" w:name="page7"/>
      <w:bookmarkEnd w:id="7"/>
      <w:r>
        <w:rPr>
          <w:rFonts w:ascii="Arial" w:eastAsia="Arial" w:hAnsi="Arial" w:cs="Arial"/>
          <w:sz w:val="18"/>
          <w:szCs w:val="18"/>
        </w:rPr>
        <w:lastRenderedPageBreak/>
        <w:t>V pojistné smlouvě byl dohodnut způsob úhrady Trvalý příkaz k úhradě.</w:t>
      </w:r>
    </w:p>
    <w:p w:rsidR="00B96F8B" w:rsidRDefault="00B96F8B">
      <w:pPr>
        <w:spacing w:line="13" w:lineRule="exact"/>
        <w:rPr>
          <w:sz w:val="20"/>
          <w:szCs w:val="20"/>
        </w:rPr>
      </w:pPr>
    </w:p>
    <w:p w:rsidR="00B96F8B" w:rsidRDefault="00E834F9">
      <w:pPr>
        <w:rPr>
          <w:sz w:val="20"/>
          <w:szCs w:val="20"/>
        </w:rPr>
      </w:pPr>
      <w:r>
        <w:rPr>
          <w:rFonts w:ascii="Arial" w:eastAsia="Arial" w:hAnsi="Arial" w:cs="Arial"/>
          <w:sz w:val="18"/>
          <w:szCs w:val="18"/>
        </w:rPr>
        <w:t>Pojistné bude hrazeno trvalým příkazem, žádáme Vás o jeho zajištění.</w:t>
      </w:r>
    </w:p>
    <w:p w:rsidR="00B96F8B" w:rsidRDefault="00B96F8B">
      <w:pPr>
        <w:spacing w:line="233" w:lineRule="exact"/>
        <w:rPr>
          <w:sz w:val="20"/>
          <w:szCs w:val="20"/>
        </w:rPr>
      </w:pPr>
    </w:p>
    <w:p w:rsidR="00B96F8B" w:rsidRDefault="00E834F9">
      <w:pPr>
        <w:rPr>
          <w:sz w:val="20"/>
          <w:szCs w:val="20"/>
        </w:rPr>
      </w:pPr>
      <w:r>
        <w:rPr>
          <w:rFonts w:ascii="Arial" w:eastAsia="Arial" w:hAnsi="Arial" w:cs="Arial"/>
          <w:b/>
          <w:bCs/>
          <w:sz w:val="18"/>
          <w:szCs w:val="18"/>
        </w:rPr>
        <w:t>3. Způsob úhrady pojistného</w:t>
      </w:r>
    </w:p>
    <w:p w:rsidR="00B96F8B" w:rsidRDefault="00E834F9">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-13970</wp:posOffset>
            </wp:positionH>
            <wp:positionV relativeFrom="paragraph">
              <wp:posOffset>33020</wp:posOffset>
            </wp:positionV>
            <wp:extent cx="2794000" cy="6477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blip>
                    <a:srcRect/>
                    <a:stretch>
                      <a:fillRect/>
                    </a:stretch>
                  </pic:blipFill>
                  <pic:spPr bwMode="auto">
                    <a:xfrm>
                      <a:off x="0" y="0"/>
                      <a:ext cx="2794000" cy="647700"/>
                    </a:xfrm>
                    <a:prstGeom prst="rect">
                      <a:avLst/>
                    </a:prstGeom>
                    <a:noFill/>
                  </pic:spPr>
                </pic:pic>
              </a:graphicData>
            </a:graphic>
          </wp:anchor>
        </w:drawing>
      </w:r>
    </w:p>
    <w:p w:rsidR="00B96F8B" w:rsidRDefault="00B96F8B">
      <w:pPr>
        <w:spacing w:line="167" w:lineRule="exact"/>
        <w:rPr>
          <w:sz w:val="20"/>
          <w:szCs w:val="20"/>
        </w:rPr>
      </w:pPr>
    </w:p>
    <w:p w:rsidR="00B96F8B" w:rsidRDefault="00E834F9">
      <w:pPr>
        <w:ind w:left="160"/>
        <w:rPr>
          <w:sz w:val="20"/>
          <w:szCs w:val="20"/>
        </w:rPr>
      </w:pPr>
      <w:r>
        <w:rPr>
          <w:rFonts w:ascii="Arial" w:eastAsia="Arial" w:hAnsi="Arial" w:cs="Arial"/>
          <w:sz w:val="18"/>
          <w:szCs w:val="18"/>
        </w:rPr>
        <w:t xml:space="preserve">Číslo účtu: </w:t>
      </w:r>
      <w:r>
        <w:rPr>
          <w:noProof/>
          <w:sz w:val="1"/>
          <w:szCs w:val="1"/>
        </w:rPr>
        <w:drawing>
          <wp:inline distT="0" distB="0" distL="0" distR="0">
            <wp:extent cx="355600" cy="139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blip>
                    <a:srcRect/>
                    <a:stretch>
                      <a:fillRect/>
                    </a:stretch>
                  </pic:blipFill>
                  <pic:spPr bwMode="auto">
                    <a:xfrm>
                      <a:off x="0" y="0"/>
                      <a:ext cx="355600" cy="139700"/>
                    </a:xfrm>
                    <a:prstGeom prst="rect">
                      <a:avLst/>
                    </a:prstGeom>
                    <a:noFill/>
                    <a:ln>
                      <a:noFill/>
                    </a:ln>
                  </pic:spPr>
                </pic:pic>
              </a:graphicData>
            </a:graphic>
          </wp:inline>
        </w:drawing>
      </w:r>
    </w:p>
    <w:p w:rsidR="00B96F8B" w:rsidRDefault="00E834F9">
      <w:pPr>
        <w:ind w:left="160"/>
        <w:rPr>
          <w:sz w:val="20"/>
          <w:szCs w:val="20"/>
        </w:rPr>
      </w:pPr>
      <w:r>
        <w:rPr>
          <w:rFonts w:ascii="Arial" w:eastAsia="Arial" w:hAnsi="Arial" w:cs="Arial"/>
          <w:sz w:val="18"/>
          <w:szCs w:val="18"/>
        </w:rPr>
        <w:t xml:space="preserve">Kód banky: </w:t>
      </w:r>
      <w:r>
        <w:rPr>
          <w:noProof/>
          <w:sz w:val="1"/>
          <w:szCs w:val="1"/>
        </w:rPr>
        <w:drawing>
          <wp:inline distT="0" distB="0" distL="0" distR="0">
            <wp:extent cx="24130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blip>
                    <a:srcRect/>
                    <a:stretch>
                      <a:fillRect/>
                    </a:stretch>
                  </pic:blipFill>
                  <pic:spPr bwMode="auto">
                    <a:xfrm>
                      <a:off x="0" y="0"/>
                      <a:ext cx="241300" cy="114300"/>
                    </a:xfrm>
                    <a:prstGeom prst="rect">
                      <a:avLst/>
                    </a:prstGeom>
                    <a:noFill/>
                    <a:ln>
                      <a:noFill/>
                    </a:ln>
                  </pic:spPr>
                </pic:pic>
              </a:graphicData>
            </a:graphic>
          </wp:inline>
        </w:drawing>
      </w:r>
    </w:p>
    <w:p w:rsidR="00B96F8B" w:rsidRDefault="00B96F8B">
      <w:pPr>
        <w:spacing w:line="10" w:lineRule="exact"/>
        <w:rPr>
          <w:sz w:val="20"/>
          <w:szCs w:val="20"/>
        </w:rPr>
      </w:pPr>
    </w:p>
    <w:p w:rsidR="00B96F8B" w:rsidRDefault="00E834F9">
      <w:pPr>
        <w:ind w:left="160"/>
        <w:rPr>
          <w:sz w:val="20"/>
          <w:szCs w:val="20"/>
        </w:rPr>
      </w:pPr>
      <w:r>
        <w:rPr>
          <w:rFonts w:ascii="Arial" w:eastAsia="Arial" w:hAnsi="Arial" w:cs="Arial"/>
          <w:sz w:val="18"/>
          <w:szCs w:val="18"/>
        </w:rPr>
        <w:t>Variabilní symbol:</w:t>
      </w:r>
    </w:p>
    <w:p w:rsidR="00B96F8B" w:rsidRDefault="00B96F8B">
      <w:pPr>
        <w:spacing w:line="233" w:lineRule="exact"/>
        <w:rPr>
          <w:sz w:val="20"/>
          <w:szCs w:val="20"/>
        </w:rPr>
      </w:pPr>
    </w:p>
    <w:p w:rsidR="00B96F8B" w:rsidRDefault="00E834F9">
      <w:pPr>
        <w:spacing w:line="320" w:lineRule="auto"/>
        <w:ind w:right="26"/>
        <w:rPr>
          <w:sz w:val="20"/>
          <w:szCs w:val="20"/>
        </w:rPr>
      </w:pPr>
      <w:r>
        <w:rPr>
          <w:rFonts w:ascii="Arial" w:eastAsia="Arial" w:hAnsi="Arial" w:cs="Arial"/>
          <w:sz w:val="16"/>
          <w:szCs w:val="16"/>
        </w:rPr>
        <w:t>Vaše případné dotazy Vám rádi zodpovědí pracovníci našeho Klientského servisu na telefonní lince 241 114 114. Rovněž nás můžete kontaktovat písemně na naší korespondenční adrese Česká pojišťovna a.s., P. O. Box 305, 659 05 Brno.</w:t>
      </w:r>
    </w:p>
    <w:p w:rsidR="00B96F8B" w:rsidRDefault="00E834F9">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3314700</wp:posOffset>
            </wp:positionH>
            <wp:positionV relativeFrom="paragraph">
              <wp:posOffset>-11430</wp:posOffset>
            </wp:positionV>
            <wp:extent cx="1816100" cy="660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blip>
                    <a:srcRect/>
                    <a:stretch>
                      <a:fillRect/>
                    </a:stretch>
                  </pic:blipFill>
                  <pic:spPr bwMode="auto">
                    <a:xfrm>
                      <a:off x="0" y="0"/>
                      <a:ext cx="1816100" cy="660400"/>
                    </a:xfrm>
                    <a:prstGeom prst="rect">
                      <a:avLst/>
                    </a:prstGeom>
                    <a:noFill/>
                  </pic:spPr>
                </pic:pic>
              </a:graphicData>
            </a:graphic>
          </wp:anchor>
        </w:drawing>
      </w:r>
    </w:p>
    <w:p w:rsidR="00B96F8B" w:rsidRDefault="00B96F8B">
      <w:pPr>
        <w:spacing w:line="369" w:lineRule="exact"/>
        <w:rPr>
          <w:sz w:val="20"/>
          <w:szCs w:val="20"/>
        </w:rPr>
      </w:pPr>
    </w:p>
    <w:p w:rsidR="00B96F8B" w:rsidRDefault="00E834F9">
      <w:pPr>
        <w:rPr>
          <w:sz w:val="20"/>
          <w:szCs w:val="20"/>
        </w:rPr>
      </w:pPr>
      <w:r>
        <w:rPr>
          <w:rFonts w:ascii="Arial" w:eastAsia="Arial" w:hAnsi="Arial" w:cs="Arial"/>
          <w:sz w:val="18"/>
          <w:szCs w:val="18"/>
        </w:rPr>
        <w:t>Dne 14. 11. 2019</w:t>
      </w:r>
    </w:p>
    <w:p w:rsidR="00B96F8B" w:rsidRDefault="00B96F8B">
      <w:pPr>
        <w:spacing w:line="200" w:lineRule="exact"/>
        <w:rPr>
          <w:sz w:val="20"/>
          <w:szCs w:val="20"/>
        </w:rPr>
      </w:pPr>
    </w:p>
    <w:p w:rsidR="00B96F8B" w:rsidRDefault="00B96F8B">
      <w:pPr>
        <w:spacing w:line="293" w:lineRule="exact"/>
        <w:rPr>
          <w:sz w:val="20"/>
          <w:szCs w:val="20"/>
        </w:rPr>
      </w:pPr>
    </w:p>
    <w:p w:rsidR="00B96F8B" w:rsidRDefault="00E834F9">
      <w:pPr>
        <w:ind w:left="5240"/>
        <w:rPr>
          <w:sz w:val="20"/>
          <w:szCs w:val="20"/>
        </w:rPr>
      </w:pPr>
      <w:r>
        <w:rPr>
          <w:rFonts w:ascii="Arial" w:eastAsia="Arial" w:hAnsi="Arial" w:cs="Arial"/>
          <w:sz w:val="18"/>
          <w:szCs w:val="18"/>
        </w:rPr>
        <w:t>Milan Slavíček</w:t>
      </w:r>
    </w:p>
    <w:p w:rsidR="00B96F8B" w:rsidRDefault="00B96F8B">
      <w:pPr>
        <w:spacing w:line="73" w:lineRule="exact"/>
        <w:rPr>
          <w:sz w:val="20"/>
          <w:szCs w:val="20"/>
        </w:rPr>
      </w:pPr>
    </w:p>
    <w:p w:rsidR="00B96F8B" w:rsidRDefault="00E834F9">
      <w:pPr>
        <w:ind w:left="5240"/>
        <w:rPr>
          <w:sz w:val="20"/>
          <w:szCs w:val="20"/>
        </w:rPr>
      </w:pPr>
      <w:r>
        <w:rPr>
          <w:rFonts w:ascii="Arial" w:eastAsia="Arial" w:hAnsi="Arial" w:cs="Arial"/>
          <w:sz w:val="18"/>
          <w:szCs w:val="18"/>
        </w:rPr>
        <w:t>Ředitel správy pojištění</w:t>
      </w:r>
    </w:p>
    <w:p w:rsidR="00B96F8B" w:rsidRDefault="00B96F8B">
      <w:pPr>
        <w:sectPr w:rsidR="00B96F8B">
          <w:pgSz w:w="11900" w:h="16838"/>
          <w:pgMar w:top="1408" w:right="1440" w:bottom="1440" w:left="1420" w:header="0" w:footer="0" w:gutter="0"/>
          <w:cols w:space="708" w:equalWidth="0">
            <w:col w:w="9046"/>
          </w:cols>
        </w:sectPr>
      </w:pPr>
    </w:p>
    <w:tbl>
      <w:tblPr>
        <w:tblW w:w="0" w:type="auto"/>
        <w:tblInd w:w="160" w:type="dxa"/>
        <w:tblLayout w:type="fixed"/>
        <w:tblCellMar>
          <w:left w:w="0" w:type="dxa"/>
          <w:right w:w="0" w:type="dxa"/>
        </w:tblCellMar>
        <w:tblLook w:val="04A0" w:firstRow="1" w:lastRow="0" w:firstColumn="1" w:lastColumn="0" w:noHBand="0" w:noVBand="1"/>
      </w:tblPr>
      <w:tblGrid>
        <w:gridCol w:w="8300"/>
        <w:gridCol w:w="1200"/>
        <w:gridCol w:w="380"/>
        <w:gridCol w:w="720"/>
        <w:gridCol w:w="20"/>
      </w:tblGrid>
      <w:tr w:rsidR="00B96F8B">
        <w:trPr>
          <w:trHeight w:val="547"/>
        </w:trPr>
        <w:tc>
          <w:tcPr>
            <w:tcW w:w="8300" w:type="dxa"/>
            <w:vAlign w:val="bottom"/>
          </w:tcPr>
          <w:p w:rsidR="00B96F8B" w:rsidRDefault="00B96F8B">
            <w:pPr>
              <w:rPr>
                <w:sz w:val="24"/>
                <w:szCs w:val="24"/>
              </w:rPr>
            </w:pPr>
            <w:bookmarkStart w:id="8" w:name="page8"/>
            <w:bookmarkEnd w:id="8"/>
          </w:p>
        </w:tc>
        <w:tc>
          <w:tcPr>
            <w:tcW w:w="2300" w:type="dxa"/>
            <w:gridSpan w:val="3"/>
            <w:vAlign w:val="bottom"/>
          </w:tcPr>
          <w:p w:rsidR="00B96F8B" w:rsidRDefault="00B96F8B">
            <w:pPr>
              <w:spacing w:line="192" w:lineRule="exact"/>
              <w:jc w:val="right"/>
              <w:rPr>
                <w:sz w:val="20"/>
                <w:szCs w:val="20"/>
              </w:rPr>
            </w:pPr>
          </w:p>
        </w:tc>
        <w:tc>
          <w:tcPr>
            <w:tcW w:w="0" w:type="dxa"/>
            <w:vAlign w:val="bottom"/>
          </w:tcPr>
          <w:p w:rsidR="00B96F8B" w:rsidRDefault="00B96F8B">
            <w:pPr>
              <w:rPr>
                <w:sz w:val="1"/>
                <w:szCs w:val="1"/>
              </w:rPr>
            </w:pPr>
          </w:p>
        </w:tc>
      </w:tr>
      <w:tr w:rsidR="00B96F8B">
        <w:trPr>
          <w:trHeight w:val="1683"/>
        </w:trPr>
        <w:tc>
          <w:tcPr>
            <w:tcW w:w="9500" w:type="dxa"/>
            <w:gridSpan w:val="2"/>
            <w:vMerge w:val="restart"/>
            <w:vAlign w:val="bottom"/>
          </w:tcPr>
          <w:p w:rsidR="00B96F8B" w:rsidRDefault="00E834F9">
            <w:pPr>
              <w:ind w:right="100"/>
              <w:jc w:val="center"/>
              <w:rPr>
                <w:sz w:val="20"/>
                <w:szCs w:val="20"/>
              </w:rPr>
            </w:pPr>
            <w:r>
              <w:rPr>
                <w:rFonts w:ascii="Arial" w:eastAsia="Arial" w:hAnsi="Arial" w:cs="Arial"/>
                <w:w w:val="95"/>
                <w:sz w:val="16"/>
                <w:szCs w:val="16"/>
              </w:rPr>
              <w:t>Česká pojišťovna a.s., Spálená 75/16, Nové Město, 110 00 Praha 1, Česká republika, IČO: 45272956, DIČ: CZ699001273, zapsaná v ob-</w:t>
            </w:r>
          </w:p>
        </w:tc>
        <w:tc>
          <w:tcPr>
            <w:tcW w:w="380" w:type="dxa"/>
            <w:textDirection w:val="tbRl"/>
            <w:vAlign w:val="bottom"/>
          </w:tcPr>
          <w:p w:rsidR="00B96F8B" w:rsidRDefault="00E834F9">
            <w:pPr>
              <w:ind w:left="165"/>
              <w:jc w:val="right"/>
              <w:rPr>
                <w:sz w:val="20"/>
                <w:szCs w:val="20"/>
              </w:rPr>
            </w:pPr>
            <w:r>
              <w:rPr>
                <w:rFonts w:ascii="Arial" w:eastAsia="Arial" w:hAnsi="Arial" w:cs="Arial"/>
                <w:w w:val="97"/>
                <w:sz w:val="16"/>
                <w:szCs w:val="16"/>
              </w:rPr>
              <w:t>TC99004001014</w:t>
            </w:r>
          </w:p>
        </w:tc>
        <w:tc>
          <w:tcPr>
            <w:tcW w:w="720" w:type="dxa"/>
            <w:textDirection w:val="tbRl"/>
            <w:vAlign w:val="bottom"/>
          </w:tcPr>
          <w:p w:rsidR="00B96F8B" w:rsidRDefault="00E834F9">
            <w:pPr>
              <w:ind w:right="282"/>
              <w:jc w:val="right"/>
              <w:rPr>
                <w:sz w:val="20"/>
                <w:szCs w:val="20"/>
              </w:rPr>
            </w:pPr>
            <w:r>
              <w:rPr>
                <w:rFonts w:ascii="PMingLiU" w:eastAsia="PMingLiU" w:hAnsi="PMingLiU" w:cs="PMingLiU"/>
                <w:b/>
                <w:bCs/>
                <w:sz w:val="10"/>
                <w:szCs w:val="10"/>
              </w:rPr>
              <w:t>,,</w:t>
            </w:r>
          </w:p>
        </w:tc>
        <w:tc>
          <w:tcPr>
            <w:tcW w:w="0" w:type="dxa"/>
            <w:vAlign w:val="bottom"/>
          </w:tcPr>
          <w:p w:rsidR="00B96F8B" w:rsidRDefault="00B96F8B">
            <w:pPr>
              <w:rPr>
                <w:sz w:val="1"/>
                <w:szCs w:val="1"/>
              </w:rPr>
            </w:pPr>
          </w:p>
        </w:tc>
      </w:tr>
      <w:tr w:rsidR="00B96F8B">
        <w:trPr>
          <w:trHeight w:val="36"/>
        </w:trPr>
        <w:tc>
          <w:tcPr>
            <w:tcW w:w="9500" w:type="dxa"/>
            <w:gridSpan w:val="2"/>
            <w:vMerge/>
            <w:vAlign w:val="bottom"/>
          </w:tcPr>
          <w:p w:rsidR="00B96F8B" w:rsidRDefault="00B96F8B">
            <w:pPr>
              <w:rPr>
                <w:sz w:val="3"/>
                <w:szCs w:val="3"/>
              </w:rPr>
            </w:pPr>
          </w:p>
        </w:tc>
        <w:tc>
          <w:tcPr>
            <w:tcW w:w="380" w:type="dxa"/>
            <w:vAlign w:val="bottom"/>
          </w:tcPr>
          <w:p w:rsidR="00B96F8B" w:rsidRDefault="00B96F8B">
            <w:pPr>
              <w:rPr>
                <w:sz w:val="3"/>
                <w:szCs w:val="3"/>
              </w:rPr>
            </w:pPr>
          </w:p>
        </w:tc>
        <w:tc>
          <w:tcPr>
            <w:tcW w:w="720" w:type="dxa"/>
            <w:vAlign w:val="bottom"/>
          </w:tcPr>
          <w:p w:rsidR="00B96F8B" w:rsidRDefault="00B96F8B">
            <w:pPr>
              <w:rPr>
                <w:sz w:val="3"/>
                <w:szCs w:val="3"/>
              </w:rPr>
            </w:pPr>
          </w:p>
        </w:tc>
        <w:tc>
          <w:tcPr>
            <w:tcW w:w="0" w:type="dxa"/>
            <w:vAlign w:val="bottom"/>
          </w:tcPr>
          <w:p w:rsidR="00B96F8B" w:rsidRDefault="00B96F8B">
            <w:pPr>
              <w:spacing w:line="20" w:lineRule="exact"/>
              <w:rPr>
                <w:sz w:val="1"/>
                <w:szCs w:val="1"/>
              </w:rPr>
            </w:pPr>
          </w:p>
        </w:tc>
      </w:tr>
      <w:tr w:rsidR="00B96F8B">
        <w:trPr>
          <w:trHeight w:val="192"/>
        </w:trPr>
        <w:tc>
          <w:tcPr>
            <w:tcW w:w="8300" w:type="dxa"/>
            <w:vAlign w:val="bottom"/>
          </w:tcPr>
          <w:p w:rsidR="00B96F8B" w:rsidRDefault="00E834F9">
            <w:pPr>
              <w:ind w:left="920"/>
              <w:jc w:val="center"/>
              <w:rPr>
                <w:sz w:val="20"/>
                <w:szCs w:val="20"/>
              </w:rPr>
            </w:pPr>
            <w:r>
              <w:rPr>
                <w:rFonts w:ascii="Arial" w:eastAsia="Arial" w:hAnsi="Arial" w:cs="Arial"/>
                <w:w w:val="98"/>
                <w:sz w:val="16"/>
                <w:szCs w:val="16"/>
              </w:rPr>
              <w:t>chodním rejstříku u Městského soudu v Praze, spisová značka B 1464 (dále „pojišťovna“)</w:t>
            </w:r>
          </w:p>
        </w:tc>
        <w:tc>
          <w:tcPr>
            <w:tcW w:w="1200" w:type="dxa"/>
            <w:vAlign w:val="bottom"/>
          </w:tcPr>
          <w:p w:rsidR="00B96F8B" w:rsidRDefault="00B96F8B">
            <w:pPr>
              <w:rPr>
                <w:sz w:val="16"/>
                <w:szCs w:val="16"/>
              </w:rPr>
            </w:pPr>
          </w:p>
        </w:tc>
        <w:tc>
          <w:tcPr>
            <w:tcW w:w="380" w:type="dxa"/>
            <w:vAlign w:val="bottom"/>
          </w:tcPr>
          <w:p w:rsidR="00B96F8B" w:rsidRDefault="00B96F8B">
            <w:pPr>
              <w:rPr>
                <w:sz w:val="16"/>
                <w:szCs w:val="16"/>
              </w:rPr>
            </w:pPr>
          </w:p>
        </w:tc>
        <w:tc>
          <w:tcPr>
            <w:tcW w:w="720" w:type="dxa"/>
            <w:vAlign w:val="bottom"/>
          </w:tcPr>
          <w:p w:rsidR="00B96F8B" w:rsidRDefault="00B96F8B">
            <w:pPr>
              <w:rPr>
                <w:sz w:val="16"/>
                <w:szCs w:val="16"/>
              </w:rPr>
            </w:pPr>
          </w:p>
        </w:tc>
        <w:tc>
          <w:tcPr>
            <w:tcW w:w="0" w:type="dxa"/>
            <w:vAlign w:val="bottom"/>
          </w:tcPr>
          <w:p w:rsidR="00B96F8B" w:rsidRDefault="00B96F8B">
            <w:pPr>
              <w:rPr>
                <w:sz w:val="1"/>
                <w:szCs w:val="1"/>
              </w:rPr>
            </w:pPr>
          </w:p>
        </w:tc>
      </w:tr>
    </w:tbl>
    <w:p w:rsidR="00B96F8B" w:rsidRDefault="00E834F9">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-3810</wp:posOffset>
                </wp:positionH>
                <wp:positionV relativeFrom="paragraph">
                  <wp:posOffset>-1031875</wp:posOffset>
                </wp:positionV>
                <wp:extent cx="1647190" cy="42291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190" cy="422910"/>
                        </a:xfrm>
                        <a:prstGeom prst="rect">
                          <a:avLst/>
                        </a:prstGeom>
                        <a:solidFill>
                          <a:srgbClr val="000000"/>
                        </a:solidFill>
                      </wps:spPr>
                      <wps:bodyPr/>
                    </wps:wsp>
                  </a:graphicData>
                </a:graphic>
              </wp:anchor>
            </w:drawing>
          </mc:Choice>
          <mc:Fallback>
            <w:pict>
              <v:rect w14:anchorId="6438DC41" id="Shape 32" o:spid="_x0000_s1026" style="position:absolute;margin-left:-.3pt;margin-top:-81.25pt;width:129.7pt;height:33.3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" o:allowincell="f" fillcolor="black" stroked="f">
                <v:path arrowok="t"/>
              </v:rect>
            </w:pict>
          </mc:Fallback>
        </mc:AlternateContent>
      </w:r>
    </w:p>
    <w:p w:rsidR="00B96F8B" w:rsidRDefault="00B96F8B">
      <w:pPr>
        <w:spacing w:line="154" w:lineRule="exact"/>
        <w:rPr>
          <w:sz w:val="20"/>
          <w:szCs w:val="20"/>
        </w:rPr>
      </w:pPr>
    </w:p>
    <w:p w:rsidR="00B96F8B" w:rsidRDefault="00E834F9">
      <w:pPr>
        <w:ind w:right="1120"/>
        <w:jc w:val="center"/>
        <w:rPr>
          <w:sz w:val="20"/>
          <w:szCs w:val="20"/>
        </w:rPr>
      </w:pPr>
      <w:r>
        <w:rPr>
          <w:rFonts w:ascii="Arial" w:eastAsia="Arial" w:hAnsi="Arial" w:cs="Arial"/>
          <w:sz w:val="32"/>
          <w:szCs w:val="32"/>
        </w:rPr>
        <w:t>POJISTKA</w:t>
      </w:r>
    </w:p>
    <w:p w:rsidR="00B96F8B" w:rsidRDefault="00B96F8B">
      <w:pPr>
        <w:spacing w:line="130" w:lineRule="exact"/>
        <w:rPr>
          <w:sz w:val="20"/>
          <w:szCs w:val="20"/>
        </w:rPr>
      </w:pPr>
    </w:p>
    <w:p w:rsidR="00B96F8B" w:rsidRDefault="00E834F9">
      <w:pPr>
        <w:ind w:left="2840"/>
        <w:rPr>
          <w:sz w:val="20"/>
          <w:szCs w:val="20"/>
        </w:rPr>
      </w:pPr>
      <w:r>
        <w:rPr>
          <w:rFonts w:ascii="Arial" w:eastAsia="Arial" w:hAnsi="Arial" w:cs="Arial"/>
          <w:sz w:val="16"/>
          <w:szCs w:val="16"/>
        </w:rPr>
        <w:t>potvrzení o uzavření pojistné smlouvy číslo 43829718-33</w:t>
      </w:r>
    </w:p>
    <w:p w:rsidR="00B96F8B" w:rsidRDefault="00B96F8B">
      <w:pPr>
        <w:spacing w:line="200" w:lineRule="exact"/>
        <w:rPr>
          <w:sz w:val="20"/>
          <w:szCs w:val="20"/>
        </w:rPr>
      </w:pPr>
    </w:p>
    <w:p w:rsidR="00B96F8B" w:rsidRDefault="00B96F8B">
      <w:pPr>
        <w:spacing w:line="208" w:lineRule="exact"/>
        <w:rPr>
          <w:sz w:val="20"/>
          <w:szCs w:val="20"/>
        </w:rPr>
      </w:pPr>
    </w:p>
    <w:p w:rsidR="00B96F8B" w:rsidRDefault="00E834F9">
      <w:pPr>
        <w:rPr>
          <w:sz w:val="20"/>
          <w:szCs w:val="20"/>
        </w:rPr>
      </w:pPr>
      <w:r>
        <w:rPr>
          <w:rFonts w:ascii="Arial" w:eastAsia="Arial" w:hAnsi="Arial" w:cs="Arial"/>
          <w:sz w:val="16"/>
          <w:szCs w:val="16"/>
        </w:rPr>
        <w:t>Pojistník</w:t>
      </w:r>
    </w:p>
    <w:p w:rsidR="00B96F8B" w:rsidRDefault="00B96F8B">
      <w:pPr>
        <w:spacing w:line="16" w:lineRule="exact"/>
        <w:rPr>
          <w:sz w:val="20"/>
          <w:szCs w:val="20"/>
        </w:rPr>
      </w:pPr>
    </w:p>
    <w:p w:rsidR="00B96F8B" w:rsidRDefault="00E834F9">
      <w:pPr>
        <w:tabs>
          <w:tab w:val="left" w:pos="4800"/>
        </w:tabs>
        <w:rPr>
          <w:sz w:val="20"/>
          <w:szCs w:val="20"/>
        </w:rPr>
      </w:pPr>
      <w:r>
        <w:rPr>
          <w:rFonts w:ascii="Arial" w:eastAsia="Arial" w:hAnsi="Arial" w:cs="Arial"/>
          <w:sz w:val="16"/>
          <w:szCs w:val="16"/>
        </w:rPr>
        <w:t>Název firmy</w:t>
      </w:r>
      <w:r>
        <w:rPr>
          <w:sz w:val="20"/>
          <w:szCs w:val="20"/>
        </w:rPr>
        <w:tab/>
      </w:r>
      <w:r>
        <w:rPr>
          <w:rFonts w:ascii="Arial" w:eastAsia="Arial" w:hAnsi="Arial" w:cs="Arial"/>
          <w:sz w:val="14"/>
          <w:szCs w:val="14"/>
        </w:rPr>
        <w:t>Základní Škola T.G. Masaryka Jihlava,, IČO 47366303</w:t>
      </w:r>
    </w:p>
    <w:p w:rsidR="00B96F8B" w:rsidRDefault="00B96F8B">
      <w:pPr>
        <w:spacing w:line="8" w:lineRule="exact"/>
        <w:rPr>
          <w:sz w:val="20"/>
          <w:szCs w:val="20"/>
        </w:rPr>
      </w:pPr>
    </w:p>
    <w:p w:rsidR="00B96F8B" w:rsidRDefault="00E834F9">
      <w:pPr>
        <w:tabs>
          <w:tab w:val="left" w:pos="4800"/>
        </w:tabs>
        <w:rPr>
          <w:sz w:val="20"/>
          <w:szCs w:val="20"/>
        </w:rPr>
      </w:pPr>
      <w:r>
        <w:rPr>
          <w:rFonts w:ascii="Arial" w:eastAsia="Arial" w:hAnsi="Arial" w:cs="Arial"/>
          <w:sz w:val="16"/>
          <w:szCs w:val="16"/>
        </w:rPr>
        <w:t>Ulice, číslo popisné</w:t>
      </w:r>
      <w:r>
        <w:rPr>
          <w:sz w:val="20"/>
          <w:szCs w:val="20"/>
        </w:rPr>
        <w:tab/>
      </w:r>
      <w:r>
        <w:rPr>
          <w:rFonts w:ascii="Arial" w:eastAsia="Arial" w:hAnsi="Arial" w:cs="Arial"/>
          <w:sz w:val="16"/>
          <w:szCs w:val="16"/>
        </w:rPr>
        <w:t>Žizkova 2048/50</w:t>
      </w:r>
    </w:p>
    <w:p w:rsidR="00B96F8B" w:rsidRDefault="00B96F8B">
      <w:pPr>
        <w:spacing w:line="8" w:lineRule="exact"/>
        <w:rPr>
          <w:sz w:val="20"/>
          <w:szCs w:val="20"/>
        </w:rPr>
      </w:pPr>
    </w:p>
    <w:p w:rsidR="00B96F8B" w:rsidRDefault="00E834F9">
      <w:pPr>
        <w:tabs>
          <w:tab w:val="left" w:pos="4800"/>
        </w:tabs>
        <w:rPr>
          <w:sz w:val="20"/>
          <w:szCs w:val="20"/>
        </w:rPr>
      </w:pPr>
      <w:r>
        <w:rPr>
          <w:rFonts w:ascii="Arial" w:eastAsia="Arial" w:hAnsi="Arial" w:cs="Arial"/>
          <w:sz w:val="16"/>
          <w:szCs w:val="16"/>
        </w:rPr>
        <w:t>PSČ, obec</w:t>
      </w:r>
      <w:r>
        <w:rPr>
          <w:sz w:val="20"/>
          <w:szCs w:val="20"/>
        </w:rPr>
        <w:tab/>
      </w:r>
      <w:r>
        <w:rPr>
          <w:rFonts w:ascii="Arial" w:eastAsia="Arial" w:hAnsi="Arial" w:cs="Arial"/>
          <w:sz w:val="15"/>
          <w:szCs w:val="15"/>
        </w:rPr>
        <w:t>586 01 Jihlava 1</w:t>
      </w:r>
    </w:p>
    <w:p w:rsidR="00B96F8B" w:rsidRDefault="00B96F8B">
      <w:pPr>
        <w:spacing w:line="8" w:lineRule="exact"/>
        <w:rPr>
          <w:sz w:val="20"/>
          <w:szCs w:val="20"/>
        </w:rPr>
      </w:pPr>
    </w:p>
    <w:p w:rsidR="00B96F8B" w:rsidRDefault="00E834F9">
      <w:pPr>
        <w:tabs>
          <w:tab w:val="left" w:pos="4800"/>
        </w:tabs>
        <w:rPr>
          <w:sz w:val="20"/>
          <w:szCs w:val="20"/>
        </w:rPr>
      </w:pPr>
      <w:r>
        <w:rPr>
          <w:rFonts w:ascii="Arial" w:eastAsia="Arial" w:hAnsi="Arial" w:cs="Arial"/>
          <w:sz w:val="16"/>
          <w:szCs w:val="16"/>
        </w:rPr>
        <w:t>Stát</w:t>
      </w:r>
      <w:r>
        <w:rPr>
          <w:sz w:val="20"/>
          <w:szCs w:val="20"/>
        </w:rPr>
        <w:tab/>
      </w:r>
      <w:r>
        <w:rPr>
          <w:rFonts w:ascii="Arial" w:eastAsia="Arial" w:hAnsi="Arial" w:cs="Arial"/>
          <w:sz w:val="16"/>
          <w:szCs w:val="16"/>
        </w:rPr>
        <w:t>ČESKÁ REPUBLIKA</w:t>
      </w:r>
    </w:p>
    <w:p w:rsidR="00B96F8B" w:rsidRDefault="00B96F8B">
      <w:pPr>
        <w:spacing w:line="128" w:lineRule="exact"/>
        <w:rPr>
          <w:sz w:val="20"/>
          <w:szCs w:val="20"/>
        </w:rPr>
      </w:pPr>
    </w:p>
    <w:p w:rsidR="00B96F8B" w:rsidRDefault="00E834F9">
      <w:pPr>
        <w:rPr>
          <w:sz w:val="20"/>
          <w:szCs w:val="20"/>
        </w:rPr>
      </w:pPr>
      <w:r>
        <w:rPr>
          <w:noProof/>
          <w:sz w:val="1"/>
          <w:szCs w:val="1"/>
        </w:rPr>
        <w:drawing>
          <wp:inline distT="0" distB="0" distL="0" distR="0">
            <wp:extent cx="64135" cy="88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blip>
                    <a:srcRect/>
                    <a:stretch>
                      <a:fillRect/>
                    </a:stretch>
                  </pic:blipFill>
                  <pic:spPr bwMode="auto">
                    <a:xfrm>
                      <a:off x="0" y="0"/>
                      <a:ext cx="64135" cy="88900"/>
                    </a:xfrm>
                    <a:prstGeom prst="rect">
                      <a:avLst/>
                    </a:prstGeom>
                    <a:noFill/>
                    <a:ln>
                      <a:noFill/>
                    </a:ln>
                  </pic:spPr>
                </pic:pic>
              </a:graphicData>
            </a:graphic>
          </wp:inline>
        </w:drawing>
      </w:r>
      <w:r>
        <w:rPr>
          <w:rFonts w:ascii="Arial" w:eastAsia="Arial" w:hAnsi="Arial" w:cs="Arial"/>
          <w:sz w:val="16"/>
          <w:szCs w:val="16"/>
        </w:rPr>
        <w:t xml:space="preserve"> Přehled pojištění</w:t>
      </w:r>
    </w:p>
    <w:p w:rsidR="00B96F8B" w:rsidRDefault="00E834F9">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-15875</wp:posOffset>
            </wp:positionH>
            <wp:positionV relativeFrom="paragraph">
              <wp:posOffset>-5715</wp:posOffset>
            </wp:positionV>
            <wp:extent cx="6145530" cy="3632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blip>
                    <a:srcRect/>
                    <a:stretch>
                      <a:fillRect/>
                    </a:stretch>
                  </pic:blipFill>
                  <pic:spPr bwMode="auto">
                    <a:xfrm>
                      <a:off x="0" y="0"/>
                      <a:ext cx="6145530" cy="363220"/>
                    </a:xfrm>
                    <a:prstGeom prst="rect">
                      <a:avLst/>
                    </a:prstGeom>
                    <a:noFill/>
                  </pic:spPr>
                </pic:pic>
              </a:graphicData>
            </a:graphic>
          </wp:anchor>
        </w:drawing>
      </w:r>
    </w:p>
    <w:p w:rsidR="00B96F8B" w:rsidRDefault="00B96F8B">
      <w:pPr>
        <w:spacing w:line="166" w:lineRule="exact"/>
        <w:rPr>
          <w:sz w:val="20"/>
          <w:szCs w:val="20"/>
        </w:rPr>
      </w:pPr>
    </w:p>
    <w:p w:rsidR="00B96F8B" w:rsidRDefault="00E834F9">
      <w:pPr>
        <w:ind w:left="160"/>
        <w:rPr>
          <w:sz w:val="20"/>
          <w:szCs w:val="20"/>
        </w:rPr>
      </w:pPr>
      <w:r>
        <w:rPr>
          <w:rFonts w:ascii="Arial" w:eastAsia="Arial" w:hAnsi="Arial" w:cs="Arial"/>
          <w:sz w:val="16"/>
          <w:szCs w:val="16"/>
        </w:rPr>
        <w:t>Pojištění odpovědnosti</w:t>
      </w:r>
    </w:p>
    <w:p w:rsidR="00B96F8B" w:rsidRDefault="00B96F8B">
      <w:pPr>
        <w:sectPr w:rsidR="00B96F8B">
          <w:pgSz w:w="11900" w:h="16838"/>
          <w:pgMar w:top="308" w:right="6" w:bottom="0" w:left="1140" w:header="0" w:footer="0" w:gutter="0"/>
          <w:cols w:space="708" w:equalWidth="0">
            <w:col w:w="10760"/>
          </w:cols>
        </w:sectPr>
      </w:pPr>
    </w:p>
    <w:p w:rsidR="00B96F8B" w:rsidRDefault="00B96F8B">
      <w:pPr>
        <w:spacing w:line="298" w:lineRule="exact"/>
        <w:rPr>
          <w:sz w:val="20"/>
          <w:szCs w:val="20"/>
        </w:rPr>
      </w:pPr>
    </w:p>
    <w:p w:rsidR="00B96F8B" w:rsidRDefault="00E834F9">
      <w:pPr>
        <w:rPr>
          <w:sz w:val="20"/>
          <w:szCs w:val="20"/>
        </w:rPr>
      </w:pPr>
      <w:r>
        <w:rPr>
          <w:noProof/>
          <w:sz w:val="1"/>
          <w:szCs w:val="1"/>
        </w:rPr>
        <w:drawing>
          <wp:inline distT="0" distB="0" distL="0" distR="0">
            <wp:extent cx="64135" cy="88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blip>
                    <a:srcRect/>
                    <a:stretch>
                      <a:fillRect/>
                    </a:stretch>
                  </pic:blipFill>
                  <pic:spPr bwMode="auto">
                    <a:xfrm>
                      <a:off x="0" y="0"/>
                      <a:ext cx="64135" cy="88900"/>
                    </a:xfrm>
                    <a:prstGeom prst="rect">
                      <a:avLst/>
                    </a:prstGeom>
                    <a:noFill/>
                    <a:ln>
                      <a:noFill/>
                    </a:ln>
                  </pic:spPr>
                </pic:pic>
              </a:graphicData>
            </a:graphic>
          </wp:inline>
        </w:drawing>
      </w:r>
      <w:r>
        <w:rPr>
          <w:rFonts w:ascii="Arial" w:eastAsia="Arial" w:hAnsi="Arial" w:cs="Arial"/>
          <w:sz w:val="16"/>
          <w:szCs w:val="16"/>
        </w:rPr>
        <w:t xml:space="preserve"> Rozsah pojistění</w:t>
      </w:r>
    </w:p>
    <w:p w:rsidR="00B96F8B" w:rsidRDefault="00E834F9">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-28575</wp:posOffset>
            </wp:positionH>
            <wp:positionV relativeFrom="paragraph">
              <wp:posOffset>-18415</wp:posOffset>
            </wp:positionV>
            <wp:extent cx="6170930" cy="3886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blip>
                    <a:srcRect/>
                    <a:stretch>
                      <a:fillRect/>
                    </a:stretch>
                  </pic:blipFill>
                  <pic:spPr bwMode="auto">
                    <a:xfrm>
                      <a:off x="0" y="0"/>
                      <a:ext cx="6170930" cy="388620"/>
                    </a:xfrm>
                    <a:prstGeom prst="rect">
                      <a:avLst/>
                    </a:prstGeom>
                    <a:noFill/>
                  </pic:spPr>
                </pic:pic>
              </a:graphicData>
            </a:graphic>
          </wp:anchor>
        </w:drawing>
      </w:r>
    </w:p>
    <w:p w:rsidR="00B96F8B" w:rsidRDefault="00B96F8B">
      <w:pPr>
        <w:spacing w:line="166" w:lineRule="exact"/>
        <w:rPr>
          <w:sz w:val="20"/>
          <w:szCs w:val="20"/>
        </w:rPr>
      </w:pPr>
    </w:p>
    <w:p w:rsidR="00B96F8B" w:rsidRDefault="00E834F9">
      <w:pPr>
        <w:ind w:left="160"/>
        <w:rPr>
          <w:sz w:val="20"/>
          <w:szCs w:val="20"/>
        </w:rPr>
      </w:pPr>
      <w:r>
        <w:rPr>
          <w:rFonts w:ascii="Arial" w:eastAsia="Arial" w:hAnsi="Arial" w:cs="Arial"/>
          <w:sz w:val="16"/>
          <w:szCs w:val="16"/>
        </w:rPr>
        <w:t>Pojištění odpovědnosti</w:t>
      </w:r>
    </w:p>
    <w:p w:rsidR="00B96F8B" w:rsidRDefault="00B96F8B">
      <w:pPr>
        <w:spacing w:line="178" w:lineRule="exact"/>
        <w:rPr>
          <w:sz w:val="20"/>
          <w:szCs w:val="20"/>
        </w:rPr>
      </w:pPr>
    </w:p>
    <w:p w:rsidR="00B96F8B" w:rsidRDefault="00E834F9">
      <w:pPr>
        <w:rPr>
          <w:sz w:val="20"/>
          <w:szCs w:val="20"/>
        </w:rPr>
      </w:pPr>
      <w:r>
        <w:rPr>
          <w:rFonts w:ascii="Arial" w:eastAsia="Arial" w:hAnsi="Arial" w:cs="Arial"/>
          <w:sz w:val="16"/>
          <w:szCs w:val="16"/>
        </w:rPr>
        <w:t>Oprávněnou osobou z tohoto pojištění je pojistník.</w:t>
      </w:r>
    </w:p>
    <w:p w:rsidR="00B96F8B" w:rsidRDefault="00B96F8B">
      <w:pPr>
        <w:spacing w:line="136" w:lineRule="exact"/>
        <w:rPr>
          <w:sz w:val="20"/>
          <w:szCs w:val="20"/>
        </w:rPr>
      </w:pPr>
    </w:p>
    <w:p w:rsidR="00B96F8B" w:rsidRDefault="00E834F9">
      <w:pPr>
        <w:rPr>
          <w:sz w:val="20"/>
          <w:szCs w:val="20"/>
        </w:rPr>
      </w:pPr>
      <w:r>
        <w:rPr>
          <w:rFonts w:ascii="Arial" w:eastAsia="Arial" w:hAnsi="Arial" w:cs="Arial"/>
          <w:sz w:val="16"/>
          <w:szCs w:val="16"/>
        </w:rPr>
        <w:t>Pojistná událost</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Pojistnou událostí je škoda či újma vzniklá na životě, zdraví, majetku nebo jiná okolnost dle pojistné smlouvy.</w:t>
      </w:r>
    </w:p>
    <w:p w:rsidR="00B96F8B" w:rsidRDefault="00B96F8B">
      <w:pPr>
        <w:spacing w:line="136" w:lineRule="exact"/>
        <w:rPr>
          <w:sz w:val="20"/>
          <w:szCs w:val="20"/>
        </w:rPr>
      </w:pPr>
    </w:p>
    <w:p w:rsidR="00B96F8B" w:rsidRDefault="00E834F9">
      <w:pPr>
        <w:rPr>
          <w:sz w:val="20"/>
          <w:szCs w:val="20"/>
        </w:rPr>
      </w:pPr>
      <w:r>
        <w:rPr>
          <w:rFonts w:ascii="Arial" w:eastAsia="Arial" w:hAnsi="Arial" w:cs="Arial"/>
          <w:sz w:val="16"/>
          <w:szCs w:val="16"/>
        </w:rPr>
        <w:t>Pojistná nebezpečí</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Pojistným nebezpečím jsou skutečnosti a události vymezené v pojistné smlouvě jako možná příčina vzniku pojistné události.</w:t>
      </w:r>
    </w:p>
    <w:p w:rsidR="00B96F8B" w:rsidRDefault="00B96F8B">
      <w:pPr>
        <w:spacing w:line="136" w:lineRule="exact"/>
        <w:rPr>
          <w:sz w:val="20"/>
          <w:szCs w:val="20"/>
        </w:rPr>
      </w:pPr>
    </w:p>
    <w:p w:rsidR="00B96F8B" w:rsidRDefault="00E834F9">
      <w:pPr>
        <w:spacing w:line="264" w:lineRule="auto"/>
        <w:ind w:right="420"/>
        <w:rPr>
          <w:sz w:val="20"/>
          <w:szCs w:val="20"/>
        </w:rPr>
      </w:pPr>
      <w:r>
        <w:rPr>
          <w:rFonts w:ascii="Arial" w:eastAsia="Arial" w:hAnsi="Arial" w:cs="Arial"/>
          <w:sz w:val="16"/>
          <w:szCs w:val="16"/>
        </w:rPr>
        <w:t>Podmínky a rozsah pojištění stanoví pojistná smlouva a Všeobecné pojistné podmínky pro pojištění majetku a odpovědnosti VPPMO-P-01/2018.</w:t>
      </w:r>
    </w:p>
    <w:p w:rsidR="00B96F8B" w:rsidRDefault="00B96F8B">
      <w:pPr>
        <w:spacing w:line="11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420"/>
        <w:gridCol w:w="2440"/>
        <w:gridCol w:w="200"/>
      </w:tblGrid>
      <w:tr w:rsidR="00B96F8B">
        <w:trPr>
          <w:trHeight w:val="187"/>
        </w:trPr>
        <w:tc>
          <w:tcPr>
            <w:tcW w:w="6420" w:type="dxa"/>
            <w:vAlign w:val="bottom"/>
          </w:tcPr>
          <w:p w:rsidR="00B96F8B" w:rsidRDefault="00E834F9">
            <w:pPr>
              <w:rPr>
                <w:sz w:val="20"/>
                <w:szCs w:val="20"/>
              </w:rPr>
            </w:pPr>
            <w:r>
              <w:rPr>
                <w:rFonts w:ascii="Arial" w:eastAsia="Arial" w:hAnsi="Arial" w:cs="Arial"/>
                <w:sz w:val="16"/>
                <w:szCs w:val="16"/>
              </w:rPr>
              <w:t>Pojištění v základním rozsahu se sjednává s limitem pojistného plnění</w:t>
            </w:r>
          </w:p>
        </w:tc>
        <w:tc>
          <w:tcPr>
            <w:tcW w:w="2440" w:type="dxa"/>
            <w:vAlign w:val="bottom"/>
          </w:tcPr>
          <w:p w:rsidR="00B96F8B" w:rsidRDefault="00E834F9">
            <w:pPr>
              <w:jc w:val="right"/>
              <w:rPr>
                <w:sz w:val="20"/>
                <w:szCs w:val="20"/>
              </w:rPr>
            </w:pPr>
            <w:r>
              <w:rPr>
                <w:rFonts w:ascii="Arial" w:eastAsia="Arial" w:hAnsi="Arial" w:cs="Arial"/>
                <w:sz w:val="16"/>
                <w:szCs w:val="16"/>
              </w:rPr>
              <w:t>20 000 000</w:t>
            </w:r>
          </w:p>
        </w:tc>
        <w:tc>
          <w:tcPr>
            <w:tcW w:w="200" w:type="dxa"/>
            <w:vAlign w:val="bottom"/>
          </w:tcPr>
          <w:p w:rsidR="00B96F8B" w:rsidRDefault="00E834F9">
            <w:pPr>
              <w:jc w:val="right"/>
              <w:rPr>
                <w:sz w:val="20"/>
                <w:szCs w:val="20"/>
              </w:rPr>
            </w:pPr>
            <w:r>
              <w:rPr>
                <w:rFonts w:ascii="Arial" w:eastAsia="Arial" w:hAnsi="Arial" w:cs="Arial"/>
                <w:w w:val="96"/>
                <w:sz w:val="16"/>
                <w:szCs w:val="16"/>
              </w:rPr>
              <w:t>Kč</w:t>
            </w:r>
          </w:p>
        </w:tc>
      </w:tr>
      <w:tr w:rsidR="00B96F8B">
        <w:trPr>
          <w:trHeight w:val="200"/>
        </w:trPr>
        <w:tc>
          <w:tcPr>
            <w:tcW w:w="6420" w:type="dxa"/>
            <w:vAlign w:val="bottom"/>
          </w:tcPr>
          <w:p w:rsidR="00B96F8B" w:rsidRDefault="00E834F9">
            <w:pPr>
              <w:rPr>
                <w:sz w:val="20"/>
                <w:szCs w:val="20"/>
              </w:rPr>
            </w:pPr>
            <w:r>
              <w:rPr>
                <w:rFonts w:ascii="Arial" w:eastAsia="Arial" w:hAnsi="Arial" w:cs="Arial"/>
                <w:sz w:val="16"/>
                <w:szCs w:val="16"/>
              </w:rPr>
              <w:t>Pojištění v základním rozsahu se sjednává s územním rozsahem</w:t>
            </w:r>
          </w:p>
        </w:tc>
        <w:tc>
          <w:tcPr>
            <w:tcW w:w="2640" w:type="dxa"/>
            <w:gridSpan w:val="2"/>
            <w:vAlign w:val="bottom"/>
          </w:tcPr>
          <w:p w:rsidR="00B96F8B" w:rsidRDefault="00E834F9">
            <w:pPr>
              <w:jc w:val="right"/>
              <w:rPr>
                <w:sz w:val="20"/>
                <w:szCs w:val="20"/>
              </w:rPr>
            </w:pPr>
            <w:r>
              <w:rPr>
                <w:rFonts w:ascii="Arial" w:eastAsia="Arial" w:hAnsi="Arial" w:cs="Arial"/>
                <w:sz w:val="16"/>
                <w:szCs w:val="16"/>
              </w:rPr>
              <w:t>Česká republika</w:t>
            </w:r>
          </w:p>
        </w:tc>
      </w:tr>
      <w:tr w:rsidR="00B96F8B">
        <w:trPr>
          <w:trHeight w:val="200"/>
        </w:trPr>
        <w:tc>
          <w:tcPr>
            <w:tcW w:w="6420" w:type="dxa"/>
            <w:vAlign w:val="bottom"/>
          </w:tcPr>
          <w:p w:rsidR="00B96F8B" w:rsidRDefault="00E834F9">
            <w:pPr>
              <w:rPr>
                <w:sz w:val="20"/>
                <w:szCs w:val="20"/>
              </w:rPr>
            </w:pPr>
            <w:r>
              <w:rPr>
                <w:rFonts w:ascii="Arial" w:eastAsia="Arial" w:hAnsi="Arial" w:cs="Arial"/>
                <w:sz w:val="16"/>
                <w:szCs w:val="16"/>
              </w:rPr>
              <w:t>Pojištění v základním rozsahu se sjednává se spoluúčastí</w:t>
            </w:r>
          </w:p>
        </w:tc>
        <w:tc>
          <w:tcPr>
            <w:tcW w:w="2440" w:type="dxa"/>
            <w:vAlign w:val="bottom"/>
          </w:tcPr>
          <w:p w:rsidR="00B96F8B" w:rsidRDefault="00E834F9">
            <w:pPr>
              <w:jc w:val="right"/>
              <w:rPr>
                <w:sz w:val="20"/>
                <w:szCs w:val="20"/>
              </w:rPr>
            </w:pPr>
            <w:r>
              <w:rPr>
                <w:rFonts w:ascii="Arial" w:eastAsia="Arial" w:hAnsi="Arial" w:cs="Arial"/>
                <w:sz w:val="16"/>
                <w:szCs w:val="16"/>
              </w:rPr>
              <w:t>0</w:t>
            </w:r>
          </w:p>
        </w:tc>
        <w:tc>
          <w:tcPr>
            <w:tcW w:w="200" w:type="dxa"/>
            <w:vAlign w:val="bottom"/>
          </w:tcPr>
          <w:p w:rsidR="00B96F8B" w:rsidRDefault="00E834F9">
            <w:pPr>
              <w:jc w:val="right"/>
              <w:rPr>
                <w:sz w:val="20"/>
                <w:szCs w:val="20"/>
              </w:rPr>
            </w:pPr>
            <w:r>
              <w:rPr>
                <w:rFonts w:ascii="Arial" w:eastAsia="Arial" w:hAnsi="Arial" w:cs="Arial"/>
                <w:w w:val="96"/>
                <w:sz w:val="16"/>
                <w:szCs w:val="16"/>
              </w:rPr>
              <w:t>Kč</w:t>
            </w:r>
          </w:p>
        </w:tc>
      </w:tr>
    </w:tbl>
    <w:p w:rsidR="00B96F8B" w:rsidRDefault="00B96F8B">
      <w:pPr>
        <w:spacing w:line="133" w:lineRule="exact"/>
        <w:rPr>
          <w:sz w:val="20"/>
          <w:szCs w:val="20"/>
        </w:rPr>
      </w:pPr>
    </w:p>
    <w:p w:rsidR="00B96F8B" w:rsidRDefault="00E834F9">
      <w:pPr>
        <w:rPr>
          <w:sz w:val="20"/>
          <w:szCs w:val="20"/>
        </w:rPr>
      </w:pPr>
      <w:r>
        <w:rPr>
          <w:rFonts w:ascii="Arial" w:eastAsia="Arial" w:hAnsi="Arial" w:cs="Arial"/>
          <w:sz w:val="16"/>
          <w:szCs w:val="16"/>
        </w:rPr>
        <w:t>Pojistná doba</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Pojištění se sjednává na dobu od 5. 12. 2019 do 4. 12. 2020.</w:t>
      </w:r>
    </w:p>
    <w:p w:rsidR="00B96F8B" w:rsidRDefault="00B96F8B">
      <w:pPr>
        <w:spacing w:line="136" w:lineRule="exact"/>
        <w:rPr>
          <w:sz w:val="20"/>
          <w:szCs w:val="20"/>
        </w:rPr>
      </w:pPr>
    </w:p>
    <w:p w:rsidR="00B96F8B" w:rsidRDefault="00E834F9">
      <w:pPr>
        <w:rPr>
          <w:sz w:val="20"/>
          <w:szCs w:val="20"/>
        </w:rPr>
      </w:pPr>
      <w:r>
        <w:rPr>
          <w:rFonts w:ascii="Arial" w:eastAsia="Arial" w:hAnsi="Arial" w:cs="Arial"/>
          <w:sz w:val="16"/>
          <w:szCs w:val="16"/>
        </w:rPr>
        <w:t>Pojistitel potvrzuje, že údaje obsažené v pojistce jsou platné ke dni jejího vydání.</w:t>
      </w:r>
    </w:p>
    <w:p w:rsidR="00B96F8B" w:rsidRDefault="00B96F8B">
      <w:pPr>
        <w:spacing w:line="136" w:lineRule="exact"/>
        <w:rPr>
          <w:sz w:val="20"/>
          <w:szCs w:val="20"/>
        </w:rPr>
      </w:pPr>
    </w:p>
    <w:p w:rsidR="00B96F8B" w:rsidRDefault="00E834F9">
      <w:pPr>
        <w:rPr>
          <w:sz w:val="20"/>
          <w:szCs w:val="20"/>
        </w:rPr>
      </w:pPr>
      <w:r>
        <w:rPr>
          <w:rFonts w:ascii="Arial" w:eastAsia="Arial" w:hAnsi="Arial" w:cs="Arial"/>
          <w:sz w:val="16"/>
          <w:szCs w:val="16"/>
        </w:rPr>
        <w:t>Platnost pojistky od: 5. 12. 2019</w:t>
      </w:r>
    </w:p>
    <w:p w:rsidR="00B96F8B" w:rsidRDefault="00E834F9">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-12065</wp:posOffset>
            </wp:positionH>
            <wp:positionV relativeFrom="paragraph">
              <wp:posOffset>122555</wp:posOffset>
            </wp:positionV>
            <wp:extent cx="1816100" cy="660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blip>
                    <a:srcRect/>
                    <a:stretch>
                      <a:fillRect/>
                    </a:stretch>
                  </pic:blipFill>
                  <pic:spPr bwMode="auto">
                    <a:xfrm>
                      <a:off x="0" y="0"/>
                      <a:ext cx="1816100" cy="660400"/>
                    </a:xfrm>
                    <a:prstGeom prst="rect">
                      <a:avLst/>
                    </a:prstGeom>
                    <a:noFill/>
                  </pic:spPr>
                </pic:pic>
              </a:graphicData>
            </a:graphic>
          </wp:anchor>
        </w:drawing>
      </w:r>
    </w:p>
    <w:p w:rsidR="00B96F8B" w:rsidRDefault="00E834F9">
      <w:pPr>
        <w:spacing w:line="20" w:lineRule="exact"/>
        <w:rPr>
          <w:sz w:val="20"/>
          <w:szCs w:val="20"/>
        </w:rPr>
      </w:pPr>
      <w:r>
        <w:rPr>
          <w:sz w:val="20"/>
          <w:szCs w:val="20"/>
        </w:rPr>
        <w:br w:type="column"/>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66" w:lineRule="exact"/>
        <w:rPr>
          <w:sz w:val="20"/>
          <w:szCs w:val="20"/>
        </w:rPr>
      </w:pPr>
    </w:p>
    <w:p w:rsidR="00B96F8B" w:rsidRDefault="00B96F8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80"/>
        <w:gridCol w:w="380"/>
      </w:tblGrid>
      <w:tr w:rsidR="00B96F8B">
        <w:trPr>
          <w:trHeight w:val="4610"/>
        </w:trPr>
        <w:tc>
          <w:tcPr>
            <w:tcW w:w="180" w:type="dxa"/>
            <w:textDirection w:val="tbRl"/>
            <w:vAlign w:val="bottom"/>
          </w:tcPr>
          <w:p w:rsidR="00B96F8B" w:rsidRDefault="00E834F9">
            <w:pPr>
              <w:spacing w:line="215" w:lineRule="auto"/>
              <w:ind w:left="1"/>
              <w:jc w:val="right"/>
              <w:rPr>
                <w:sz w:val="20"/>
                <w:szCs w:val="20"/>
              </w:rPr>
            </w:pPr>
            <w:r>
              <w:rPr>
                <w:rFonts w:ascii="Arial" w:eastAsia="Arial" w:hAnsi="Arial" w:cs="Arial"/>
                <w:w w:val="99"/>
                <w:sz w:val="16"/>
                <w:szCs w:val="16"/>
              </w:rPr>
              <w:t>O2207010566602</w:t>
            </w:r>
          </w:p>
        </w:tc>
        <w:tc>
          <w:tcPr>
            <w:tcW w:w="380" w:type="dxa"/>
            <w:textDirection w:val="tbRl"/>
            <w:vAlign w:val="bottom"/>
          </w:tcPr>
          <w:p w:rsidR="00B96F8B" w:rsidRDefault="00E834F9">
            <w:pPr>
              <w:jc w:val="right"/>
              <w:rPr>
                <w:sz w:val="20"/>
                <w:szCs w:val="20"/>
              </w:rPr>
            </w:pPr>
            <w:r>
              <w:rPr>
                <w:rFonts w:ascii="PMingLiU" w:eastAsia="PMingLiU" w:hAnsi="PMingLiU" w:cs="PMingLiU"/>
                <w:b/>
                <w:bCs/>
                <w:sz w:val="10"/>
                <w:szCs w:val="10"/>
              </w:rPr>
              <w:t>,,</w:t>
            </w:r>
          </w:p>
        </w:tc>
      </w:tr>
    </w:tbl>
    <w:p w:rsidR="00B96F8B" w:rsidRDefault="00B96F8B">
      <w:pPr>
        <w:spacing w:line="200" w:lineRule="exact"/>
        <w:rPr>
          <w:sz w:val="20"/>
          <w:szCs w:val="20"/>
        </w:rPr>
      </w:pPr>
    </w:p>
    <w:p w:rsidR="00B96F8B" w:rsidRDefault="00B96F8B">
      <w:pPr>
        <w:sectPr w:rsidR="00B96F8B">
          <w:type w:val="continuous"/>
          <w:pgSz w:w="11900" w:h="16838"/>
          <w:pgMar w:top="308" w:right="6" w:bottom="0" w:left="1140" w:header="0" w:footer="0" w:gutter="0"/>
          <w:cols w:num="2" w:space="708" w:equalWidth="0">
            <w:col w:w="9140" w:space="720"/>
            <w:col w:w="900"/>
          </w:cols>
        </w:sectPr>
      </w:pPr>
    </w:p>
    <w:p w:rsidR="00B96F8B" w:rsidRDefault="00B96F8B">
      <w:pPr>
        <w:spacing w:line="200" w:lineRule="exact"/>
        <w:rPr>
          <w:sz w:val="20"/>
          <w:szCs w:val="20"/>
        </w:rPr>
      </w:pPr>
    </w:p>
    <w:p w:rsidR="00B96F8B" w:rsidRDefault="00B96F8B">
      <w:pPr>
        <w:spacing w:line="240" w:lineRule="exact"/>
        <w:rPr>
          <w:sz w:val="20"/>
          <w:szCs w:val="20"/>
        </w:rPr>
      </w:pPr>
    </w:p>
    <w:p w:rsidR="00B96F8B" w:rsidRDefault="00E834F9">
      <w:pPr>
        <w:rPr>
          <w:sz w:val="20"/>
          <w:szCs w:val="20"/>
        </w:rPr>
      </w:pPr>
      <w:r>
        <w:rPr>
          <w:rFonts w:ascii="Arial" w:eastAsia="Arial" w:hAnsi="Arial" w:cs="Arial"/>
          <w:sz w:val="16"/>
          <w:szCs w:val="16"/>
        </w:rPr>
        <w:t>Milan Slavíček</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ředitel správy pojištění</w:t>
      </w:r>
    </w:p>
    <w:p w:rsidR="00B96F8B" w:rsidRDefault="00E834F9">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-39370</wp:posOffset>
            </wp:positionH>
            <wp:positionV relativeFrom="paragraph">
              <wp:posOffset>2618105</wp:posOffset>
            </wp:positionV>
            <wp:extent cx="6181090" cy="304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blip>
                    <a:srcRect/>
                    <a:stretch>
                      <a:fillRect/>
                    </a:stretch>
                  </pic:blipFill>
                  <pic:spPr bwMode="auto">
                    <a:xfrm>
                      <a:off x="0" y="0"/>
                      <a:ext cx="6181090" cy="304800"/>
                    </a:xfrm>
                    <a:prstGeom prst="rect">
                      <a:avLst/>
                    </a:prstGeom>
                    <a:noFill/>
                  </pic:spPr>
                </pic:pic>
              </a:graphicData>
            </a:graphic>
          </wp:anchor>
        </w:drawing>
      </w:r>
    </w:p>
    <w:p w:rsidR="00B96F8B" w:rsidRDefault="00B96F8B">
      <w:pPr>
        <w:sectPr w:rsidR="00B96F8B">
          <w:type w:val="continuous"/>
          <w:pgSz w:w="11900" w:h="16838"/>
          <w:pgMar w:top="308" w:right="6" w:bottom="0" w:left="1140" w:header="0" w:footer="0" w:gutter="0"/>
          <w:cols w:space="708" w:equalWidth="0">
            <w:col w:w="10760"/>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23" w:lineRule="exact"/>
        <w:rPr>
          <w:sz w:val="20"/>
          <w:szCs w:val="20"/>
        </w:rPr>
      </w:pPr>
    </w:p>
    <w:p w:rsidR="00B96F8B" w:rsidRDefault="00E834F9">
      <w:pPr>
        <w:ind w:left="9900"/>
        <w:rPr>
          <w:sz w:val="20"/>
          <w:szCs w:val="20"/>
        </w:rPr>
      </w:pPr>
      <w:r>
        <w:rPr>
          <w:rFonts w:ascii="Arial" w:eastAsia="Arial" w:hAnsi="Arial" w:cs="Arial"/>
          <w:color w:val="00003E"/>
          <w:sz w:val="11"/>
          <w:szCs w:val="11"/>
        </w:rPr>
        <w:t>strana 1 z 1</w:t>
      </w:r>
    </w:p>
    <w:p w:rsidR="00B96F8B" w:rsidRDefault="00B96F8B">
      <w:pPr>
        <w:sectPr w:rsidR="00B96F8B">
          <w:type w:val="continuous"/>
          <w:pgSz w:w="11900" w:h="16838"/>
          <w:pgMar w:top="308" w:right="6" w:bottom="0" w:left="1140" w:header="0" w:footer="0" w:gutter="0"/>
          <w:cols w:space="708" w:equalWidth="0">
            <w:col w:w="10760"/>
          </w:cols>
        </w:sectPr>
      </w:pPr>
    </w:p>
    <w:p w:rsidR="00B96F8B" w:rsidRDefault="00B96F8B">
      <w:pPr>
        <w:spacing w:line="192" w:lineRule="exact"/>
        <w:ind w:left="8986"/>
        <w:rPr>
          <w:sz w:val="20"/>
          <w:szCs w:val="20"/>
        </w:rPr>
      </w:pPr>
      <w:bookmarkStart w:id="9" w:name="page9"/>
      <w:bookmarkEnd w:id="9"/>
    </w:p>
    <w:p w:rsidR="00B96F8B" w:rsidRDefault="00B96F8B">
      <w:pPr>
        <w:spacing w:line="244" w:lineRule="exact"/>
        <w:rPr>
          <w:sz w:val="20"/>
          <w:szCs w:val="20"/>
        </w:rPr>
      </w:pPr>
    </w:p>
    <w:p w:rsidR="00B96F8B" w:rsidRDefault="00E834F9">
      <w:pPr>
        <w:tabs>
          <w:tab w:val="left" w:pos="9846"/>
        </w:tabs>
        <w:spacing w:line="368" w:lineRule="exact"/>
        <w:ind w:left="1246"/>
        <w:rPr>
          <w:sz w:val="20"/>
          <w:szCs w:val="20"/>
        </w:rPr>
      </w:pPr>
      <w:r>
        <w:rPr>
          <w:rFonts w:ascii="Arial" w:eastAsia="Arial" w:hAnsi="Arial" w:cs="Arial"/>
          <w:sz w:val="32"/>
          <w:szCs w:val="32"/>
        </w:rPr>
        <w:t>Stručná informace o zpracování osobních údajů</w:t>
      </w:r>
      <w:r>
        <w:rPr>
          <w:sz w:val="20"/>
          <w:szCs w:val="20"/>
        </w:rPr>
        <w:tab/>
      </w:r>
      <w:r>
        <w:rPr>
          <w:rFonts w:ascii="Arial" w:eastAsia="Arial" w:hAnsi="Arial" w:cs="Arial"/>
          <w:sz w:val="7"/>
          <w:szCs w:val="7"/>
        </w:rPr>
        <w:t xml:space="preserve">TC99156101014 </w:t>
      </w:r>
      <w:r>
        <w:rPr>
          <w:rFonts w:ascii="PMingLiU" w:eastAsia="PMingLiU" w:hAnsi="PMingLiU" w:cs="PMingLiU"/>
          <w:b/>
          <w:bCs/>
          <w:sz w:val="5"/>
          <w:szCs w:val="5"/>
        </w:rPr>
        <w:t>,,</w:t>
      </w:r>
    </w:p>
    <w:p w:rsidR="00B96F8B" w:rsidRDefault="00E834F9">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0</wp:posOffset>
            </wp:positionH>
            <wp:positionV relativeFrom="paragraph">
              <wp:posOffset>16510</wp:posOffset>
            </wp:positionV>
            <wp:extent cx="1647190" cy="42227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blip>
                    <a:srcRect/>
                    <a:stretch>
                      <a:fillRect/>
                    </a:stretch>
                  </pic:blipFill>
                  <pic:spPr bwMode="auto">
                    <a:xfrm>
                      <a:off x="0" y="0"/>
                      <a:ext cx="1647190" cy="422275"/>
                    </a:xfrm>
                    <a:prstGeom prst="rect">
                      <a:avLst/>
                    </a:prstGeom>
                    <a:noFill/>
                  </pic:spPr>
                </pic:pic>
              </a:graphicData>
            </a:graphic>
          </wp:anchor>
        </w:drawing>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9" w:lineRule="exact"/>
        <w:rPr>
          <w:sz w:val="20"/>
          <w:szCs w:val="20"/>
        </w:rPr>
      </w:pPr>
    </w:p>
    <w:p w:rsidR="00B96F8B" w:rsidRDefault="00E834F9">
      <w:pPr>
        <w:ind w:left="6"/>
        <w:rPr>
          <w:sz w:val="20"/>
          <w:szCs w:val="20"/>
        </w:rPr>
      </w:pPr>
      <w:r>
        <w:rPr>
          <w:rFonts w:ascii="Arial" w:eastAsia="Arial" w:hAnsi="Arial" w:cs="Arial"/>
          <w:sz w:val="16"/>
          <w:szCs w:val="16"/>
        </w:rPr>
        <w:t>Dovolujeme si Vás stručně informovat o zpracování Vašich osobních údajů v naší společnosti. Další podrobnosti naleznete na</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www.ceskapojistovna.cz v sekci Osobní údaje nebo Vám je rádi poskytneme na vyžádání ve všech našich obchodních místech.</w:t>
      </w:r>
    </w:p>
    <w:p w:rsidR="00B96F8B" w:rsidRDefault="00B96F8B">
      <w:pPr>
        <w:spacing w:line="136" w:lineRule="exact"/>
        <w:rPr>
          <w:sz w:val="20"/>
          <w:szCs w:val="20"/>
        </w:rPr>
      </w:pPr>
    </w:p>
    <w:p w:rsidR="00B96F8B" w:rsidRDefault="00E834F9">
      <w:pPr>
        <w:ind w:left="6"/>
        <w:rPr>
          <w:sz w:val="20"/>
          <w:szCs w:val="20"/>
        </w:rPr>
      </w:pPr>
      <w:r>
        <w:rPr>
          <w:rFonts w:ascii="Arial" w:eastAsia="Arial" w:hAnsi="Arial" w:cs="Arial"/>
          <w:sz w:val="16"/>
          <w:szCs w:val="16"/>
        </w:rPr>
        <w:t>Kdo je správcem Vašich údajů?</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Správcem Vašich osobních údajů je Česká pojišťovna a.s., IČO 45272956, se sídlem Spálená 75/16, Nové Město, 110 00 Praha 1.</w:t>
      </w:r>
    </w:p>
    <w:p w:rsidR="00B96F8B" w:rsidRDefault="00B96F8B">
      <w:pPr>
        <w:spacing w:line="136" w:lineRule="exact"/>
        <w:rPr>
          <w:sz w:val="20"/>
          <w:szCs w:val="20"/>
        </w:rPr>
      </w:pPr>
    </w:p>
    <w:p w:rsidR="00B96F8B" w:rsidRDefault="00E834F9">
      <w:pPr>
        <w:ind w:left="6"/>
        <w:rPr>
          <w:sz w:val="20"/>
          <w:szCs w:val="20"/>
        </w:rPr>
      </w:pPr>
      <w:r>
        <w:rPr>
          <w:rFonts w:ascii="Arial" w:eastAsia="Arial" w:hAnsi="Arial" w:cs="Arial"/>
          <w:sz w:val="16"/>
          <w:szCs w:val="16"/>
        </w:rPr>
        <w:t>Jaké údaje o Vás zpracováváme?</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Zpracováváme následující osobní údaje:</w:t>
      </w:r>
    </w:p>
    <w:p w:rsidR="00B96F8B" w:rsidRDefault="00B96F8B">
      <w:pPr>
        <w:spacing w:line="16" w:lineRule="exact"/>
        <w:rPr>
          <w:sz w:val="20"/>
          <w:szCs w:val="20"/>
        </w:rPr>
      </w:pPr>
    </w:p>
    <w:p w:rsidR="00B96F8B" w:rsidRDefault="00E834F9">
      <w:pPr>
        <w:numPr>
          <w:ilvl w:val="0"/>
          <w:numId w:val="12"/>
        </w:numPr>
        <w:tabs>
          <w:tab w:val="left" w:pos="166"/>
        </w:tabs>
        <w:spacing w:line="260" w:lineRule="auto"/>
        <w:ind w:left="166" w:right="1460" w:hanging="166"/>
        <w:rPr>
          <w:rFonts w:ascii="Arial" w:eastAsia="Arial" w:hAnsi="Arial" w:cs="Arial"/>
          <w:sz w:val="16"/>
          <w:szCs w:val="16"/>
        </w:rPr>
      </w:pPr>
      <w:r>
        <w:rPr>
          <w:rFonts w:ascii="Arial" w:eastAsia="Arial" w:hAnsi="Arial" w:cs="Arial"/>
          <w:sz w:val="16"/>
          <w:szCs w:val="16"/>
        </w:rPr>
        <w:t>Vaše identifikační a kontaktní údaje (e-mailová adresa a telefonní číslo nejsou povinné údaje, pokud nám je však poskytnete, bude naše komunikace rychlejší a efektivnější),</w:t>
      </w:r>
    </w:p>
    <w:p w:rsidR="00B96F8B" w:rsidRDefault="00B96F8B">
      <w:pPr>
        <w:spacing w:line="1"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údaje o produktech, které máte sjednané,</w:t>
      </w:r>
    </w:p>
    <w:p w:rsidR="00B96F8B" w:rsidRDefault="00B96F8B">
      <w:pPr>
        <w:spacing w:line="16"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údaje z naší vzájemné komunikace (ať už probíhala osobně, písemně, telefonicky či jinak),</w:t>
      </w:r>
    </w:p>
    <w:p w:rsidR="00B96F8B" w:rsidRDefault="00B96F8B">
      <w:pPr>
        <w:spacing w:line="16"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sociodemografické údaje (např. věk, povolání),</w:t>
      </w:r>
    </w:p>
    <w:p w:rsidR="00B96F8B" w:rsidRDefault="00B96F8B">
      <w:pPr>
        <w:spacing w:line="16"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platební údaje (např. údaj o zaplaceném nebo dlužném pojistném, číslo účtu apod.),</w:t>
      </w:r>
    </w:p>
    <w:p w:rsidR="00B96F8B" w:rsidRDefault="00B96F8B">
      <w:pPr>
        <w:spacing w:line="16"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údaje o platební morálce, bonitě a důvěryhodnosti,</w:t>
      </w:r>
    </w:p>
    <w:p w:rsidR="00B96F8B" w:rsidRDefault="00B96F8B">
      <w:pPr>
        <w:spacing w:line="16"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další specifické údaje potřebné k realizaci sjednaného produktu.</w:t>
      </w:r>
    </w:p>
    <w:p w:rsidR="00B96F8B" w:rsidRDefault="00B96F8B">
      <w:pPr>
        <w:sectPr w:rsidR="00B96F8B">
          <w:pgSz w:w="11900" w:h="16838"/>
          <w:pgMar w:top="311" w:right="6" w:bottom="0" w:left="1134" w:header="0" w:footer="0" w:gutter="0"/>
          <w:cols w:space="708" w:equalWidth="0">
            <w:col w:w="10766"/>
          </w:cols>
        </w:sectPr>
      </w:pPr>
    </w:p>
    <w:p w:rsidR="00B96F8B" w:rsidRDefault="00B96F8B">
      <w:pPr>
        <w:spacing w:line="136" w:lineRule="exact"/>
        <w:rPr>
          <w:sz w:val="20"/>
          <w:szCs w:val="20"/>
        </w:rPr>
      </w:pPr>
    </w:p>
    <w:p w:rsidR="00B96F8B" w:rsidRDefault="00E834F9">
      <w:pPr>
        <w:ind w:left="6"/>
        <w:rPr>
          <w:sz w:val="20"/>
          <w:szCs w:val="20"/>
        </w:rPr>
      </w:pPr>
      <w:r>
        <w:rPr>
          <w:rFonts w:ascii="Arial" w:eastAsia="Arial" w:hAnsi="Arial" w:cs="Arial"/>
          <w:sz w:val="16"/>
          <w:szCs w:val="16"/>
        </w:rPr>
        <w:t>V jakých situacích budeme Vaše údaje zpracovávat?</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Příprava a uzavření smlouvy</w:t>
      </w:r>
    </w:p>
    <w:p w:rsidR="00B96F8B" w:rsidRDefault="00B96F8B">
      <w:pPr>
        <w:spacing w:line="16" w:lineRule="exact"/>
        <w:rPr>
          <w:sz w:val="20"/>
          <w:szCs w:val="20"/>
        </w:rPr>
      </w:pPr>
    </w:p>
    <w:p w:rsidR="00B96F8B" w:rsidRDefault="00E834F9">
      <w:pPr>
        <w:spacing w:line="260" w:lineRule="auto"/>
        <w:ind w:left="6"/>
        <w:rPr>
          <w:sz w:val="20"/>
          <w:szCs w:val="20"/>
        </w:rPr>
      </w:pPr>
      <w:r>
        <w:rPr>
          <w:rFonts w:ascii="Arial" w:eastAsia="Arial" w:hAnsi="Arial" w:cs="Arial"/>
          <w:sz w:val="16"/>
          <w:szCs w:val="16"/>
        </w:rPr>
        <w:t>Poskytnutí údajů je zcela dobrovolné, pokud nám však nesdělíte údaje nezbytné pro sjednání pojištění, nebudeme moci připravit nabídku pojištění, ani s Vámi pojistnou smlouvu (příp. dodatek) uzavřít. Za účelem přípravy nabídky pojistné smlouvy a k jejímu samotnému uzavření potřebujeme nezbytně znát Vaše identifikační údaje v rozsahu jméno, příjmení, rodné číslo (datum narození) a adresa bydliště, v případě fyzické osoby podnikatele též identifikační číslo, bylo-li přiděleno. Můžeme Vás také požádat o poskytnutí dalších potřebných údajů dle charakteru Vámi požadovaného produktu, např. údaje o pojišťovaném majetku či o vztazích, povolání, příjmech, rizikovém chování, provozovaných sportech, znalostech a zkušenostech v oblasti investic apod. V případě, že jste pojistnou smlouvu podepsal(a) biometricky, budeme zpracovávat Váš podpis prostřednictvím technologie pro automatické rozpoznávání biometrických prvků, při které jsou jako neoddělitelná součást grafické podoby podpisu zaznamenávány dynamické parametry pohybu ruky. • Plnění smlouvy</w:t>
      </w:r>
    </w:p>
    <w:p w:rsidR="00B96F8B" w:rsidRDefault="00B96F8B">
      <w:pPr>
        <w:spacing w:line="6" w:lineRule="exact"/>
        <w:rPr>
          <w:sz w:val="20"/>
          <w:szCs w:val="20"/>
        </w:rPr>
      </w:pPr>
    </w:p>
    <w:p w:rsidR="00B96F8B" w:rsidRDefault="00E834F9">
      <w:pPr>
        <w:spacing w:line="264" w:lineRule="auto"/>
        <w:ind w:left="6" w:right="60"/>
        <w:rPr>
          <w:sz w:val="20"/>
          <w:szCs w:val="20"/>
        </w:rPr>
      </w:pPr>
      <w:r>
        <w:rPr>
          <w:rFonts w:ascii="Arial" w:eastAsia="Arial" w:hAnsi="Arial" w:cs="Arial"/>
          <w:sz w:val="16"/>
          <w:szCs w:val="16"/>
        </w:rPr>
        <w:lastRenderedPageBreak/>
        <w:t>Zpracování osobních údajů je rovněž nutné pro řádnou správu pojistných smluv včetně jejich změn, likvidaci pojistných událostí, poskytování asistenčních služeb a naši vzájemnou komunikaci. Další údaje, které zpracováváme, souvisejí s tím, jaké produkty využíváte, jaké osobní údaje jste nám sdělil(a) či které jsme zjistili například při likvidaci pojistné události. • Plnění právní povinnosti</w:t>
      </w:r>
    </w:p>
    <w:p w:rsidR="00B96F8B" w:rsidRDefault="00B96F8B">
      <w:pPr>
        <w:spacing w:line="193" w:lineRule="exact"/>
        <w:rPr>
          <w:sz w:val="20"/>
          <w:szCs w:val="20"/>
        </w:rPr>
      </w:pPr>
    </w:p>
    <w:p w:rsidR="00B96F8B" w:rsidRDefault="00E834F9">
      <w:pPr>
        <w:spacing w:line="260" w:lineRule="auto"/>
        <w:ind w:left="6" w:right="40"/>
        <w:rPr>
          <w:sz w:val="20"/>
          <w:szCs w:val="20"/>
        </w:rPr>
      </w:pPr>
      <w:r>
        <w:rPr>
          <w:rFonts w:ascii="Arial" w:eastAsia="Arial" w:hAnsi="Arial" w:cs="Arial"/>
          <w:sz w:val="16"/>
          <w:szCs w:val="16"/>
        </w:rPr>
        <w:t>Povinnost zpracovávat Vaše osobní údaje (v různém rozsahu) nám ukládá mnoho právních předpisů. Vaše údaje potřebujeme například při plnění povinností, které nám ukládají předpisy na úseku distribuce pojištění a pojišťovnictví či na úseku opatření proti legalizaci výnosů z trestné činnosti a financování terorismu. Také jsme povinni poskytnout součinnost soudům, orgánům činným v trestním řízení, správci daně, České národní bance jako orgánu dohledu, exekutorům apod.</w:t>
      </w:r>
    </w:p>
    <w:p w:rsidR="00B96F8B" w:rsidRDefault="00B96F8B">
      <w:pPr>
        <w:spacing w:line="3" w:lineRule="exact"/>
        <w:rPr>
          <w:sz w:val="20"/>
          <w:szCs w:val="20"/>
        </w:rPr>
      </w:pPr>
    </w:p>
    <w:p w:rsidR="00B96F8B" w:rsidRDefault="00E834F9">
      <w:pPr>
        <w:numPr>
          <w:ilvl w:val="0"/>
          <w:numId w:val="13"/>
        </w:numPr>
        <w:tabs>
          <w:tab w:val="left" w:pos="176"/>
        </w:tabs>
        <w:spacing w:line="260" w:lineRule="auto"/>
        <w:ind w:left="6" w:right="3820" w:hanging="6"/>
        <w:rPr>
          <w:rFonts w:ascii="Arial" w:eastAsia="Arial" w:hAnsi="Arial" w:cs="Arial"/>
          <w:sz w:val="16"/>
          <w:szCs w:val="16"/>
        </w:rPr>
      </w:pPr>
      <w:r>
        <w:rPr>
          <w:rFonts w:ascii="Arial" w:eastAsia="Arial" w:hAnsi="Arial" w:cs="Arial"/>
          <w:sz w:val="16"/>
          <w:szCs w:val="16"/>
        </w:rPr>
        <w:t>Ochrana našich oprávněných zájmů či oprávněných zájmů třetí strany Osobní údaje můžeme zpracovávat též z důvodu oprávněných zájmů spočívajících:</w:t>
      </w:r>
    </w:p>
    <w:p w:rsidR="00B96F8B" w:rsidRDefault="00B96F8B">
      <w:pPr>
        <w:spacing w:line="1"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ve vyhodnocování a řízení rizik,</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 řízení kvality poskytovaných služeb a vztahů se zákazníky,</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 přípravě nezávazné nabídky či kalkulace výše pojistného, pokud následně nedojde k uzavření smlouvy,</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 přípravě, sjednání a plnění smluv sjednaných ve Váš prospěch,</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 zajištění a soupojištění,</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ve vnitřních administrativních účelech (např. interní evidence, reporting),</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spacing w:line="260" w:lineRule="auto"/>
        <w:ind w:left="166" w:hanging="166"/>
        <w:rPr>
          <w:rFonts w:ascii="Arial" w:eastAsia="Arial" w:hAnsi="Arial" w:cs="Arial"/>
          <w:sz w:val="16"/>
          <w:szCs w:val="16"/>
        </w:rPr>
      </w:pPr>
      <w:r>
        <w:rPr>
          <w:rFonts w:ascii="Arial" w:eastAsia="Arial" w:hAnsi="Arial" w:cs="Arial"/>
          <w:sz w:val="16"/>
          <w:szCs w:val="16"/>
        </w:rPr>
        <w:t>v ochraně našich právních nároků (např. při vymáhání dlužného pojistného nebo jiných našich pohledávek, dále v rámci soudních řízení či řízení před orgány mimosoudního řešení sporů, před Českou národní bankou či dalšími orgány veřejné moci),</w:t>
      </w:r>
    </w:p>
    <w:p w:rsidR="00B96F8B" w:rsidRDefault="00B96F8B">
      <w:pPr>
        <w:spacing w:line="1"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 prevenci a odhalování pojistného podvodu a dalšího protiprávního jednání,</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spacing w:line="262" w:lineRule="auto"/>
        <w:ind w:left="166" w:right="420" w:hanging="166"/>
        <w:jc w:val="both"/>
        <w:rPr>
          <w:rFonts w:ascii="Arial" w:eastAsia="Arial" w:hAnsi="Arial" w:cs="Arial"/>
          <w:sz w:val="16"/>
          <w:szCs w:val="16"/>
        </w:rPr>
      </w:pPr>
      <w:r>
        <w:rPr>
          <w:rFonts w:ascii="Arial" w:eastAsia="Arial" w:hAnsi="Arial" w:cs="Arial"/>
          <w:sz w:val="16"/>
          <w:szCs w:val="16"/>
        </w:rPr>
        <w:t>v přímém marketingu (Vaše kontaktní a identifikační údaje v rozsahu jméno, příjmení, adresa, telefon a emailová adresa můžeme zpracovávat i pro účely přímého marketingu naší společnosti, tj. pro zasílání nabídky vlastních produktů a služeb, a to i e-mailem a SMS).</w:t>
      </w:r>
    </w:p>
    <w:p w:rsidR="00B96F8B" w:rsidRDefault="00E834F9">
      <w:pPr>
        <w:spacing w:line="20" w:lineRule="exact"/>
        <w:rPr>
          <w:sz w:val="20"/>
          <w:szCs w:val="20"/>
        </w:rPr>
      </w:pPr>
      <w:r>
        <w:rPr>
          <w:sz w:val="20"/>
          <w:szCs w:val="20"/>
        </w:rPr>
        <w:br w:type="column"/>
      </w:r>
    </w:p>
    <w:p w:rsidR="00B96F8B" w:rsidRDefault="00B96F8B">
      <w:pPr>
        <w:spacing w:line="370" w:lineRule="exact"/>
        <w:rPr>
          <w:sz w:val="20"/>
          <w:szCs w:val="20"/>
        </w:rPr>
      </w:pPr>
    </w:p>
    <w:p w:rsidR="00B96F8B" w:rsidRDefault="00B96F8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80"/>
        <w:gridCol w:w="380"/>
      </w:tblGrid>
      <w:tr w:rsidR="00B96F8B">
        <w:trPr>
          <w:trHeight w:val="4610"/>
        </w:trPr>
        <w:tc>
          <w:tcPr>
            <w:tcW w:w="180" w:type="dxa"/>
            <w:textDirection w:val="tbRl"/>
            <w:vAlign w:val="bottom"/>
          </w:tcPr>
          <w:p w:rsidR="00B96F8B" w:rsidRDefault="00E834F9">
            <w:pPr>
              <w:spacing w:line="194" w:lineRule="auto"/>
              <w:jc w:val="right"/>
              <w:rPr>
                <w:sz w:val="20"/>
                <w:szCs w:val="20"/>
              </w:rPr>
            </w:pPr>
            <w:r>
              <w:rPr>
                <w:rFonts w:ascii="Arial" w:eastAsia="Arial" w:hAnsi="Arial" w:cs="Arial"/>
                <w:w w:val="98"/>
                <w:sz w:val="16"/>
                <w:szCs w:val="16"/>
              </w:rPr>
              <w:t>O220701056667A</w:t>
            </w:r>
          </w:p>
        </w:tc>
        <w:tc>
          <w:tcPr>
            <w:tcW w:w="380" w:type="dxa"/>
            <w:textDirection w:val="tbRl"/>
            <w:vAlign w:val="bottom"/>
          </w:tcPr>
          <w:p w:rsidR="00B96F8B" w:rsidRDefault="00E834F9">
            <w:pPr>
              <w:jc w:val="right"/>
              <w:rPr>
                <w:sz w:val="20"/>
                <w:szCs w:val="20"/>
              </w:rPr>
            </w:pPr>
            <w:r>
              <w:rPr>
                <w:rFonts w:ascii="PMingLiU" w:eastAsia="PMingLiU" w:hAnsi="PMingLiU" w:cs="PMingLiU"/>
                <w:b/>
                <w:bCs/>
                <w:sz w:val="10"/>
                <w:szCs w:val="10"/>
              </w:rPr>
              <w:t>,,</w:t>
            </w:r>
          </w:p>
        </w:tc>
      </w:tr>
    </w:tbl>
    <w:p w:rsidR="00B96F8B" w:rsidRDefault="00B96F8B">
      <w:pPr>
        <w:spacing w:line="1855" w:lineRule="exact"/>
        <w:rPr>
          <w:sz w:val="20"/>
          <w:szCs w:val="20"/>
        </w:rPr>
      </w:pPr>
    </w:p>
    <w:p w:rsidR="00B96F8B" w:rsidRDefault="00B96F8B">
      <w:pPr>
        <w:sectPr w:rsidR="00B96F8B">
          <w:type w:val="continuous"/>
          <w:pgSz w:w="11900" w:h="16838"/>
          <w:pgMar w:top="311" w:right="6" w:bottom="0" w:left="1134" w:header="0" w:footer="0" w:gutter="0"/>
          <w:cols w:num="2" w:space="708" w:equalWidth="0">
            <w:col w:w="9606" w:space="260"/>
            <w:col w:w="900"/>
          </w:cols>
        </w:sectPr>
      </w:pPr>
    </w:p>
    <w:p w:rsidR="00B96F8B" w:rsidRDefault="00E834F9">
      <w:pPr>
        <w:ind w:left="6"/>
        <w:rPr>
          <w:sz w:val="20"/>
          <w:szCs w:val="20"/>
        </w:rPr>
      </w:pPr>
      <w:r>
        <w:rPr>
          <w:rFonts w:ascii="Arial" w:eastAsia="Arial" w:hAnsi="Arial" w:cs="Arial"/>
          <w:sz w:val="16"/>
          <w:szCs w:val="16"/>
        </w:rPr>
        <w:t>Kdo je příjemcem osobních údajů?</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Vaše osobní údaje předáváme v odůvodněných případech a pouze v nezbytném rozsahu těmto kategoriím příjemců:</w:t>
      </w:r>
    </w:p>
    <w:p w:rsidR="00B96F8B" w:rsidRDefault="00B96F8B">
      <w:pPr>
        <w:spacing w:line="16" w:lineRule="exact"/>
        <w:rPr>
          <w:sz w:val="20"/>
          <w:szCs w:val="20"/>
        </w:rPr>
      </w:pPr>
    </w:p>
    <w:p w:rsidR="00B96F8B" w:rsidRDefault="00E834F9">
      <w:pPr>
        <w:numPr>
          <w:ilvl w:val="0"/>
          <w:numId w:val="14"/>
        </w:numPr>
        <w:tabs>
          <w:tab w:val="left" w:pos="166"/>
        </w:tabs>
        <w:ind w:left="166" w:hanging="166"/>
        <w:rPr>
          <w:rFonts w:ascii="Arial" w:eastAsia="Arial" w:hAnsi="Arial" w:cs="Arial"/>
          <w:sz w:val="16"/>
          <w:szCs w:val="16"/>
        </w:rPr>
      </w:pPr>
      <w:r>
        <w:rPr>
          <w:rFonts w:ascii="Arial" w:eastAsia="Arial" w:hAnsi="Arial" w:cs="Arial"/>
          <w:sz w:val="16"/>
          <w:szCs w:val="16"/>
        </w:rPr>
        <w:t>zajistitelům,</w:t>
      </w:r>
    </w:p>
    <w:p w:rsidR="00B96F8B" w:rsidRDefault="00B96F8B">
      <w:pPr>
        <w:spacing w:line="16" w:lineRule="exact"/>
        <w:rPr>
          <w:rFonts w:ascii="Arial" w:eastAsia="Arial" w:hAnsi="Arial" w:cs="Arial"/>
          <w:sz w:val="16"/>
          <w:szCs w:val="16"/>
        </w:rPr>
      </w:pPr>
    </w:p>
    <w:p w:rsidR="00B96F8B" w:rsidRDefault="00E834F9">
      <w:pPr>
        <w:numPr>
          <w:ilvl w:val="0"/>
          <w:numId w:val="14"/>
        </w:numPr>
        <w:tabs>
          <w:tab w:val="left" w:pos="166"/>
        </w:tabs>
        <w:spacing w:line="260" w:lineRule="auto"/>
        <w:ind w:left="166" w:right="1320" w:hanging="166"/>
        <w:rPr>
          <w:rFonts w:ascii="Arial" w:eastAsia="Arial" w:hAnsi="Arial" w:cs="Arial"/>
          <w:sz w:val="16"/>
          <w:szCs w:val="16"/>
        </w:rPr>
      </w:pPr>
      <w:r>
        <w:rPr>
          <w:rFonts w:ascii="Arial" w:eastAsia="Arial" w:hAnsi="Arial" w:cs="Arial"/>
          <w:sz w:val="16"/>
          <w:szCs w:val="16"/>
        </w:rPr>
        <w:t>jiným pojišťovnám v souladu se zákonem za účelem prevence a odhalování pojistného podvodu a dalšího protiprávního jednání, a to i prostřednictvím k tomuto účelu zřízeného systému nebo v případě sjednání soupojištění podle § 2817 občanského zákoníku,</w:t>
      </w:r>
    </w:p>
    <w:p w:rsidR="00B96F8B" w:rsidRDefault="00B96F8B">
      <w:pPr>
        <w:spacing w:line="1" w:lineRule="exact"/>
        <w:rPr>
          <w:rFonts w:ascii="Arial" w:eastAsia="Arial" w:hAnsi="Arial" w:cs="Arial"/>
          <w:sz w:val="16"/>
          <w:szCs w:val="16"/>
        </w:rPr>
      </w:pPr>
    </w:p>
    <w:p w:rsidR="00B96F8B" w:rsidRDefault="00E834F9">
      <w:pPr>
        <w:numPr>
          <w:ilvl w:val="0"/>
          <w:numId w:val="14"/>
        </w:numPr>
        <w:tabs>
          <w:tab w:val="left" w:pos="166"/>
        </w:tabs>
        <w:spacing w:line="260" w:lineRule="auto"/>
        <w:ind w:left="166" w:right="1320" w:hanging="166"/>
        <w:rPr>
          <w:rFonts w:ascii="Arial" w:eastAsia="Arial" w:hAnsi="Arial" w:cs="Arial"/>
          <w:sz w:val="16"/>
          <w:szCs w:val="16"/>
        </w:rPr>
      </w:pPr>
      <w:r>
        <w:rPr>
          <w:rFonts w:ascii="Arial" w:eastAsia="Arial" w:hAnsi="Arial" w:cs="Arial"/>
          <w:sz w:val="16"/>
          <w:szCs w:val="16"/>
        </w:rPr>
        <w:t>našim smluvním partnerům (v rámci skupiny Generali nebo mimo ni), např. našim distributorům, asistenčním službám, samostatným likvidátorům pojistných událostí, lékařům, znalcům, smluvním servisům, dodavatelům informačních technologií, poskytovatelům poštovních služeb, call centrům,</w:t>
      </w:r>
    </w:p>
    <w:p w:rsidR="00B96F8B" w:rsidRDefault="00B96F8B">
      <w:pPr>
        <w:spacing w:line="2" w:lineRule="exact"/>
        <w:rPr>
          <w:rFonts w:ascii="Arial" w:eastAsia="Arial" w:hAnsi="Arial" w:cs="Arial"/>
          <w:sz w:val="16"/>
          <w:szCs w:val="16"/>
        </w:rPr>
      </w:pPr>
    </w:p>
    <w:p w:rsidR="00B96F8B" w:rsidRDefault="00E834F9">
      <w:pPr>
        <w:numPr>
          <w:ilvl w:val="0"/>
          <w:numId w:val="14"/>
        </w:numPr>
        <w:tabs>
          <w:tab w:val="left" w:pos="166"/>
        </w:tabs>
        <w:spacing w:line="260" w:lineRule="auto"/>
        <w:ind w:left="166" w:right="1340" w:hanging="166"/>
        <w:rPr>
          <w:rFonts w:ascii="Arial" w:eastAsia="Arial" w:hAnsi="Arial" w:cs="Arial"/>
          <w:sz w:val="16"/>
          <w:szCs w:val="16"/>
        </w:rPr>
      </w:pPr>
      <w:r>
        <w:rPr>
          <w:rFonts w:ascii="Arial" w:eastAsia="Arial" w:hAnsi="Arial" w:cs="Arial"/>
          <w:sz w:val="16"/>
          <w:szCs w:val="16"/>
        </w:rPr>
        <w:t>jiným subjektům v případech, kdy nám poskytnutí Vašich údajů ukládají právní předpisy, nebo pokud je to nutné pro ochranu našich oprávněných zájmů (např. soudům, exekutorům atp.),</w:t>
      </w:r>
    </w:p>
    <w:p w:rsidR="00B96F8B" w:rsidRDefault="00B96F8B">
      <w:pPr>
        <w:spacing w:line="1" w:lineRule="exact"/>
        <w:rPr>
          <w:rFonts w:ascii="Arial" w:eastAsia="Arial" w:hAnsi="Arial" w:cs="Arial"/>
          <w:sz w:val="16"/>
          <w:szCs w:val="16"/>
        </w:rPr>
      </w:pPr>
    </w:p>
    <w:p w:rsidR="00B96F8B" w:rsidRDefault="00E834F9">
      <w:pPr>
        <w:numPr>
          <w:ilvl w:val="0"/>
          <w:numId w:val="14"/>
        </w:numPr>
        <w:tabs>
          <w:tab w:val="left" w:pos="166"/>
        </w:tabs>
        <w:ind w:left="166" w:hanging="166"/>
        <w:rPr>
          <w:rFonts w:ascii="Arial" w:eastAsia="Arial" w:hAnsi="Arial" w:cs="Arial"/>
          <w:sz w:val="16"/>
          <w:szCs w:val="16"/>
        </w:rPr>
      </w:pPr>
      <w:r>
        <w:rPr>
          <w:rFonts w:ascii="Arial" w:eastAsia="Arial" w:hAnsi="Arial" w:cs="Arial"/>
          <w:sz w:val="16"/>
          <w:szCs w:val="16"/>
        </w:rPr>
        <w:t>v omezeném rozsahu akcionářům v rámci reportingu.</w:t>
      </w:r>
    </w:p>
    <w:p w:rsidR="00B96F8B" w:rsidRDefault="00B96F8B">
      <w:pPr>
        <w:spacing w:line="200" w:lineRule="exact"/>
        <w:rPr>
          <w:sz w:val="20"/>
          <w:szCs w:val="20"/>
        </w:rPr>
      </w:pPr>
    </w:p>
    <w:p w:rsidR="00B96F8B" w:rsidRDefault="00B96F8B">
      <w:pPr>
        <w:spacing w:line="292" w:lineRule="exact"/>
        <w:rPr>
          <w:sz w:val="20"/>
          <w:szCs w:val="20"/>
        </w:rPr>
      </w:pPr>
    </w:p>
    <w:tbl>
      <w:tblPr>
        <w:tblW w:w="0" w:type="auto"/>
        <w:tblInd w:w="1846" w:type="dxa"/>
        <w:tblLayout w:type="fixed"/>
        <w:tblCellMar>
          <w:left w:w="0" w:type="dxa"/>
          <w:right w:w="0" w:type="dxa"/>
        </w:tblCellMar>
        <w:tblLook w:val="04A0" w:firstRow="1" w:lastRow="0" w:firstColumn="1" w:lastColumn="0" w:noHBand="0" w:noVBand="1"/>
      </w:tblPr>
      <w:tblGrid>
        <w:gridCol w:w="4260"/>
        <w:gridCol w:w="4660"/>
        <w:gridCol w:w="20"/>
      </w:tblGrid>
      <w:tr w:rsidR="00B96F8B">
        <w:trPr>
          <w:trHeight w:val="783"/>
        </w:trPr>
        <w:tc>
          <w:tcPr>
            <w:tcW w:w="4260" w:type="dxa"/>
            <w:vMerge w:val="restart"/>
            <w:vAlign w:val="bottom"/>
          </w:tcPr>
          <w:p w:rsidR="00B96F8B" w:rsidRDefault="00E834F9">
            <w:pPr>
              <w:ind w:right="1760"/>
              <w:jc w:val="right"/>
              <w:rPr>
                <w:sz w:val="20"/>
                <w:szCs w:val="20"/>
              </w:rPr>
            </w:pPr>
            <w:r>
              <w:rPr>
                <w:rFonts w:ascii="Arial" w:eastAsia="Arial" w:hAnsi="Arial" w:cs="Arial"/>
                <w:b/>
                <w:bCs/>
                <w:color w:val="00003E"/>
                <w:sz w:val="12"/>
                <w:szCs w:val="12"/>
              </w:rPr>
              <w:t>.   .  .   .</w:t>
            </w:r>
          </w:p>
        </w:tc>
        <w:tc>
          <w:tcPr>
            <w:tcW w:w="4660" w:type="dxa"/>
            <w:vAlign w:val="bottom"/>
          </w:tcPr>
          <w:p w:rsidR="00B96F8B" w:rsidRDefault="00E834F9">
            <w:pPr>
              <w:jc w:val="right"/>
              <w:rPr>
                <w:sz w:val="20"/>
                <w:szCs w:val="20"/>
              </w:rPr>
            </w:pPr>
            <w:r>
              <w:rPr>
                <w:rFonts w:ascii="Arial" w:eastAsia="Arial" w:hAnsi="Arial" w:cs="Arial"/>
                <w:b/>
                <w:bCs/>
                <w:color w:val="00003E"/>
                <w:sz w:val="14"/>
                <w:szCs w:val="14"/>
              </w:rPr>
              <w:t>, *+( !"</w:t>
            </w:r>
          </w:p>
        </w:tc>
        <w:tc>
          <w:tcPr>
            <w:tcW w:w="0" w:type="dxa"/>
            <w:vAlign w:val="bottom"/>
          </w:tcPr>
          <w:p w:rsidR="00B96F8B" w:rsidRDefault="00B96F8B">
            <w:pPr>
              <w:rPr>
                <w:sz w:val="1"/>
                <w:szCs w:val="1"/>
              </w:rPr>
            </w:pPr>
          </w:p>
        </w:tc>
      </w:tr>
      <w:tr w:rsidR="00B96F8B">
        <w:trPr>
          <w:trHeight w:val="302"/>
        </w:trPr>
        <w:tc>
          <w:tcPr>
            <w:tcW w:w="4260" w:type="dxa"/>
            <w:vMerge/>
            <w:vAlign w:val="bottom"/>
          </w:tcPr>
          <w:p w:rsidR="00B96F8B" w:rsidRDefault="00B96F8B">
            <w:pPr>
              <w:rPr>
                <w:sz w:val="24"/>
                <w:szCs w:val="24"/>
              </w:rPr>
            </w:pPr>
          </w:p>
        </w:tc>
        <w:tc>
          <w:tcPr>
            <w:tcW w:w="4660" w:type="dxa"/>
            <w:vAlign w:val="bottom"/>
          </w:tcPr>
          <w:p w:rsidR="00B96F8B" w:rsidRDefault="00B96F8B">
            <w:pPr>
              <w:rPr>
                <w:sz w:val="24"/>
                <w:szCs w:val="24"/>
              </w:rPr>
            </w:pPr>
          </w:p>
        </w:tc>
        <w:tc>
          <w:tcPr>
            <w:tcW w:w="0" w:type="dxa"/>
            <w:vAlign w:val="bottom"/>
          </w:tcPr>
          <w:p w:rsidR="00B96F8B" w:rsidRDefault="00B96F8B">
            <w:pPr>
              <w:rPr>
                <w:sz w:val="1"/>
                <w:szCs w:val="1"/>
              </w:rPr>
            </w:pPr>
          </w:p>
        </w:tc>
      </w:tr>
    </w:tbl>
    <w:p w:rsidR="00B96F8B" w:rsidRDefault="00E834F9">
      <w:pPr>
        <w:spacing w:line="20" w:lineRule="exact"/>
        <w:rPr>
          <w:sz w:val="20"/>
          <w:szCs w:val="20"/>
        </w:rPr>
      </w:pPr>
      <w:r>
        <w:rPr>
          <w:noProof/>
          <w:sz w:val="20"/>
          <w:szCs w:val="20"/>
        </w:rPr>
        <w:drawing>
          <wp:anchor distT="0" distB="0" distL="114300" distR="114300" simplePos="0" relativeHeight="251674624" behindDoc="1" locked="0" layoutInCell="0" allowOverlap="1">
            <wp:simplePos x="0" y="0"/>
            <wp:positionH relativeFrom="column">
              <wp:posOffset>-35560</wp:posOffset>
            </wp:positionH>
            <wp:positionV relativeFrom="paragraph">
              <wp:posOffset>-516255</wp:posOffset>
            </wp:positionV>
            <wp:extent cx="6168390" cy="51054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blip>
                    <a:srcRect/>
                    <a:stretch>
                      <a:fillRect/>
                    </a:stretch>
                  </pic:blipFill>
                  <pic:spPr bwMode="auto">
                    <a:xfrm>
                      <a:off x="0" y="0"/>
                      <a:ext cx="6168390" cy="510540"/>
                    </a:xfrm>
                    <a:prstGeom prst="rect">
                      <a:avLst/>
                    </a:prstGeom>
                    <a:noFill/>
                  </pic:spPr>
                </pic:pic>
              </a:graphicData>
            </a:graphic>
          </wp:anchor>
        </w:drawing>
      </w:r>
    </w:p>
    <w:p w:rsidR="00B96F8B" w:rsidRDefault="00B96F8B">
      <w:pPr>
        <w:sectPr w:rsidR="00B96F8B">
          <w:type w:val="continuous"/>
          <w:pgSz w:w="11900" w:h="16838"/>
          <w:pgMar w:top="311" w:right="6" w:bottom="0" w:left="1134" w:header="0" w:footer="0" w:gutter="0"/>
          <w:cols w:space="708" w:equalWidth="0">
            <w:col w:w="10766"/>
          </w:cols>
        </w:sectPr>
      </w:pPr>
    </w:p>
    <w:p w:rsidR="00B96F8B" w:rsidRDefault="00B96F8B">
      <w:pPr>
        <w:spacing w:line="200" w:lineRule="exact"/>
        <w:rPr>
          <w:sz w:val="20"/>
          <w:szCs w:val="20"/>
        </w:rPr>
      </w:pPr>
      <w:bookmarkStart w:id="10" w:name="page10"/>
      <w:bookmarkEnd w:id="10"/>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47" w:lineRule="exact"/>
        <w:rPr>
          <w:sz w:val="20"/>
          <w:szCs w:val="20"/>
        </w:rPr>
      </w:pPr>
    </w:p>
    <w:p w:rsidR="00B96F8B" w:rsidRDefault="00E834F9">
      <w:pPr>
        <w:rPr>
          <w:sz w:val="20"/>
          <w:szCs w:val="20"/>
        </w:rPr>
      </w:pPr>
      <w:r>
        <w:rPr>
          <w:rFonts w:ascii="Arial" w:eastAsia="Arial" w:hAnsi="Arial" w:cs="Arial"/>
          <w:sz w:val="16"/>
          <w:szCs w:val="16"/>
        </w:rPr>
        <w:t>Jak dlouho budou u nás Vaše údaje uloženy?</w:t>
      </w:r>
    </w:p>
    <w:p w:rsidR="00B96F8B" w:rsidRDefault="00B96F8B">
      <w:pPr>
        <w:spacing w:line="16" w:lineRule="exact"/>
        <w:rPr>
          <w:sz w:val="20"/>
          <w:szCs w:val="20"/>
        </w:rPr>
      </w:pPr>
    </w:p>
    <w:p w:rsidR="00B96F8B" w:rsidRDefault="00E834F9">
      <w:pPr>
        <w:spacing w:line="261" w:lineRule="auto"/>
        <w:ind w:right="60"/>
        <w:rPr>
          <w:sz w:val="20"/>
          <w:szCs w:val="20"/>
        </w:rPr>
      </w:pPr>
      <w:r>
        <w:rPr>
          <w:rFonts w:ascii="Arial" w:eastAsia="Arial" w:hAnsi="Arial" w:cs="Arial"/>
          <w:sz w:val="16"/>
          <w:szCs w:val="16"/>
        </w:rPr>
        <w:t>V případě, že jsme zpracovávali údaje za účelem nabídky pojištění, ale k uzavření pojistné smlouvy nedošlo, budeme údaje uchovávat po dobu nejméně jednoho roku od poslední komunikace a po dobu trvání promlčecí doby, během které je možné uplatnit jakýkoliv nárok vyplývající z této komunikace. V případě uzavření pojistné smlouvy osobní údaje zpracováváme po dobu trvání pojistné smlouvy. Po ukončení smluvního vztahu uchováváme Vaše osobní údaje dále po dobu trvání promlčecí doby, kdy je možné uplatnit jakýkoliv nárok z ukončené smlouvy a dále po dobu 1 roku po marném uplynutí promlčecí doby jakéhokoliv nároku. Kromě toho zpracováváme Vaše osobní údaje též v případě pokračujícího nebo opakovaného finančního plnění z uzavřené smlouvy (např. renty) a po dobu trvání případných soudních sporů či jiných řízení.</w:t>
      </w:r>
    </w:p>
    <w:p w:rsidR="00B96F8B" w:rsidRDefault="00B96F8B">
      <w:pPr>
        <w:spacing w:line="119" w:lineRule="exact"/>
        <w:rPr>
          <w:sz w:val="20"/>
          <w:szCs w:val="20"/>
        </w:rPr>
      </w:pPr>
    </w:p>
    <w:p w:rsidR="00B96F8B" w:rsidRDefault="00E834F9">
      <w:pPr>
        <w:rPr>
          <w:sz w:val="20"/>
          <w:szCs w:val="20"/>
        </w:rPr>
      </w:pPr>
      <w:r>
        <w:rPr>
          <w:rFonts w:ascii="Arial" w:eastAsia="Arial" w:hAnsi="Arial" w:cs="Arial"/>
          <w:sz w:val="16"/>
          <w:szCs w:val="16"/>
        </w:rPr>
        <w:t>Jaká máte práva?</w:t>
      </w:r>
    </w:p>
    <w:p w:rsidR="00B96F8B" w:rsidRDefault="00B96F8B">
      <w:pPr>
        <w:spacing w:line="16" w:lineRule="exact"/>
        <w:rPr>
          <w:sz w:val="20"/>
          <w:szCs w:val="20"/>
        </w:rPr>
      </w:pPr>
    </w:p>
    <w:p w:rsidR="00B96F8B" w:rsidRDefault="00E834F9">
      <w:pPr>
        <w:spacing w:line="262" w:lineRule="auto"/>
        <w:rPr>
          <w:sz w:val="20"/>
          <w:szCs w:val="20"/>
        </w:rPr>
      </w:pPr>
      <w:r>
        <w:rPr>
          <w:rFonts w:ascii="Arial" w:eastAsia="Arial" w:hAnsi="Arial" w:cs="Arial"/>
          <w:sz w:val="16"/>
          <w:szCs w:val="16"/>
        </w:rPr>
        <w:t>Máte zejména právo na přístup k osobním údajům, které o Vás zpracováváme, právo na opravu nepřesných či neúplných údajů a právo podat stížnost u Úřadu pro ochranu osobních údajů, Pplk. Sochora 27, 170 00 Praha 7, www.uoou.cz. V situacích předvídaných právní úpravou máte dále právo na výmaz osobních údajů, které se Vás týkají, nebo na omezení jejich zpracování, na přenositelnost svých údajů a právo vznést námitku proti zpracování údajů.</w:t>
      </w:r>
    </w:p>
    <w:p w:rsidR="00B96F8B" w:rsidRDefault="00B96F8B">
      <w:pPr>
        <w:spacing w:line="117" w:lineRule="exact"/>
        <w:rPr>
          <w:sz w:val="20"/>
          <w:szCs w:val="20"/>
        </w:rPr>
      </w:pPr>
    </w:p>
    <w:p w:rsidR="00B96F8B" w:rsidRDefault="00E834F9">
      <w:pPr>
        <w:spacing w:line="264" w:lineRule="auto"/>
        <w:ind w:right="220"/>
        <w:rPr>
          <w:sz w:val="20"/>
          <w:szCs w:val="20"/>
        </w:rPr>
      </w:pPr>
      <w:r>
        <w:rPr>
          <w:rFonts w:ascii="Arial" w:eastAsia="Arial" w:hAnsi="Arial" w:cs="Arial"/>
          <w:sz w:val="16"/>
          <w:szCs w:val="16"/>
        </w:rPr>
        <w:t>Máte právo kdykoli bezplatně vznést námitku proti zpracování Vašich osobních údajů, které provádíme z důvodů našich oprávněných zájmů, včetně profilování, a právo vznést námitku proti zpracování za účelem přímého marketingu, včetně profilování.</w:t>
      </w:r>
    </w:p>
    <w:p w:rsidR="00B96F8B" w:rsidRDefault="00B96F8B">
      <w:pPr>
        <w:spacing w:line="115" w:lineRule="exact"/>
        <w:rPr>
          <w:sz w:val="20"/>
          <w:szCs w:val="20"/>
        </w:rPr>
      </w:pPr>
    </w:p>
    <w:p w:rsidR="00B96F8B" w:rsidRDefault="00E834F9">
      <w:pPr>
        <w:rPr>
          <w:sz w:val="20"/>
          <w:szCs w:val="20"/>
        </w:rPr>
      </w:pPr>
      <w:r>
        <w:rPr>
          <w:rFonts w:ascii="Arial" w:eastAsia="Arial" w:hAnsi="Arial" w:cs="Arial"/>
          <w:sz w:val="16"/>
          <w:szCs w:val="16"/>
        </w:rPr>
        <w:t>Jak můžete kontaktovat našeho pověřence pro ochranu osobních údajů?</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Našeho pověřence pro ochranu osobních údajů můžete se svými žádostmi, dotazy či stížnostmi kontaktovat na adrese:</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Česká pojišťovna a.s., oddělení řízení ochrany osobních údajů, Na Pankráci 1720/123, 140 00 Praha 4, dpo@ceskapojistovna.cz.</w:t>
      </w:r>
    </w:p>
    <w:sectPr w:rsidR="00B96F8B">
      <w:pgSz w:w="11900" w:h="16838"/>
      <w:pgMar w:top="1440" w:right="1166" w:bottom="1440" w:left="1140" w:header="0" w:footer="0" w:gutter="0"/>
      <w:cols w:space="708" w:equalWidth="0">
        <w:col w:w="9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57886D84"/>
    <w:lvl w:ilvl="0" w:tplc="FB06DEAC">
      <w:start w:val="1"/>
      <w:numFmt w:val="lowerLetter"/>
      <w:lvlText w:val="%1)"/>
      <w:lvlJc w:val="left"/>
    </w:lvl>
    <w:lvl w:ilvl="1" w:tplc="F5E63D72">
      <w:numFmt w:val="decimal"/>
      <w:lvlText w:val=""/>
      <w:lvlJc w:val="left"/>
    </w:lvl>
    <w:lvl w:ilvl="2" w:tplc="A560E9AE">
      <w:numFmt w:val="decimal"/>
      <w:lvlText w:val=""/>
      <w:lvlJc w:val="left"/>
    </w:lvl>
    <w:lvl w:ilvl="3" w:tplc="54BE6BF8">
      <w:numFmt w:val="decimal"/>
      <w:lvlText w:val=""/>
      <w:lvlJc w:val="left"/>
    </w:lvl>
    <w:lvl w:ilvl="4" w:tplc="7D500588">
      <w:numFmt w:val="decimal"/>
      <w:lvlText w:val=""/>
      <w:lvlJc w:val="left"/>
    </w:lvl>
    <w:lvl w:ilvl="5" w:tplc="B3963818">
      <w:numFmt w:val="decimal"/>
      <w:lvlText w:val=""/>
      <w:lvlJc w:val="left"/>
    </w:lvl>
    <w:lvl w:ilvl="6" w:tplc="62D2A310">
      <w:numFmt w:val="decimal"/>
      <w:lvlText w:val=""/>
      <w:lvlJc w:val="left"/>
    </w:lvl>
    <w:lvl w:ilvl="7" w:tplc="2D5ECF8C">
      <w:numFmt w:val="decimal"/>
      <w:lvlText w:val=""/>
      <w:lvlJc w:val="left"/>
    </w:lvl>
    <w:lvl w:ilvl="8" w:tplc="B764EC84">
      <w:numFmt w:val="decimal"/>
      <w:lvlText w:val=""/>
      <w:lvlJc w:val="left"/>
    </w:lvl>
  </w:abstractNum>
  <w:abstractNum w:abstractNumId="1" w15:restartNumberingAfterBreak="0">
    <w:nsid w:val="0DED7263"/>
    <w:multiLevelType w:val="hybridMultilevel"/>
    <w:tmpl w:val="CA14116C"/>
    <w:lvl w:ilvl="0" w:tplc="B0FE7F20">
      <w:start w:val="1"/>
      <w:numFmt w:val="bullet"/>
      <w:lvlText w:val="•"/>
      <w:lvlJc w:val="left"/>
    </w:lvl>
    <w:lvl w:ilvl="1" w:tplc="74F0B816">
      <w:numFmt w:val="decimal"/>
      <w:lvlText w:val=""/>
      <w:lvlJc w:val="left"/>
    </w:lvl>
    <w:lvl w:ilvl="2" w:tplc="B0E48B88">
      <w:numFmt w:val="decimal"/>
      <w:lvlText w:val=""/>
      <w:lvlJc w:val="left"/>
    </w:lvl>
    <w:lvl w:ilvl="3" w:tplc="589A89C8">
      <w:numFmt w:val="decimal"/>
      <w:lvlText w:val=""/>
      <w:lvlJc w:val="left"/>
    </w:lvl>
    <w:lvl w:ilvl="4" w:tplc="501A60FA">
      <w:numFmt w:val="decimal"/>
      <w:lvlText w:val=""/>
      <w:lvlJc w:val="left"/>
    </w:lvl>
    <w:lvl w:ilvl="5" w:tplc="DB4230C2">
      <w:numFmt w:val="decimal"/>
      <w:lvlText w:val=""/>
      <w:lvlJc w:val="left"/>
    </w:lvl>
    <w:lvl w:ilvl="6" w:tplc="E8F454E0">
      <w:numFmt w:val="decimal"/>
      <w:lvlText w:val=""/>
      <w:lvlJc w:val="left"/>
    </w:lvl>
    <w:lvl w:ilvl="7" w:tplc="9238D544">
      <w:numFmt w:val="decimal"/>
      <w:lvlText w:val=""/>
      <w:lvlJc w:val="left"/>
    </w:lvl>
    <w:lvl w:ilvl="8" w:tplc="449ECC12">
      <w:numFmt w:val="decimal"/>
      <w:lvlText w:val=""/>
      <w:lvlJc w:val="left"/>
    </w:lvl>
  </w:abstractNum>
  <w:abstractNum w:abstractNumId="2" w15:restartNumberingAfterBreak="0">
    <w:nsid w:val="109CF92E"/>
    <w:multiLevelType w:val="hybridMultilevel"/>
    <w:tmpl w:val="FA38EAA6"/>
    <w:lvl w:ilvl="0" w:tplc="8DF44BBA">
      <w:start w:val="1"/>
      <w:numFmt w:val="bullet"/>
      <w:lvlText w:val="•"/>
      <w:lvlJc w:val="left"/>
    </w:lvl>
    <w:lvl w:ilvl="1" w:tplc="943656FE">
      <w:numFmt w:val="decimal"/>
      <w:lvlText w:val=""/>
      <w:lvlJc w:val="left"/>
    </w:lvl>
    <w:lvl w:ilvl="2" w:tplc="CA26A192">
      <w:numFmt w:val="decimal"/>
      <w:lvlText w:val=""/>
      <w:lvlJc w:val="left"/>
    </w:lvl>
    <w:lvl w:ilvl="3" w:tplc="D94E0184">
      <w:numFmt w:val="decimal"/>
      <w:lvlText w:val=""/>
      <w:lvlJc w:val="left"/>
    </w:lvl>
    <w:lvl w:ilvl="4" w:tplc="8ED2A5DC">
      <w:numFmt w:val="decimal"/>
      <w:lvlText w:val=""/>
      <w:lvlJc w:val="left"/>
    </w:lvl>
    <w:lvl w:ilvl="5" w:tplc="90323B70">
      <w:numFmt w:val="decimal"/>
      <w:lvlText w:val=""/>
      <w:lvlJc w:val="left"/>
    </w:lvl>
    <w:lvl w:ilvl="6" w:tplc="A5AC6A62">
      <w:numFmt w:val="decimal"/>
      <w:lvlText w:val=""/>
      <w:lvlJc w:val="left"/>
    </w:lvl>
    <w:lvl w:ilvl="7" w:tplc="987C73A2">
      <w:numFmt w:val="decimal"/>
      <w:lvlText w:val=""/>
      <w:lvlJc w:val="left"/>
    </w:lvl>
    <w:lvl w:ilvl="8" w:tplc="716C9594">
      <w:numFmt w:val="decimal"/>
      <w:lvlText w:val=""/>
      <w:lvlJc w:val="left"/>
    </w:lvl>
  </w:abstractNum>
  <w:abstractNum w:abstractNumId="3" w15:restartNumberingAfterBreak="0">
    <w:nsid w:val="1190CDE7"/>
    <w:multiLevelType w:val="hybridMultilevel"/>
    <w:tmpl w:val="F3D60908"/>
    <w:lvl w:ilvl="0" w:tplc="B94C4508">
      <w:start w:val="1"/>
      <w:numFmt w:val="bullet"/>
      <w:lvlText w:val="\endash "/>
      <w:lvlJc w:val="left"/>
    </w:lvl>
    <w:lvl w:ilvl="1" w:tplc="D14CEC5C">
      <w:numFmt w:val="decimal"/>
      <w:lvlText w:val=""/>
      <w:lvlJc w:val="left"/>
    </w:lvl>
    <w:lvl w:ilvl="2" w:tplc="441C7B6A">
      <w:numFmt w:val="decimal"/>
      <w:lvlText w:val=""/>
      <w:lvlJc w:val="left"/>
    </w:lvl>
    <w:lvl w:ilvl="3" w:tplc="F9388856">
      <w:numFmt w:val="decimal"/>
      <w:lvlText w:val=""/>
      <w:lvlJc w:val="left"/>
    </w:lvl>
    <w:lvl w:ilvl="4" w:tplc="B6E4E706">
      <w:numFmt w:val="decimal"/>
      <w:lvlText w:val=""/>
      <w:lvlJc w:val="left"/>
    </w:lvl>
    <w:lvl w:ilvl="5" w:tplc="914E0450">
      <w:numFmt w:val="decimal"/>
      <w:lvlText w:val=""/>
      <w:lvlJc w:val="left"/>
    </w:lvl>
    <w:lvl w:ilvl="6" w:tplc="B3CC1420">
      <w:numFmt w:val="decimal"/>
      <w:lvlText w:val=""/>
      <w:lvlJc w:val="left"/>
    </w:lvl>
    <w:lvl w:ilvl="7" w:tplc="6C5221E8">
      <w:numFmt w:val="decimal"/>
      <w:lvlText w:val=""/>
      <w:lvlJc w:val="left"/>
    </w:lvl>
    <w:lvl w:ilvl="8" w:tplc="2954F052">
      <w:numFmt w:val="decimal"/>
      <w:lvlText w:val=""/>
      <w:lvlJc w:val="left"/>
    </w:lvl>
  </w:abstractNum>
  <w:abstractNum w:abstractNumId="4" w15:restartNumberingAfterBreak="0">
    <w:nsid w:val="12200854"/>
    <w:multiLevelType w:val="hybridMultilevel"/>
    <w:tmpl w:val="6FD85216"/>
    <w:lvl w:ilvl="0" w:tplc="92B480C8">
      <w:start w:val="1"/>
      <w:numFmt w:val="lowerLetter"/>
      <w:lvlText w:val="%1)"/>
      <w:lvlJc w:val="left"/>
    </w:lvl>
    <w:lvl w:ilvl="1" w:tplc="E57C7302">
      <w:numFmt w:val="decimal"/>
      <w:lvlText w:val=""/>
      <w:lvlJc w:val="left"/>
    </w:lvl>
    <w:lvl w:ilvl="2" w:tplc="B0C2B5A2">
      <w:numFmt w:val="decimal"/>
      <w:lvlText w:val=""/>
      <w:lvlJc w:val="left"/>
    </w:lvl>
    <w:lvl w:ilvl="3" w:tplc="A28C7B90">
      <w:numFmt w:val="decimal"/>
      <w:lvlText w:val=""/>
      <w:lvlJc w:val="left"/>
    </w:lvl>
    <w:lvl w:ilvl="4" w:tplc="E5E4F3E6">
      <w:numFmt w:val="decimal"/>
      <w:lvlText w:val=""/>
      <w:lvlJc w:val="left"/>
    </w:lvl>
    <w:lvl w:ilvl="5" w:tplc="3E9C4A4E">
      <w:numFmt w:val="decimal"/>
      <w:lvlText w:val=""/>
      <w:lvlJc w:val="left"/>
    </w:lvl>
    <w:lvl w:ilvl="6" w:tplc="0722E142">
      <w:numFmt w:val="decimal"/>
      <w:lvlText w:val=""/>
      <w:lvlJc w:val="left"/>
    </w:lvl>
    <w:lvl w:ilvl="7" w:tplc="1FF2DFDC">
      <w:numFmt w:val="decimal"/>
      <w:lvlText w:val=""/>
      <w:lvlJc w:val="left"/>
    </w:lvl>
    <w:lvl w:ilvl="8" w:tplc="BE9CE89C">
      <w:numFmt w:val="decimal"/>
      <w:lvlText w:val=""/>
      <w:lvlJc w:val="left"/>
    </w:lvl>
  </w:abstractNum>
  <w:abstractNum w:abstractNumId="5" w15:restartNumberingAfterBreak="0">
    <w:nsid w:val="140E0F76"/>
    <w:multiLevelType w:val="hybridMultilevel"/>
    <w:tmpl w:val="DBFE1E30"/>
    <w:lvl w:ilvl="0" w:tplc="7F0EE32C">
      <w:start w:val="1"/>
      <w:numFmt w:val="decimal"/>
      <w:lvlText w:val="%1)"/>
      <w:lvlJc w:val="left"/>
    </w:lvl>
    <w:lvl w:ilvl="1" w:tplc="B54EFD48">
      <w:numFmt w:val="decimal"/>
      <w:lvlText w:val=""/>
      <w:lvlJc w:val="left"/>
    </w:lvl>
    <w:lvl w:ilvl="2" w:tplc="818EA396">
      <w:numFmt w:val="decimal"/>
      <w:lvlText w:val=""/>
      <w:lvlJc w:val="left"/>
    </w:lvl>
    <w:lvl w:ilvl="3" w:tplc="37D2F99C">
      <w:numFmt w:val="decimal"/>
      <w:lvlText w:val=""/>
      <w:lvlJc w:val="left"/>
    </w:lvl>
    <w:lvl w:ilvl="4" w:tplc="8D36F480">
      <w:numFmt w:val="decimal"/>
      <w:lvlText w:val=""/>
      <w:lvlJc w:val="left"/>
    </w:lvl>
    <w:lvl w:ilvl="5" w:tplc="8D266964">
      <w:numFmt w:val="decimal"/>
      <w:lvlText w:val=""/>
      <w:lvlJc w:val="left"/>
    </w:lvl>
    <w:lvl w:ilvl="6" w:tplc="C0A03A04">
      <w:numFmt w:val="decimal"/>
      <w:lvlText w:val=""/>
      <w:lvlJc w:val="left"/>
    </w:lvl>
    <w:lvl w:ilvl="7" w:tplc="0BD2F160">
      <w:numFmt w:val="decimal"/>
      <w:lvlText w:val=""/>
      <w:lvlJc w:val="left"/>
    </w:lvl>
    <w:lvl w:ilvl="8" w:tplc="8B884D84">
      <w:numFmt w:val="decimal"/>
      <w:lvlText w:val=""/>
      <w:lvlJc w:val="left"/>
    </w:lvl>
  </w:abstractNum>
  <w:abstractNum w:abstractNumId="6" w15:restartNumberingAfterBreak="0">
    <w:nsid w:val="1F16E9E8"/>
    <w:multiLevelType w:val="hybridMultilevel"/>
    <w:tmpl w:val="09D0E29C"/>
    <w:lvl w:ilvl="0" w:tplc="0382D6DE">
      <w:start w:val="1"/>
      <w:numFmt w:val="decimal"/>
      <w:lvlText w:val="%1."/>
      <w:lvlJc w:val="left"/>
    </w:lvl>
    <w:lvl w:ilvl="1" w:tplc="B518EED0">
      <w:numFmt w:val="decimal"/>
      <w:lvlText w:val=""/>
      <w:lvlJc w:val="left"/>
    </w:lvl>
    <w:lvl w:ilvl="2" w:tplc="5DE22758">
      <w:numFmt w:val="decimal"/>
      <w:lvlText w:val=""/>
      <w:lvlJc w:val="left"/>
    </w:lvl>
    <w:lvl w:ilvl="3" w:tplc="C8561B68">
      <w:numFmt w:val="decimal"/>
      <w:lvlText w:val=""/>
      <w:lvlJc w:val="left"/>
    </w:lvl>
    <w:lvl w:ilvl="4" w:tplc="E932E56E">
      <w:numFmt w:val="decimal"/>
      <w:lvlText w:val=""/>
      <w:lvlJc w:val="left"/>
    </w:lvl>
    <w:lvl w:ilvl="5" w:tplc="2C88D6E4">
      <w:numFmt w:val="decimal"/>
      <w:lvlText w:val=""/>
      <w:lvlJc w:val="left"/>
    </w:lvl>
    <w:lvl w:ilvl="6" w:tplc="8586C972">
      <w:numFmt w:val="decimal"/>
      <w:lvlText w:val=""/>
      <w:lvlJc w:val="left"/>
    </w:lvl>
    <w:lvl w:ilvl="7" w:tplc="BF0826D8">
      <w:numFmt w:val="decimal"/>
      <w:lvlText w:val=""/>
      <w:lvlJc w:val="left"/>
    </w:lvl>
    <w:lvl w:ilvl="8" w:tplc="9D3A5B3E">
      <w:numFmt w:val="decimal"/>
      <w:lvlText w:val=""/>
      <w:lvlJc w:val="left"/>
    </w:lvl>
  </w:abstractNum>
  <w:abstractNum w:abstractNumId="7" w15:restartNumberingAfterBreak="0">
    <w:nsid w:val="3352255A"/>
    <w:multiLevelType w:val="hybridMultilevel"/>
    <w:tmpl w:val="337EED22"/>
    <w:lvl w:ilvl="0" w:tplc="E8246382">
      <w:start w:val="1"/>
      <w:numFmt w:val="bullet"/>
      <w:lvlText w:val="•"/>
      <w:lvlJc w:val="left"/>
    </w:lvl>
    <w:lvl w:ilvl="1" w:tplc="F582330A">
      <w:numFmt w:val="decimal"/>
      <w:lvlText w:val=""/>
      <w:lvlJc w:val="left"/>
    </w:lvl>
    <w:lvl w:ilvl="2" w:tplc="91DC2BA0">
      <w:numFmt w:val="decimal"/>
      <w:lvlText w:val=""/>
      <w:lvlJc w:val="left"/>
    </w:lvl>
    <w:lvl w:ilvl="3" w:tplc="EA6E299A">
      <w:numFmt w:val="decimal"/>
      <w:lvlText w:val=""/>
      <w:lvlJc w:val="left"/>
    </w:lvl>
    <w:lvl w:ilvl="4" w:tplc="6CA69F50">
      <w:numFmt w:val="decimal"/>
      <w:lvlText w:val=""/>
      <w:lvlJc w:val="left"/>
    </w:lvl>
    <w:lvl w:ilvl="5" w:tplc="3BF459CC">
      <w:numFmt w:val="decimal"/>
      <w:lvlText w:val=""/>
      <w:lvlJc w:val="left"/>
    </w:lvl>
    <w:lvl w:ilvl="6" w:tplc="55A4E436">
      <w:numFmt w:val="decimal"/>
      <w:lvlText w:val=""/>
      <w:lvlJc w:val="left"/>
    </w:lvl>
    <w:lvl w:ilvl="7" w:tplc="914A6CF0">
      <w:numFmt w:val="decimal"/>
      <w:lvlText w:val=""/>
      <w:lvlJc w:val="left"/>
    </w:lvl>
    <w:lvl w:ilvl="8" w:tplc="A9941EE8">
      <w:numFmt w:val="decimal"/>
      <w:lvlText w:val=""/>
      <w:lvlJc w:val="left"/>
    </w:lvl>
  </w:abstractNum>
  <w:abstractNum w:abstractNumId="8" w15:restartNumberingAfterBreak="0">
    <w:nsid w:val="4DB127F8"/>
    <w:multiLevelType w:val="hybridMultilevel"/>
    <w:tmpl w:val="6A56FA36"/>
    <w:lvl w:ilvl="0" w:tplc="B350894A">
      <w:start w:val="1"/>
      <w:numFmt w:val="lowerLetter"/>
      <w:lvlText w:val="%1)"/>
      <w:lvlJc w:val="left"/>
    </w:lvl>
    <w:lvl w:ilvl="1" w:tplc="81983808">
      <w:numFmt w:val="decimal"/>
      <w:lvlText w:val=""/>
      <w:lvlJc w:val="left"/>
    </w:lvl>
    <w:lvl w:ilvl="2" w:tplc="EC04DE84">
      <w:numFmt w:val="decimal"/>
      <w:lvlText w:val=""/>
      <w:lvlJc w:val="left"/>
    </w:lvl>
    <w:lvl w:ilvl="3" w:tplc="1876A87E">
      <w:numFmt w:val="decimal"/>
      <w:lvlText w:val=""/>
      <w:lvlJc w:val="left"/>
    </w:lvl>
    <w:lvl w:ilvl="4" w:tplc="6E68E87A">
      <w:numFmt w:val="decimal"/>
      <w:lvlText w:val=""/>
      <w:lvlJc w:val="left"/>
    </w:lvl>
    <w:lvl w:ilvl="5" w:tplc="1FC6467A">
      <w:numFmt w:val="decimal"/>
      <w:lvlText w:val=""/>
      <w:lvlJc w:val="left"/>
    </w:lvl>
    <w:lvl w:ilvl="6" w:tplc="14DA5C54">
      <w:numFmt w:val="decimal"/>
      <w:lvlText w:val=""/>
      <w:lvlJc w:val="left"/>
    </w:lvl>
    <w:lvl w:ilvl="7" w:tplc="83583834">
      <w:numFmt w:val="decimal"/>
      <w:lvlText w:val=""/>
      <w:lvlJc w:val="left"/>
    </w:lvl>
    <w:lvl w:ilvl="8" w:tplc="804C7378">
      <w:numFmt w:val="decimal"/>
      <w:lvlText w:val=""/>
      <w:lvlJc w:val="left"/>
    </w:lvl>
  </w:abstractNum>
  <w:abstractNum w:abstractNumId="9" w15:restartNumberingAfterBreak="0">
    <w:nsid w:val="515F007C"/>
    <w:multiLevelType w:val="hybridMultilevel"/>
    <w:tmpl w:val="B9DEF052"/>
    <w:lvl w:ilvl="0" w:tplc="FACAD004">
      <w:start w:val="5"/>
      <w:numFmt w:val="lowerLetter"/>
      <w:lvlText w:val="%1)"/>
      <w:lvlJc w:val="left"/>
    </w:lvl>
    <w:lvl w:ilvl="1" w:tplc="EA60FF82">
      <w:numFmt w:val="decimal"/>
      <w:lvlText w:val=""/>
      <w:lvlJc w:val="left"/>
    </w:lvl>
    <w:lvl w:ilvl="2" w:tplc="BF00E450">
      <w:numFmt w:val="decimal"/>
      <w:lvlText w:val=""/>
      <w:lvlJc w:val="left"/>
    </w:lvl>
    <w:lvl w:ilvl="3" w:tplc="61C6656C">
      <w:numFmt w:val="decimal"/>
      <w:lvlText w:val=""/>
      <w:lvlJc w:val="left"/>
    </w:lvl>
    <w:lvl w:ilvl="4" w:tplc="67C09216">
      <w:numFmt w:val="decimal"/>
      <w:lvlText w:val=""/>
      <w:lvlJc w:val="left"/>
    </w:lvl>
    <w:lvl w:ilvl="5" w:tplc="BF56F366">
      <w:numFmt w:val="decimal"/>
      <w:lvlText w:val=""/>
      <w:lvlJc w:val="left"/>
    </w:lvl>
    <w:lvl w:ilvl="6" w:tplc="39B6835C">
      <w:numFmt w:val="decimal"/>
      <w:lvlText w:val=""/>
      <w:lvlJc w:val="left"/>
    </w:lvl>
    <w:lvl w:ilvl="7" w:tplc="CBC01EA2">
      <w:numFmt w:val="decimal"/>
      <w:lvlText w:val=""/>
      <w:lvlJc w:val="left"/>
    </w:lvl>
    <w:lvl w:ilvl="8" w:tplc="9F5409C8">
      <w:numFmt w:val="decimal"/>
      <w:lvlText w:val=""/>
      <w:lvlJc w:val="left"/>
    </w:lvl>
  </w:abstractNum>
  <w:abstractNum w:abstractNumId="10" w15:restartNumberingAfterBreak="0">
    <w:nsid w:val="5BD062C2"/>
    <w:multiLevelType w:val="hybridMultilevel"/>
    <w:tmpl w:val="AD2048B2"/>
    <w:lvl w:ilvl="0" w:tplc="6CFEAC08">
      <w:start w:val="1"/>
      <w:numFmt w:val="bullet"/>
      <w:lvlText w:val="\endash "/>
      <w:lvlJc w:val="left"/>
    </w:lvl>
    <w:lvl w:ilvl="1" w:tplc="60A4E8F0">
      <w:numFmt w:val="decimal"/>
      <w:lvlText w:val=""/>
      <w:lvlJc w:val="left"/>
    </w:lvl>
    <w:lvl w:ilvl="2" w:tplc="BD504462">
      <w:numFmt w:val="decimal"/>
      <w:lvlText w:val=""/>
      <w:lvlJc w:val="left"/>
    </w:lvl>
    <w:lvl w:ilvl="3" w:tplc="CED42896">
      <w:numFmt w:val="decimal"/>
      <w:lvlText w:val=""/>
      <w:lvlJc w:val="left"/>
    </w:lvl>
    <w:lvl w:ilvl="4" w:tplc="85767A40">
      <w:numFmt w:val="decimal"/>
      <w:lvlText w:val=""/>
      <w:lvlJc w:val="left"/>
    </w:lvl>
    <w:lvl w:ilvl="5" w:tplc="63286FCA">
      <w:numFmt w:val="decimal"/>
      <w:lvlText w:val=""/>
      <w:lvlJc w:val="left"/>
    </w:lvl>
    <w:lvl w:ilvl="6" w:tplc="0B30864E">
      <w:numFmt w:val="decimal"/>
      <w:lvlText w:val=""/>
      <w:lvlJc w:val="left"/>
    </w:lvl>
    <w:lvl w:ilvl="7" w:tplc="F75E533A">
      <w:numFmt w:val="decimal"/>
      <w:lvlText w:val=""/>
      <w:lvlJc w:val="left"/>
    </w:lvl>
    <w:lvl w:ilvl="8" w:tplc="47B45B7E">
      <w:numFmt w:val="decimal"/>
      <w:lvlText w:val=""/>
      <w:lvlJc w:val="left"/>
    </w:lvl>
  </w:abstractNum>
  <w:abstractNum w:abstractNumId="11" w15:restartNumberingAfterBreak="0">
    <w:nsid w:val="66EF438D"/>
    <w:multiLevelType w:val="hybridMultilevel"/>
    <w:tmpl w:val="1C6234E6"/>
    <w:lvl w:ilvl="0" w:tplc="EBBE92A2">
      <w:start w:val="1"/>
      <w:numFmt w:val="bullet"/>
      <w:lvlText w:val="\endash "/>
      <w:lvlJc w:val="left"/>
    </w:lvl>
    <w:lvl w:ilvl="1" w:tplc="FE3C05C4">
      <w:numFmt w:val="decimal"/>
      <w:lvlText w:val=""/>
      <w:lvlJc w:val="left"/>
    </w:lvl>
    <w:lvl w:ilvl="2" w:tplc="B0B6BE56">
      <w:numFmt w:val="decimal"/>
      <w:lvlText w:val=""/>
      <w:lvlJc w:val="left"/>
    </w:lvl>
    <w:lvl w:ilvl="3" w:tplc="6352DF5A">
      <w:numFmt w:val="decimal"/>
      <w:lvlText w:val=""/>
      <w:lvlJc w:val="left"/>
    </w:lvl>
    <w:lvl w:ilvl="4" w:tplc="15E65B84">
      <w:numFmt w:val="decimal"/>
      <w:lvlText w:val=""/>
      <w:lvlJc w:val="left"/>
    </w:lvl>
    <w:lvl w:ilvl="5" w:tplc="31F010E8">
      <w:numFmt w:val="decimal"/>
      <w:lvlText w:val=""/>
      <w:lvlJc w:val="left"/>
    </w:lvl>
    <w:lvl w:ilvl="6" w:tplc="082606E8">
      <w:numFmt w:val="decimal"/>
      <w:lvlText w:val=""/>
      <w:lvlJc w:val="left"/>
    </w:lvl>
    <w:lvl w:ilvl="7" w:tplc="512A232C">
      <w:numFmt w:val="decimal"/>
      <w:lvlText w:val=""/>
      <w:lvlJc w:val="left"/>
    </w:lvl>
    <w:lvl w:ilvl="8" w:tplc="A0428892">
      <w:numFmt w:val="decimal"/>
      <w:lvlText w:val=""/>
      <w:lvlJc w:val="left"/>
    </w:lvl>
  </w:abstractNum>
  <w:abstractNum w:abstractNumId="12" w15:restartNumberingAfterBreak="0">
    <w:nsid w:val="7545E146"/>
    <w:multiLevelType w:val="hybridMultilevel"/>
    <w:tmpl w:val="F5D69628"/>
    <w:lvl w:ilvl="0" w:tplc="F830D3D4">
      <w:start w:val="1"/>
      <w:numFmt w:val="bullet"/>
      <w:lvlText w:val="\endash "/>
      <w:lvlJc w:val="left"/>
    </w:lvl>
    <w:lvl w:ilvl="1" w:tplc="FCAAAA2C">
      <w:numFmt w:val="decimal"/>
      <w:lvlText w:val=""/>
      <w:lvlJc w:val="left"/>
    </w:lvl>
    <w:lvl w:ilvl="2" w:tplc="F74E09F8">
      <w:numFmt w:val="decimal"/>
      <w:lvlText w:val=""/>
      <w:lvlJc w:val="left"/>
    </w:lvl>
    <w:lvl w:ilvl="3" w:tplc="C4BC19B4">
      <w:numFmt w:val="decimal"/>
      <w:lvlText w:val=""/>
      <w:lvlJc w:val="left"/>
    </w:lvl>
    <w:lvl w:ilvl="4" w:tplc="5CBCEC40">
      <w:numFmt w:val="decimal"/>
      <w:lvlText w:val=""/>
      <w:lvlJc w:val="left"/>
    </w:lvl>
    <w:lvl w:ilvl="5" w:tplc="F6E2BE96">
      <w:numFmt w:val="decimal"/>
      <w:lvlText w:val=""/>
      <w:lvlJc w:val="left"/>
    </w:lvl>
    <w:lvl w:ilvl="6" w:tplc="251AB858">
      <w:numFmt w:val="decimal"/>
      <w:lvlText w:val=""/>
      <w:lvlJc w:val="left"/>
    </w:lvl>
    <w:lvl w:ilvl="7" w:tplc="AB4CF9FC">
      <w:numFmt w:val="decimal"/>
      <w:lvlText w:val=""/>
      <w:lvlJc w:val="left"/>
    </w:lvl>
    <w:lvl w:ilvl="8" w:tplc="F53216B6">
      <w:numFmt w:val="decimal"/>
      <w:lvlText w:val=""/>
      <w:lvlJc w:val="left"/>
    </w:lvl>
  </w:abstractNum>
  <w:abstractNum w:abstractNumId="13" w15:restartNumberingAfterBreak="0">
    <w:nsid w:val="79E2A9E3"/>
    <w:multiLevelType w:val="hybridMultilevel"/>
    <w:tmpl w:val="5E1E0B74"/>
    <w:lvl w:ilvl="0" w:tplc="A8E634A2">
      <w:start w:val="1"/>
      <w:numFmt w:val="bullet"/>
      <w:lvlText w:val="*"/>
      <w:lvlJc w:val="left"/>
    </w:lvl>
    <w:lvl w:ilvl="1" w:tplc="830E10E0">
      <w:start w:val="1"/>
      <w:numFmt w:val="upperLetter"/>
      <w:lvlText w:val="%2."/>
      <w:lvlJc w:val="left"/>
    </w:lvl>
    <w:lvl w:ilvl="2" w:tplc="D574764C">
      <w:numFmt w:val="decimal"/>
      <w:lvlText w:val=""/>
      <w:lvlJc w:val="left"/>
    </w:lvl>
    <w:lvl w:ilvl="3" w:tplc="DF902ED0">
      <w:numFmt w:val="decimal"/>
      <w:lvlText w:val=""/>
      <w:lvlJc w:val="left"/>
    </w:lvl>
    <w:lvl w:ilvl="4" w:tplc="35AA26EA">
      <w:numFmt w:val="decimal"/>
      <w:lvlText w:val=""/>
      <w:lvlJc w:val="left"/>
    </w:lvl>
    <w:lvl w:ilvl="5" w:tplc="5462AEF6">
      <w:numFmt w:val="decimal"/>
      <w:lvlText w:val=""/>
      <w:lvlJc w:val="left"/>
    </w:lvl>
    <w:lvl w:ilvl="6" w:tplc="A6F6BC76">
      <w:numFmt w:val="decimal"/>
      <w:lvlText w:val=""/>
      <w:lvlJc w:val="left"/>
    </w:lvl>
    <w:lvl w:ilvl="7" w:tplc="96FE1308">
      <w:numFmt w:val="decimal"/>
      <w:lvlText w:val=""/>
      <w:lvlJc w:val="left"/>
    </w:lvl>
    <w:lvl w:ilvl="8" w:tplc="7BC6FEEA">
      <w:numFmt w:val="decimal"/>
      <w:lvlText w:val=""/>
      <w:lvlJc w:val="left"/>
    </w:lvl>
  </w:abstractNum>
  <w:num w:numId="1">
    <w:abstractNumId w:val="13"/>
  </w:num>
  <w:num w:numId="2">
    <w:abstractNumId w:val="12"/>
  </w:num>
  <w:num w:numId="3">
    <w:abstractNumId w:val="9"/>
  </w:num>
  <w:num w:numId="4">
    <w:abstractNumId w:val="10"/>
  </w:num>
  <w:num w:numId="5">
    <w:abstractNumId w:val="4"/>
  </w:num>
  <w:num w:numId="6">
    <w:abstractNumId w:val="8"/>
  </w:num>
  <w:num w:numId="7">
    <w:abstractNumId w:val="0"/>
  </w:num>
  <w:num w:numId="8">
    <w:abstractNumId w:val="6"/>
  </w:num>
  <w:num w:numId="9">
    <w:abstractNumId w:val="3"/>
  </w:num>
  <w:num w:numId="10">
    <w:abstractNumId w:val="11"/>
  </w:num>
  <w:num w:numId="11">
    <w:abstractNumId w:val="5"/>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8B"/>
    <w:rsid w:val="00104621"/>
    <w:rsid w:val="00B96F8B"/>
    <w:rsid w:val="00E8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A1CA1-7E78-4D33-A208-BCA57EFA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4342</Words>
  <Characters>25621</Characters>
  <Application>Microsoft Office Word</Application>
  <DocSecurity>0</DocSecurity>
  <Lines>213</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Havlíčková Oldřiška</cp:lastModifiedBy>
  <cp:revision>2</cp:revision>
  <dcterms:created xsi:type="dcterms:W3CDTF">2019-12-18T13:21:00Z</dcterms:created>
  <dcterms:modified xsi:type="dcterms:W3CDTF">2019-12-18T13:21:00Z</dcterms:modified>
</cp:coreProperties>
</file>